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AC" w:rsidRPr="00CC2EE1" w:rsidRDefault="00CE12AC" w:rsidP="00CE12AC">
      <w:pPr>
        <w:spacing w:line="360" w:lineRule="auto"/>
        <w:rPr>
          <w:b/>
        </w:rPr>
      </w:pPr>
      <w:r w:rsidRPr="00CC2EE1">
        <w:rPr>
          <w:b/>
        </w:rPr>
        <w:t xml:space="preserve">APPENDIX </w:t>
      </w:r>
    </w:p>
    <w:p w:rsidR="00CE12AC" w:rsidRPr="00CC2EE1" w:rsidRDefault="00CE12AC" w:rsidP="00CE12AC">
      <w:pPr>
        <w:spacing w:line="360" w:lineRule="auto"/>
        <w:rPr>
          <w:b/>
        </w:rPr>
      </w:pPr>
    </w:p>
    <w:p w:rsidR="00CE12AC" w:rsidRPr="00CC2EE1" w:rsidRDefault="00CE12AC" w:rsidP="00CE12AC">
      <w:pPr>
        <w:spacing w:line="360" w:lineRule="auto"/>
        <w:rPr>
          <w:b/>
          <w:bCs/>
        </w:rPr>
      </w:pPr>
      <w:r w:rsidRPr="00E53FCD">
        <w:rPr>
          <w:rFonts w:ascii="Arial" w:hAnsi="Arial" w:cs="Arial"/>
          <w:b/>
          <w:bCs/>
        </w:rPr>
        <w:t>Table 1 Appendix. IPR without BMI as a factor, overall and stratified by BMI</w:t>
      </w:r>
    </w:p>
    <w:p w:rsidR="00CE12AC" w:rsidRPr="00CC2EE1" w:rsidRDefault="00CE12AC" w:rsidP="00CE12AC">
      <w:pPr>
        <w:spacing w:line="360" w:lineRule="auto"/>
        <w:rPr>
          <w:rFonts w:ascii="Arial" w:hAnsi="Arial" w:cs="Arial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67"/>
        <w:gridCol w:w="2151"/>
        <w:gridCol w:w="2694"/>
        <w:gridCol w:w="1984"/>
      </w:tblGrid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IPR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(</w:t>
            </w: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without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 BMI 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as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 a factor)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non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-IPR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(</w:t>
            </w: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without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 BMI 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as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 a factor)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Total</w:t>
            </w:r>
          </w:p>
        </w:tc>
      </w:tr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BMI </w:t>
            </w:r>
            <w:r w:rsidRPr="00CC2EE1">
              <w:rPr>
                <w:rFonts w:ascii="Arial" w:eastAsia="Cambria" w:hAnsi="Arial" w:cs="Arial"/>
                <w:b/>
                <w:bCs/>
                <w:color w:val="000000"/>
                <w:szCs w:val="22"/>
                <w:lang w:eastAsia="en-US"/>
              </w:rPr>
              <w:t>(Kg/m</w:t>
            </w:r>
            <w:r w:rsidRPr="00CC2EE1">
              <w:rPr>
                <w:rFonts w:ascii="Arial" w:eastAsia="Cambria" w:hAnsi="Arial" w:cs="Arial"/>
                <w:b/>
                <w:bCs/>
                <w:color w:val="000000"/>
                <w:szCs w:val="22"/>
                <w:vertAlign w:val="superscript"/>
                <w:lang w:eastAsia="en-US"/>
              </w:rPr>
              <w:t>2</w:t>
            </w:r>
            <w:r w:rsidRPr="00CC2EE1">
              <w:rPr>
                <w:rFonts w:ascii="Arial" w:eastAsia="Cambria" w:hAnsi="Arial" w:cs="Arial"/>
                <w:b/>
                <w:bCs/>
                <w:color w:val="000000"/>
                <w:szCs w:val="22"/>
                <w:lang w:eastAsia="en-US"/>
              </w:rPr>
              <w:t>)</w:t>
            </w: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</w:tr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Cs/>
                <w:szCs w:val="22"/>
                <w:lang w:eastAsia="en-US"/>
              </w:rPr>
              <w:t xml:space="preserve">&lt;25 </w:t>
            </w: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55 (56.7%)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42 (43.3%)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97 (19.0%)</w:t>
            </w:r>
          </w:p>
        </w:tc>
      </w:tr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Cs/>
                <w:szCs w:val="22"/>
                <w:lang w:eastAsia="en-US"/>
              </w:rPr>
              <w:t xml:space="preserve">25-29.9 </w:t>
            </w: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114 (51.3%)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108 (48.7%)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222 (43.5%)</w:t>
            </w:r>
          </w:p>
        </w:tc>
      </w:tr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Cs/>
                <w:szCs w:val="22"/>
                <w:lang w:eastAsia="en-US"/>
              </w:rPr>
              <w:t xml:space="preserve">≥30 </w:t>
            </w: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88 (46.1%)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103 (53.9%)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191 (37.5%)</w:t>
            </w:r>
          </w:p>
        </w:tc>
      </w:tr>
      <w:tr w:rsidR="00CE12AC" w:rsidRPr="00CC2EE1" w:rsidTr="00816075">
        <w:tc>
          <w:tcPr>
            <w:tcW w:w="22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Total</w:t>
            </w:r>
          </w:p>
        </w:tc>
        <w:tc>
          <w:tcPr>
            <w:tcW w:w="21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257 (50.4%)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253 (49.6%)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510</w:t>
            </w:r>
          </w:p>
        </w:tc>
      </w:tr>
    </w:tbl>
    <w:p w:rsidR="00CE12AC" w:rsidRPr="00CC2EE1" w:rsidRDefault="00CE12AC" w:rsidP="00CE12AC">
      <w:pPr>
        <w:spacing w:line="360" w:lineRule="auto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ind w:left="-142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ind w:hanging="142"/>
        <w:outlineLvl w:val="0"/>
        <w:rPr>
          <w:rFonts w:ascii="Arial" w:hAnsi="Arial" w:cs="Arial"/>
          <w:b/>
          <w:bCs/>
        </w:rPr>
      </w:pPr>
      <w:r w:rsidRPr="00E53FCD">
        <w:rPr>
          <w:rFonts w:ascii="Arial" w:hAnsi="Arial" w:cs="Arial"/>
          <w:b/>
          <w:bCs/>
        </w:rPr>
        <w:t xml:space="preserve">Table 2 </w:t>
      </w:r>
      <w:proofErr w:type="gramStart"/>
      <w:r w:rsidRPr="00E53FCD">
        <w:rPr>
          <w:rFonts w:ascii="Arial" w:hAnsi="Arial" w:cs="Arial"/>
          <w:b/>
          <w:bCs/>
        </w:rPr>
        <w:t>Appendix</w:t>
      </w:r>
      <w:proofErr w:type="gramEnd"/>
      <w:r w:rsidRPr="00E53FCD">
        <w:rPr>
          <w:rFonts w:ascii="Arial" w:hAnsi="Arial" w:cs="Arial"/>
          <w:b/>
          <w:bCs/>
        </w:rPr>
        <w:t xml:space="preserve">. </w:t>
      </w:r>
      <w:proofErr w:type="spellStart"/>
      <w:r w:rsidRPr="00E53FCD">
        <w:rPr>
          <w:rFonts w:ascii="Arial" w:hAnsi="Arial" w:cs="Arial"/>
          <w:b/>
          <w:bCs/>
        </w:rPr>
        <w:t>Univariate</w:t>
      </w:r>
      <w:proofErr w:type="spellEnd"/>
      <w:r w:rsidRPr="00E53FCD">
        <w:rPr>
          <w:rFonts w:ascii="Arial" w:hAnsi="Arial" w:cs="Arial"/>
          <w:b/>
          <w:bCs/>
        </w:rPr>
        <w:t xml:space="preserve"> analyses for IPR</w:t>
      </w:r>
      <w:r w:rsidRPr="00CC2EE1">
        <w:rPr>
          <w:rFonts w:ascii="Arial" w:hAnsi="Arial" w:cs="Arial"/>
          <w:b/>
          <w:bCs/>
        </w:rPr>
        <w:t xml:space="preserve"> </w:t>
      </w:r>
    </w:p>
    <w:p w:rsidR="00CE12AC" w:rsidRPr="00CC2EE1" w:rsidRDefault="00CE12AC" w:rsidP="00CE12AC">
      <w:pPr>
        <w:spacing w:line="360" w:lineRule="auto"/>
        <w:ind w:hanging="142"/>
        <w:outlineLvl w:val="0"/>
      </w:pPr>
    </w:p>
    <w:tbl>
      <w:tblPr>
        <w:tblW w:w="9521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252"/>
        <w:gridCol w:w="1867"/>
        <w:gridCol w:w="1985"/>
        <w:gridCol w:w="1417"/>
      </w:tblGrid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IPR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N=360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non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- IPR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 xml:space="preserve"> </w:t>
            </w:r>
          </w:p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b/>
                <w:bCs/>
                <w:szCs w:val="22"/>
                <w:lang w:eastAsia="en-US"/>
              </w:rPr>
              <w:t>N=150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gramStart"/>
            <w:r w:rsidRPr="00CC2EE1">
              <w:rPr>
                <w:rFonts w:ascii="Arial" w:eastAsia="Cambria" w:hAnsi="Arial" w:cs="Arial"/>
                <w:b/>
                <w:bCs/>
                <w:i/>
                <w:szCs w:val="22"/>
                <w:lang w:eastAsia="en-US"/>
              </w:rPr>
              <w:t>p</w:t>
            </w:r>
            <w:proofErr w:type="gramEnd"/>
            <w:r w:rsidRPr="00CC2EE1">
              <w:rPr>
                <w:rFonts w:ascii="Arial" w:eastAsia="Cambria" w:hAnsi="Arial" w:cs="Arial"/>
                <w:b/>
                <w:bCs/>
                <w:i/>
                <w:szCs w:val="22"/>
                <w:lang w:eastAsia="en-US"/>
              </w:rPr>
              <w:t>-value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Male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213 (59.2%)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93 (62.0%)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0.552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Family history of diabetes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190 (52.8%)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83 (55.3%)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0.598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antihypertensive agents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297 (82.5%)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104 (69.3%)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&lt;0.001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lipid lowering agents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219 (60.8%)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81 (54.0%)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0.153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eastAsia="Cambria" w:hAnsi="Arial" w:cs="Arial"/>
                <w:szCs w:val="22"/>
                <w:lang w:eastAsia="en-US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anticoagulant agents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44 (12.2%)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7 (4.7%)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0.010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antithrombotic agents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170 (47.2%)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49 (32.7%)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0.002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other agents for the cardiovascular system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66 (18.3%)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15 (10.0%)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0.019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drugs for the central nervous system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23 (6.4%)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9 (6.0%)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0.869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Use of at least one among antihypertensive, lipid lowering and antithrombotic agents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color w:val="000000"/>
                <w:szCs w:val="22"/>
                <w:lang w:eastAsia="en-US"/>
              </w:rPr>
              <w:t>326 (90.6%)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122 (81.3%)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0.004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lastRenderedPageBreak/>
              <w:t>HbA1c (%)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7.6±1.4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7.6±1.1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0.766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Time from SU prescription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 xml:space="preserve">    0-2 years 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179 (49.7%)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78 (52.0%)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0.495</w:t>
            </w: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 xml:space="preserve">    3-9 years 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112 (31.1%)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46 (30.7%)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 xml:space="preserve">    10-14 years 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39 (10.8%)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19 (12.7%)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 xml:space="preserve">    ≥15 years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30 (8.3%)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7 (4.7%)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eastAsia="Cambria" w:hAnsi="Arial" w:cs="Arial"/>
                <w:szCs w:val="22"/>
                <w:lang w:eastAsia="en-US"/>
              </w:rPr>
            </w:pPr>
          </w:p>
        </w:tc>
      </w:tr>
      <w:tr w:rsidR="00CE12AC" w:rsidRPr="00CC2EE1" w:rsidTr="00816075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2AC" w:rsidRPr="00CC2EE1" w:rsidRDefault="00CE12AC" w:rsidP="00816075">
            <w:pPr>
              <w:spacing w:line="360" w:lineRule="auto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High SU dosage</w:t>
            </w:r>
          </w:p>
        </w:tc>
        <w:tc>
          <w:tcPr>
            <w:tcW w:w="18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235 (65.3%)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94 (62.7%)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CE12AC" w:rsidRPr="00CC2EE1" w:rsidRDefault="00CE12AC" w:rsidP="0081607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C2EE1">
              <w:rPr>
                <w:rFonts w:ascii="Arial" w:eastAsia="Cambria" w:hAnsi="Arial" w:cs="Arial"/>
                <w:szCs w:val="22"/>
                <w:lang w:eastAsia="en-US"/>
              </w:rPr>
              <w:t>0.574</w:t>
            </w:r>
          </w:p>
        </w:tc>
      </w:tr>
    </w:tbl>
    <w:p w:rsidR="00CE12AC" w:rsidRPr="00CC2EE1" w:rsidRDefault="00CE12AC" w:rsidP="00CE12AC">
      <w:pPr>
        <w:spacing w:line="360" w:lineRule="auto"/>
        <w:rPr>
          <w:rFonts w:ascii="Arial" w:hAnsi="Arial" w:cs="Arial"/>
          <w:i/>
          <w:sz w:val="18"/>
        </w:rPr>
      </w:pPr>
    </w:p>
    <w:p w:rsidR="00CE12AC" w:rsidRPr="00CC2EE1" w:rsidRDefault="00CE12AC" w:rsidP="00CE12AC">
      <w:pPr>
        <w:spacing w:line="360" w:lineRule="auto"/>
        <w:rPr>
          <w:rFonts w:ascii="Arial" w:hAnsi="Arial" w:cs="Arial"/>
        </w:rPr>
      </w:pPr>
      <w:r w:rsidRPr="00CC2EE1">
        <w:rPr>
          <w:rFonts w:ascii="Arial" w:hAnsi="Arial" w:cs="Arial"/>
          <w:i/>
          <w:sz w:val="18"/>
        </w:rPr>
        <w:t xml:space="preserve">*SU dosage defined </w:t>
      </w:r>
      <w:proofErr w:type="gramStart"/>
      <w:r w:rsidRPr="00CC2EE1">
        <w:rPr>
          <w:rFonts w:ascii="Arial" w:hAnsi="Arial" w:cs="Arial"/>
          <w:i/>
          <w:sz w:val="18"/>
        </w:rPr>
        <w:t>High</w:t>
      </w:r>
      <w:proofErr w:type="gramEnd"/>
      <w:r w:rsidRPr="00CC2EE1">
        <w:rPr>
          <w:rFonts w:ascii="Arial" w:hAnsi="Arial" w:cs="Arial"/>
          <w:i/>
          <w:sz w:val="18"/>
        </w:rPr>
        <w:t xml:space="preserve"> or Low according to the median value calculated for each SU type. </w:t>
      </w:r>
    </w:p>
    <w:p w:rsidR="00CE12AC" w:rsidRPr="00CC2EE1" w:rsidRDefault="00CE12AC" w:rsidP="00CE12AC">
      <w:pPr>
        <w:spacing w:line="360" w:lineRule="auto"/>
        <w:outlineLvl w:val="0"/>
        <w:rPr>
          <w:rFonts w:ascii="Arial" w:hAnsi="Arial" w:cs="Arial"/>
        </w:rPr>
      </w:pPr>
    </w:p>
    <w:p w:rsidR="00CE12AC" w:rsidRPr="00556570" w:rsidRDefault="00CE12AC" w:rsidP="00CE12AC">
      <w:pPr>
        <w:spacing w:line="360" w:lineRule="auto"/>
        <w:outlineLvl w:val="0"/>
        <w:rPr>
          <w:rFonts w:ascii="Arial" w:hAnsi="Arial" w:cs="Arial"/>
          <w:b/>
          <w:lang w:val="en-GB"/>
        </w:rPr>
      </w:pPr>
      <w:r w:rsidRPr="00556570">
        <w:rPr>
          <w:rFonts w:ascii="Arial" w:hAnsi="Arial" w:cs="Arial"/>
          <w:b/>
          <w:lang w:val="en-GB"/>
        </w:rPr>
        <w:t xml:space="preserve">Table 3 </w:t>
      </w:r>
      <w:proofErr w:type="gramStart"/>
      <w:r w:rsidRPr="00556570">
        <w:rPr>
          <w:rFonts w:ascii="Arial" w:hAnsi="Arial" w:cs="Arial"/>
          <w:b/>
          <w:lang w:val="en-GB"/>
        </w:rPr>
        <w:t>Appendix</w:t>
      </w:r>
      <w:proofErr w:type="gramEnd"/>
      <w:r w:rsidRPr="00556570">
        <w:rPr>
          <w:rFonts w:ascii="Arial" w:hAnsi="Arial" w:cs="Arial"/>
          <w:b/>
          <w:lang w:val="en-GB"/>
        </w:rPr>
        <w:t xml:space="preserve">. </w:t>
      </w:r>
      <w:proofErr w:type="gramStart"/>
      <w:r w:rsidRPr="00556570">
        <w:rPr>
          <w:rFonts w:ascii="Arial" w:hAnsi="Arial" w:cs="Arial"/>
          <w:b/>
          <w:lang w:val="en-GB"/>
        </w:rPr>
        <w:t>Multivariate odds ratios (OR) of propensity of IPR, and corresponding 95% confidence intervals (CI), according to use of selected drugs.</w:t>
      </w:r>
      <w:proofErr w:type="gramEnd"/>
    </w:p>
    <w:tbl>
      <w:tblPr>
        <w:tblStyle w:val="ListTable6ColorfulAccent3"/>
        <w:tblW w:w="9729" w:type="dxa"/>
        <w:tblLook w:val="04A0" w:firstRow="1" w:lastRow="0" w:firstColumn="1" w:lastColumn="0" w:noHBand="0" w:noVBand="1"/>
      </w:tblPr>
      <w:tblGrid>
        <w:gridCol w:w="6369"/>
        <w:gridCol w:w="3360"/>
      </w:tblGrid>
      <w:tr w:rsidR="00CE12AC" w:rsidRPr="00556570" w:rsidTr="00816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lang w:val="en-GB"/>
              </w:rPr>
            </w:pPr>
            <w:r w:rsidRPr="00556570">
              <w:rPr>
                <w:rFonts w:ascii="Arial" w:hAnsi="Arial" w:cs="Arial"/>
                <w:lang w:val="en-GB"/>
              </w:rPr>
              <w:t> </w:t>
            </w:r>
          </w:p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3360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val="it-IT"/>
              </w:rPr>
            </w:pPr>
            <w:r w:rsidRPr="00556570">
              <w:rPr>
                <w:rFonts w:ascii="Arial" w:hAnsi="Arial" w:cs="Arial"/>
                <w:color w:val="auto"/>
                <w:lang w:val="it-IT"/>
              </w:rPr>
              <w:t>Multivariate model</w:t>
            </w:r>
          </w:p>
        </w:tc>
      </w:tr>
      <w:tr w:rsidR="00CE12AC" w:rsidRPr="00556570" w:rsidTr="0081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3360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  <w:lang w:val="it-IT"/>
              </w:rPr>
            </w:pPr>
            <w:r w:rsidRPr="00556570">
              <w:rPr>
                <w:rFonts w:ascii="Arial" w:hAnsi="Arial" w:cs="Arial"/>
                <w:b/>
                <w:bCs/>
                <w:color w:val="auto"/>
                <w:lang w:val="it-IT"/>
              </w:rPr>
              <w:t>OR (95% CI)</w:t>
            </w:r>
          </w:p>
        </w:tc>
      </w:tr>
      <w:tr w:rsidR="00CE12AC" w:rsidRPr="00556570" w:rsidTr="0081607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color w:val="auto"/>
                <w:lang w:val="it-IT"/>
              </w:rPr>
            </w:pPr>
            <w:proofErr w:type="spellStart"/>
            <w:r w:rsidRPr="00556570">
              <w:rPr>
                <w:rFonts w:ascii="Arial" w:hAnsi="Arial" w:cs="Arial"/>
                <w:color w:val="auto"/>
                <w:lang w:val="it-IT"/>
              </w:rPr>
              <w:t>Antihypertensive</w:t>
            </w:r>
            <w:proofErr w:type="spellEnd"/>
            <w:r w:rsidRPr="00556570">
              <w:rPr>
                <w:rFonts w:ascii="Arial" w:hAnsi="Arial" w:cs="Arial"/>
                <w:color w:val="auto"/>
                <w:lang w:val="it-IT"/>
              </w:rPr>
              <w:t xml:space="preserve"> </w:t>
            </w:r>
            <w:proofErr w:type="spellStart"/>
            <w:r w:rsidRPr="00556570">
              <w:rPr>
                <w:rFonts w:ascii="Arial" w:hAnsi="Arial" w:cs="Arial"/>
                <w:color w:val="auto"/>
                <w:lang w:val="it-IT"/>
              </w:rPr>
              <w:t>drugs</w:t>
            </w:r>
            <w:proofErr w:type="spellEnd"/>
          </w:p>
        </w:tc>
        <w:tc>
          <w:tcPr>
            <w:tcW w:w="3360" w:type="dxa"/>
          </w:tcPr>
          <w:p w:rsidR="00CE12AC" w:rsidRPr="00556570" w:rsidRDefault="00CE12AC" w:rsidP="00816075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val="it-IT"/>
              </w:rPr>
            </w:pPr>
            <w:r w:rsidRPr="00556570">
              <w:rPr>
                <w:rFonts w:ascii="Arial" w:hAnsi="Arial" w:cs="Arial"/>
                <w:color w:val="auto"/>
                <w:lang w:val="it-IT"/>
              </w:rPr>
              <w:t>1.88 (</w:t>
            </w:r>
            <w:proofErr w:type="gramStart"/>
            <w:r w:rsidRPr="00556570">
              <w:rPr>
                <w:rFonts w:ascii="Arial" w:hAnsi="Arial" w:cs="Arial"/>
                <w:color w:val="auto"/>
                <w:lang w:val="it-IT"/>
              </w:rPr>
              <w:t>1.18-3.00</w:t>
            </w:r>
            <w:proofErr w:type="gramEnd"/>
            <w:r w:rsidRPr="00556570">
              <w:rPr>
                <w:rFonts w:ascii="Arial" w:hAnsi="Arial" w:cs="Arial"/>
                <w:color w:val="auto"/>
                <w:lang w:val="it-IT"/>
              </w:rPr>
              <w:t>)</w:t>
            </w:r>
          </w:p>
        </w:tc>
      </w:tr>
      <w:tr w:rsidR="00CE12AC" w:rsidRPr="00556570" w:rsidTr="0081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color w:val="auto"/>
                <w:lang w:val="it-IT"/>
              </w:rPr>
            </w:pPr>
            <w:proofErr w:type="spellStart"/>
            <w:r w:rsidRPr="00556570">
              <w:rPr>
                <w:rFonts w:ascii="Arial" w:hAnsi="Arial" w:cs="Arial"/>
                <w:color w:val="auto"/>
                <w:lang w:val="it-IT"/>
              </w:rPr>
              <w:t>Lipid</w:t>
            </w:r>
            <w:proofErr w:type="spellEnd"/>
            <w:r w:rsidRPr="00556570">
              <w:rPr>
                <w:rFonts w:ascii="Arial" w:hAnsi="Arial" w:cs="Arial"/>
                <w:color w:val="auto"/>
                <w:lang w:val="it-IT"/>
              </w:rPr>
              <w:t xml:space="preserve"> </w:t>
            </w:r>
            <w:proofErr w:type="spellStart"/>
            <w:r w:rsidRPr="00556570">
              <w:rPr>
                <w:rFonts w:ascii="Arial" w:hAnsi="Arial" w:cs="Arial"/>
                <w:color w:val="auto"/>
                <w:lang w:val="it-IT"/>
              </w:rPr>
              <w:t>lowering</w:t>
            </w:r>
            <w:proofErr w:type="spellEnd"/>
            <w:r w:rsidRPr="00556570">
              <w:rPr>
                <w:rFonts w:ascii="Arial" w:hAnsi="Arial" w:cs="Arial"/>
                <w:color w:val="auto"/>
                <w:lang w:val="it-IT"/>
              </w:rPr>
              <w:t xml:space="preserve"> </w:t>
            </w:r>
            <w:proofErr w:type="spellStart"/>
            <w:r w:rsidRPr="00556570">
              <w:rPr>
                <w:rFonts w:ascii="Arial" w:hAnsi="Arial" w:cs="Arial"/>
                <w:color w:val="auto"/>
                <w:lang w:val="it-IT"/>
              </w:rPr>
              <w:t>drugs</w:t>
            </w:r>
            <w:proofErr w:type="spellEnd"/>
          </w:p>
        </w:tc>
        <w:tc>
          <w:tcPr>
            <w:tcW w:w="3360" w:type="dxa"/>
          </w:tcPr>
          <w:p w:rsidR="00CE12AC" w:rsidRPr="00556570" w:rsidRDefault="00CE12AC" w:rsidP="00816075">
            <w:pPr>
              <w:spacing w:line="36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val="it-IT"/>
              </w:rPr>
            </w:pPr>
            <w:r w:rsidRPr="00556570">
              <w:rPr>
                <w:rFonts w:ascii="Arial" w:hAnsi="Arial" w:cs="Arial"/>
                <w:color w:val="auto"/>
                <w:lang w:val="it-IT"/>
              </w:rPr>
              <w:t>1.16 (</w:t>
            </w:r>
            <w:proofErr w:type="gramStart"/>
            <w:r w:rsidRPr="00556570">
              <w:rPr>
                <w:rFonts w:ascii="Arial" w:hAnsi="Arial" w:cs="Arial"/>
                <w:color w:val="auto"/>
                <w:lang w:val="it-IT"/>
              </w:rPr>
              <w:t>0.78-1.75</w:t>
            </w:r>
            <w:proofErr w:type="gramEnd"/>
            <w:r w:rsidRPr="00556570">
              <w:rPr>
                <w:rFonts w:ascii="Arial" w:hAnsi="Arial" w:cs="Arial"/>
                <w:color w:val="auto"/>
                <w:lang w:val="it-IT"/>
              </w:rPr>
              <w:t>)</w:t>
            </w:r>
          </w:p>
        </w:tc>
      </w:tr>
      <w:tr w:rsidR="00CE12AC" w:rsidRPr="00556570" w:rsidTr="0081607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9" w:type="dxa"/>
            <w:hideMark/>
          </w:tcPr>
          <w:p w:rsidR="00CE12AC" w:rsidRPr="00556570" w:rsidRDefault="00CE12AC" w:rsidP="00816075">
            <w:pPr>
              <w:spacing w:line="360" w:lineRule="auto"/>
              <w:outlineLvl w:val="0"/>
              <w:rPr>
                <w:rFonts w:ascii="Arial" w:hAnsi="Arial" w:cs="Arial"/>
                <w:color w:val="auto"/>
                <w:lang w:val="en-GB"/>
              </w:rPr>
            </w:pPr>
            <w:r w:rsidRPr="00556570">
              <w:rPr>
                <w:rFonts w:ascii="Arial" w:hAnsi="Arial" w:cs="Arial"/>
                <w:color w:val="auto"/>
                <w:lang w:val="en-GB"/>
              </w:rPr>
              <w:t xml:space="preserve">At least one among antihypertensive, lipid lowering and antithrombotic </w:t>
            </w:r>
            <w:proofErr w:type="gramStart"/>
            <w:r w:rsidRPr="00556570">
              <w:rPr>
                <w:rFonts w:ascii="Arial" w:hAnsi="Arial" w:cs="Arial"/>
                <w:color w:val="auto"/>
                <w:lang w:val="en-GB"/>
              </w:rPr>
              <w:t xml:space="preserve">drugs  </w:t>
            </w:r>
            <w:proofErr w:type="gramEnd"/>
          </w:p>
        </w:tc>
        <w:tc>
          <w:tcPr>
            <w:tcW w:w="3360" w:type="dxa"/>
          </w:tcPr>
          <w:p w:rsidR="00CE12AC" w:rsidRPr="00556570" w:rsidRDefault="00CE12AC" w:rsidP="00816075">
            <w:pPr>
              <w:spacing w:line="36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lang w:val="it-IT"/>
              </w:rPr>
            </w:pPr>
            <w:r w:rsidRPr="00556570">
              <w:rPr>
                <w:rFonts w:ascii="Arial" w:hAnsi="Arial" w:cs="Arial"/>
                <w:color w:val="auto"/>
                <w:lang w:val="it-IT"/>
              </w:rPr>
              <w:t>1.98 (</w:t>
            </w:r>
            <w:proofErr w:type="gramStart"/>
            <w:r w:rsidRPr="00556570">
              <w:rPr>
                <w:rFonts w:ascii="Arial" w:hAnsi="Arial" w:cs="Arial"/>
                <w:color w:val="auto"/>
                <w:lang w:val="it-IT"/>
              </w:rPr>
              <w:t>1.10-3.56</w:t>
            </w:r>
            <w:proofErr w:type="gramEnd"/>
            <w:r w:rsidRPr="00556570">
              <w:rPr>
                <w:rFonts w:ascii="Arial" w:hAnsi="Arial" w:cs="Arial"/>
                <w:color w:val="auto"/>
                <w:lang w:val="it-IT"/>
              </w:rPr>
              <w:t>)</w:t>
            </w:r>
          </w:p>
        </w:tc>
      </w:tr>
    </w:tbl>
    <w:p w:rsidR="00CE12AC" w:rsidRPr="00CC2EE1" w:rsidRDefault="00CE12AC" w:rsidP="00CE12AC">
      <w:pPr>
        <w:spacing w:line="360" w:lineRule="auto"/>
        <w:outlineLvl w:val="0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outlineLvl w:val="0"/>
        <w:rPr>
          <w:rFonts w:ascii="Arial" w:hAnsi="Arial" w:cs="Arial"/>
        </w:rPr>
      </w:pPr>
    </w:p>
    <w:p w:rsidR="00CE12AC" w:rsidRPr="00CC2EE1" w:rsidRDefault="00CE12AC" w:rsidP="00CE12AC">
      <w:pPr>
        <w:spacing w:line="360" w:lineRule="auto"/>
        <w:outlineLvl w:val="0"/>
        <w:rPr>
          <w:rFonts w:ascii="Arial" w:hAnsi="Arial" w:cs="Arial"/>
        </w:rPr>
      </w:pPr>
    </w:p>
    <w:p w:rsidR="00D07C6B" w:rsidRDefault="00D07C6B">
      <w:bookmarkStart w:id="0" w:name="_GoBack"/>
      <w:bookmarkEnd w:id="0"/>
    </w:p>
    <w:sectPr w:rsidR="00D07C6B" w:rsidSect="00D07C6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AC"/>
    <w:rsid w:val="00CE12AC"/>
    <w:rsid w:val="00D0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DBF2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12AC"/>
    <w:pPr>
      <w:suppressAutoHyphens/>
    </w:pPr>
    <w:rPr>
      <w:rFonts w:ascii="Cambria" w:eastAsia="MS Mincho" w:hAnsi="Cambria" w:cs="Times New Roman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ListTable6ColorfulAccent3">
    <w:name w:val="List Table 6 Colorful Accent 3"/>
    <w:basedOn w:val="Tabellanormale"/>
    <w:uiPriority w:val="51"/>
    <w:rsid w:val="00CE12AC"/>
    <w:rPr>
      <w:rFonts w:eastAsiaTheme="minorHAns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12AC"/>
    <w:pPr>
      <w:suppressAutoHyphens/>
    </w:pPr>
    <w:rPr>
      <w:rFonts w:ascii="Cambria" w:eastAsia="MS Mincho" w:hAnsi="Cambria" w:cs="Times New Roman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ListTable6ColorfulAccent3">
    <w:name w:val="List Table 6 Colorful Accent 3"/>
    <w:basedOn w:val="Tabellanormale"/>
    <w:uiPriority w:val="51"/>
    <w:rsid w:val="00CE12AC"/>
    <w:rPr>
      <w:rFonts w:eastAsiaTheme="minorHAns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1507</Characters>
  <Application>Microsoft Macintosh Word</Application>
  <DocSecurity>0</DocSecurity>
  <Lines>22</Lines>
  <Paragraphs>8</Paragraphs>
  <ScaleCrop>false</ScaleCrop>
  <Company>pencil and papers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Pencil and Papers Walker</dc:creator>
  <cp:keywords/>
  <dc:description/>
  <cp:lastModifiedBy>Pencil and Papers Walker</cp:lastModifiedBy>
  <cp:revision>1</cp:revision>
  <dcterms:created xsi:type="dcterms:W3CDTF">2019-12-03T12:17:00Z</dcterms:created>
  <dcterms:modified xsi:type="dcterms:W3CDTF">2019-12-03T12:18:00Z</dcterms:modified>
</cp:coreProperties>
</file>