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CB882" w14:textId="2168F027" w:rsidR="00322105" w:rsidRPr="004639F7" w:rsidRDefault="00322105" w:rsidP="00322105">
      <w:pPr>
        <w:rPr>
          <w:b/>
          <w:sz w:val="24"/>
          <w:lang w:val="en-US"/>
        </w:rPr>
      </w:pPr>
      <w:r w:rsidRPr="004639F7">
        <w:rPr>
          <w:b/>
          <w:sz w:val="24"/>
          <w:lang w:val="en-US"/>
        </w:rPr>
        <w:t xml:space="preserve">SUPPLEMENTARY </w:t>
      </w:r>
      <w:r w:rsidR="004639F7" w:rsidRPr="004639F7">
        <w:rPr>
          <w:b/>
          <w:sz w:val="24"/>
          <w:lang w:val="en-US"/>
        </w:rPr>
        <w:t>MATERIAL</w:t>
      </w:r>
    </w:p>
    <w:p w14:paraId="4DCF232D" w14:textId="77777777" w:rsidR="00322105" w:rsidRPr="004639F7" w:rsidRDefault="00322105" w:rsidP="00322105">
      <w:pPr>
        <w:rPr>
          <w:sz w:val="24"/>
          <w:lang w:val="en-US"/>
        </w:rPr>
      </w:pPr>
    </w:p>
    <w:p w14:paraId="1E8547EC" w14:textId="70D96D25" w:rsidR="00322105" w:rsidRDefault="00E53017" w:rsidP="00E53017">
      <w:pPr>
        <w:rPr>
          <w:b/>
          <w:sz w:val="28"/>
          <w:lang w:val="en-US"/>
        </w:rPr>
      </w:pPr>
      <w:r w:rsidRPr="00E53017">
        <w:rPr>
          <w:b/>
          <w:sz w:val="28"/>
          <w:lang w:val="en-US"/>
        </w:rPr>
        <w:t xml:space="preserve">A Retrospective Analysis of Therapeutic Inertia in Type 2 Diabetes Management </w:t>
      </w:r>
      <w:proofErr w:type="gramStart"/>
      <w:r w:rsidRPr="00E53017">
        <w:rPr>
          <w:b/>
          <w:sz w:val="28"/>
          <w:lang w:val="en-US"/>
        </w:rPr>
        <w:t>Across</w:t>
      </w:r>
      <w:proofErr w:type="gramEnd"/>
      <w:r w:rsidRPr="00E53017">
        <w:rPr>
          <w:b/>
          <w:sz w:val="28"/>
          <w:lang w:val="en-US"/>
        </w:rPr>
        <w:t xml:space="preserve"> a Diverse</w:t>
      </w:r>
      <w:bookmarkStart w:id="0" w:name="_GoBack"/>
      <w:bookmarkEnd w:id="0"/>
      <w:r w:rsidRPr="00E53017">
        <w:rPr>
          <w:b/>
          <w:sz w:val="28"/>
          <w:lang w:val="en-US"/>
        </w:rPr>
        <w:t xml:space="preserve"> Population of Health Care Organizations in the USA</w:t>
      </w:r>
    </w:p>
    <w:p w14:paraId="7A24E2A7" w14:textId="77777777" w:rsidR="004639F7" w:rsidRPr="004639F7" w:rsidRDefault="004639F7" w:rsidP="00322105">
      <w:pPr>
        <w:rPr>
          <w:b/>
          <w:sz w:val="28"/>
          <w:lang w:val="en-US"/>
        </w:rPr>
      </w:pPr>
    </w:p>
    <w:p w14:paraId="1F6B2FBE" w14:textId="7534D7DD" w:rsidR="00313D11" w:rsidRPr="00313D11" w:rsidRDefault="00313D11" w:rsidP="00313D11">
      <w:pPr>
        <w:rPr>
          <w:sz w:val="24"/>
          <w:vertAlign w:val="superscript"/>
          <w:lang w:val="en-US"/>
        </w:rPr>
      </w:pPr>
      <w:r w:rsidRPr="00313D11">
        <w:rPr>
          <w:sz w:val="24"/>
          <w:lang w:val="en-US"/>
        </w:rPr>
        <w:t xml:space="preserve">Cori R. </w:t>
      </w:r>
      <w:proofErr w:type="spellStart"/>
      <w:r w:rsidRPr="00313D11">
        <w:rPr>
          <w:sz w:val="24"/>
          <w:lang w:val="en-US"/>
        </w:rPr>
        <w:t>Rattelman</w:t>
      </w:r>
      <w:proofErr w:type="spellEnd"/>
      <w:r w:rsidRPr="00313D11">
        <w:rPr>
          <w:sz w:val="24"/>
          <w:lang w:val="en-US"/>
        </w:rPr>
        <w:t>, MS,</w:t>
      </w:r>
      <w:r w:rsidRPr="00313D11">
        <w:rPr>
          <w:sz w:val="24"/>
          <w:vertAlign w:val="superscript"/>
          <w:lang w:val="en-US"/>
        </w:rPr>
        <w:t>1</w:t>
      </w:r>
      <w:r w:rsidRPr="00313D11">
        <w:rPr>
          <w:sz w:val="24"/>
          <w:lang w:val="en-US"/>
        </w:rPr>
        <w:t xml:space="preserve"> Elizabeth L. </w:t>
      </w:r>
      <w:proofErr w:type="spellStart"/>
      <w:r w:rsidRPr="00313D11">
        <w:rPr>
          <w:sz w:val="24"/>
          <w:lang w:val="en-US"/>
        </w:rPr>
        <w:t>Ciemins</w:t>
      </w:r>
      <w:proofErr w:type="spellEnd"/>
      <w:r w:rsidRPr="00313D11">
        <w:rPr>
          <w:sz w:val="24"/>
          <w:lang w:val="en-US"/>
        </w:rPr>
        <w:t>, PhD,</w:t>
      </w:r>
      <w:r w:rsidRPr="00313D11">
        <w:rPr>
          <w:sz w:val="24"/>
          <w:vertAlign w:val="superscript"/>
          <w:lang w:val="en-US"/>
        </w:rPr>
        <w:t>1</w:t>
      </w:r>
      <w:r w:rsidRPr="00313D11">
        <w:rPr>
          <w:sz w:val="24"/>
          <w:lang w:val="en-US"/>
        </w:rPr>
        <w:t xml:space="preserve"> Nikita </w:t>
      </w:r>
      <w:proofErr w:type="spellStart"/>
      <w:r w:rsidRPr="00313D11">
        <w:rPr>
          <w:sz w:val="24"/>
          <w:lang w:val="en-US"/>
        </w:rPr>
        <w:t>Stempniewicz</w:t>
      </w:r>
      <w:proofErr w:type="spellEnd"/>
      <w:r w:rsidRPr="00313D11">
        <w:rPr>
          <w:sz w:val="24"/>
          <w:lang w:val="en-US"/>
        </w:rPr>
        <w:t>, MSc,</w:t>
      </w:r>
      <w:r w:rsidRPr="00313D11">
        <w:rPr>
          <w:sz w:val="24"/>
          <w:vertAlign w:val="superscript"/>
          <w:lang w:val="en-US"/>
        </w:rPr>
        <w:t>1</w:t>
      </w:r>
      <w:r w:rsidRPr="00313D11">
        <w:rPr>
          <w:sz w:val="24"/>
          <w:lang w:val="en-US"/>
        </w:rPr>
        <w:t xml:space="preserve"> Michelle </w:t>
      </w:r>
      <w:proofErr w:type="spellStart"/>
      <w:r w:rsidRPr="00313D11">
        <w:rPr>
          <w:sz w:val="24"/>
          <w:lang w:val="en-US"/>
        </w:rPr>
        <w:t>Mocarski</w:t>
      </w:r>
      <w:proofErr w:type="spellEnd"/>
      <w:r w:rsidRPr="00313D11">
        <w:rPr>
          <w:sz w:val="24"/>
          <w:lang w:val="en-US"/>
        </w:rPr>
        <w:t>, MPH,</w:t>
      </w:r>
      <w:r w:rsidRPr="00313D11">
        <w:rPr>
          <w:sz w:val="24"/>
          <w:vertAlign w:val="superscript"/>
          <w:lang w:val="en-US"/>
        </w:rPr>
        <w:t>2</w:t>
      </w:r>
      <w:r w:rsidR="00C457CD">
        <w:rPr>
          <w:sz w:val="24"/>
          <w:vertAlign w:val="superscript"/>
          <w:lang w:val="en-US"/>
        </w:rPr>
        <w:t>*</w:t>
      </w:r>
      <w:r w:rsidRPr="00313D11">
        <w:rPr>
          <w:sz w:val="24"/>
          <w:lang w:val="en-US"/>
        </w:rPr>
        <w:t xml:space="preserve"> Rahul </w:t>
      </w:r>
      <w:proofErr w:type="spellStart"/>
      <w:r w:rsidRPr="00313D11">
        <w:rPr>
          <w:sz w:val="24"/>
          <w:lang w:val="en-US"/>
        </w:rPr>
        <w:t>Ganguly</w:t>
      </w:r>
      <w:proofErr w:type="spellEnd"/>
      <w:r w:rsidRPr="00313D11">
        <w:rPr>
          <w:sz w:val="24"/>
          <w:lang w:val="en-US"/>
        </w:rPr>
        <w:t>, PhD,</w:t>
      </w:r>
      <w:r w:rsidRPr="00313D11">
        <w:rPr>
          <w:sz w:val="24"/>
          <w:vertAlign w:val="superscript"/>
          <w:lang w:val="en-US"/>
        </w:rPr>
        <w:t>2</w:t>
      </w:r>
      <w:r w:rsidRPr="00313D11">
        <w:rPr>
          <w:sz w:val="24"/>
          <w:lang w:val="en-US"/>
        </w:rPr>
        <w:t xml:space="preserve"> John K. </w:t>
      </w:r>
      <w:proofErr w:type="spellStart"/>
      <w:r w:rsidRPr="00313D11">
        <w:rPr>
          <w:sz w:val="24"/>
          <w:lang w:val="en-US"/>
        </w:rPr>
        <w:t>Cuddeback</w:t>
      </w:r>
      <w:proofErr w:type="spellEnd"/>
      <w:r w:rsidRPr="00313D11">
        <w:rPr>
          <w:sz w:val="24"/>
          <w:lang w:val="en-US"/>
        </w:rPr>
        <w:t>, MD</w:t>
      </w:r>
      <w:r w:rsidRPr="00313D11">
        <w:rPr>
          <w:sz w:val="24"/>
          <w:vertAlign w:val="superscript"/>
          <w:lang w:val="en-US"/>
        </w:rPr>
        <w:t>1</w:t>
      </w:r>
    </w:p>
    <w:p w14:paraId="6E13548D" w14:textId="77777777" w:rsidR="00313D11" w:rsidRPr="00313D11" w:rsidRDefault="00313D11" w:rsidP="00313D11">
      <w:pPr>
        <w:rPr>
          <w:sz w:val="24"/>
          <w:lang w:val="en-US"/>
        </w:rPr>
      </w:pPr>
    </w:p>
    <w:p w14:paraId="769F9ED4" w14:textId="77777777" w:rsidR="00313D11" w:rsidRPr="00313D11" w:rsidRDefault="00313D11" w:rsidP="00313D11">
      <w:pPr>
        <w:rPr>
          <w:sz w:val="24"/>
          <w:lang w:val="it-IT"/>
        </w:rPr>
      </w:pPr>
      <w:r w:rsidRPr="00313D11">
        <w:rPr>
          <w:sz w:val="24"/>
          <w:lang w:val="it-IT"/>
        </w:rPr>
        <w:t>1. AMGA (American Medical Group Association), Alexandria, VA 22314, USA</w:t>
      </w:r>
    </w:p>
    <w:p w14:paraId="649D23B9" w14:textId="77777777" w:rsidR="00313D11" w:rsidRPr="00313D11" w:rsidRDefault="00313D11" w:rsidP="00313D11">
      <w:pPr>
        <w:rPr>
          <w:sz w:val="24"/>
          <w:lang w:val="it-CH"/>
        </w:rPr>
      </w:pPr>
      <w:r w:rsidRPr="00313D11">
        <w:rPr>
          <w:sz w:val="24"/>
          <w:lang w:val="it-CH"/>
        </w:rPr>
        <w:t>2. Novo Nordisk Inc., Plainsboro, NJ 08536, USA</w:t>
      </w:r>
    </w:p>
    <w:p w14:paraId="7B706205" w14:textId="074A3B97" w:rsidR="00313D11" w:rsidRPr="00313D11" w:rsidRDefault="00C457CD" w:rsidP="00313D11">
      <w:pPr>
        <w:rPr>
          <w:sz w:val="24"/>
          <w:lang w:val="it-CH"/>
        </w:rPr>
      </w:pPr>
      <w:r w:rsidRPr="00313D11">
        <w:rPr>
          <w:sz w:val="24"/>
          <w:lang w:val="it-CH"/>
        </w:rPr>
        <w:t>*Note to journal: the affiliation of Michelle Mocarski at the time of this study and the development of this manuscript was Novo Nordisk Inc., Plainsboro, NJ 08536, USA. Her current affiliation is Bristol Myers Squibb, Lawrence Township, NJ 08648, USA. Email: Michelle.mocarski@gmail.com.</w:t>
      </w:r>
    </w:p>
    <w:p w14:paraId="216D56A6" w14:textId="77777777" w:rsidR="00313D11" w:rsidRPr="00313D11" w:rsidRDefault="00313D11" w:rsidP="00313D11">
      <w:pPr>
        <w:rPr>
          <w:i/>
          <w:sz w:val="24"/>
          <w:lang w:val="en-US"/>
        </w:rPr>
      </w:pPr>
    </w:p>
    <w:p w14:paraId="7AA1E974" w14:textId="77777777" w:rsidR="00313D11" w:rsidRPr="00313D11" w:rsidRDefault="00313D11" w:rsidP="00313D11">
      <w:pPr>
        <w:rPr>
          <w:sz w:val="24"/>
          <w:lang w:val="en-US"/>
        </w:rPr>
      </w:pPr>
      <w:r w:rsidRPr="00313D11">
        <w:rPr>
          <w:i/>
          <w:sz w:val="24"/>
          <w:lang w:val="en-US"/>
        </w:rPr>
        <w:t>Corresponding Author:</w:t>
      </w:r>
      <w:r w:rsidRPr="00313D11">
        <w:rPr>
          <w:sz w:val="24"/>
          <w:lang w:val="en-US"/>
        </w:rPr>
        <w:t xml:space="preserve"> Cori R. </w:t>
      </w:r>
      <w:proofErr w:type="spellStart"/>
      <w:r w:rsidRPr="00313D11">
        <w:rPr>
          <w:sz w:val="24"/>
          <w:lang w:val="en-US"/>
        </w:rPr>
        <w:t>Rattelman</w:t>
      </w:r>
      <w:proofErr w:type="spellEnd"/>
      <w:r w:rsidRPr="00313D11">
        <w:rPr>
          <w:sz w:val="24"/>
          <w:lang w:val="en-US"/>
        </w:rPr>
        <w:t>, Senior Research Analyst, American Medical Group Association, One Prince Street, Alexandria, VA 22314, USA</w:t>
      </w:r>
    </w:p>
    <w:p w14:paraId="30860E76" w14:textId="77777777" w:rsidR="00313D11" w:rsidRPr="00313D11" w:rsidRDefault="00313D11" w:rsidP="00313D11">
      <w:pPr>
        <w:rPr>
          <w:sz w:val="24"/>
        </w:rPr>
      </w:pPr>
      <w:r w:rsidRPr="00313D11">
        <w:rPr>
          <w:sz w:val="24"/>
        </w:rPr>
        <w:t xml:space="preserve">Tel: 703 838 0033 ext. 357; Email: </w:t>
      </w:r>
      <w:hyperlink r:id="rId8" w:history="1">
        <w:r w:rsidRPr="00313D11">
          <w:rPr>
            <w:rStyle w:val="Hyperlink"/>
            <w:sz w:val="24"/>
          </w:rPr>
          <w:t>crattelman@amga.org</w:t>
        </w:r>
      </w:hyperlink>
    </w:p>
    <w:p w14:paraId="18D10A64" w14:textId="417ACF30" w:rsidR="004639F7" w:rsidRPr="004639F7" w:rsidRDefault="004639F7" w:rsidP="005D73D5">
      <w:pPr>
        <w:rPr>
          <w:sz w:val="24"/>
          <w:lang w:val="en-US"/>
        </w:rPr>
      </w:pPr>
      <w:r>
        <w:rPr>
          <w:lang w:val="en-US"/>
        </w:rPr>
        <w:br w:type="page"/>
      </w:r>
    </w:p>
    <w:p w14:paraId="26885ED8" w14:textId="77777777" w:rsidR="00322105" w:rsidRPr="004639F7" w:rsidRDefault="00322105" w:rsidP="00322105">
      <w:pPr>
        <w:rPr>
          <w:lang w:val="fr-FR"/>
        </w:rPr>
      </w:pPr>
      <w:proofErr w:type="gramStart"/>
      <w:r w:rsidRPr="00313D11">
        <w:rPr>
          <w:b/>
        </w:rPr>
        <w:lastRenderedPageBreak/>
        <w:t>Supplemental Table S1.</w:t>
      </w:r>
      <w:proofErr w:type="gramEnd"/>
      <w:r w:rsidRPr="00313D11">
        <w:t xml:space="preserve"> </w:t>
      </w:r>
      <w:r w:rsidRPr="004639F7">
        <w:rPr>
          <w:lang w:val="fr-FR"/>
        </w:rPr>
        <w:t>Patient disposition.</w:t>
      </w:r>
    </w:p>
    <w:tbl>
      <w:tblPr>
        <w:tblStyle w:val="TableGrid"/>
        <w:tblpPr w:leftFromText="180" w:rightFromText="180" w:vertAnchor="text" w:horzAnchor="margin" w:tblpY="-1"/>
        <w:tblW w:w="98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3179"/>
      </w:tblGrid>
      <w:tr w:rsidR="00322105" w:rsidRPr="004639F7" w14:paraId="696847E7" w14:textId="77777777" w:rsidTr="00F11BD7">
        <w:trPr>
          <w:trHeight w:val="554"/>
        </w:trPr>
        <w:tc>
          <w:tcPr>
            <w:tcW w:w="6663" w:type="dxa"/>
            <w:tcBorders>
              <w:bottom w:val="single" w:sz="4" w:space="0" w:color="auto"/>
            </w:tcBorders>
            <w:shd w:val="clear" w:color="auto" w:fill="auto"/>
            <w:vAlign w:val="center"/>
          </w:tcPr>
          <w:p w14:paraId="58AB4701" w14:textId="77777777" w:rsidR="00322105" w:rsidRPr="00F11BD7" w:rsidRDefault="00322105" w:rsidP="00322105">
            <w:pPr>
              <w:spacing w:after="160" w:line="259" w:lineRule="auto"/>
              <w:rPr>
                <w:b/>
                <w:sz w:val="21"/>
                <w:szCs w:val="20"/>
                <w:lang w:val="en-US"/>
              </w:rPr>
            </w:pPr>
            <w:r w:rsidRPr="00F11BD7">
              <w:rPr>
                <w:b/>
                <w:sz w:val="21"/>
                <w:szCs w:val="20"/>
                <w:lang w:val="en-US"/>
              </w:rPr>
              <w:t>Inclusion and exclusion criteria</w:t>
            </w:r>
          </w:p>
        </w:tc>
        <w:tc>
          <w:tcPr>
            <w:tcW w:w="3179" w:type="dxa"/>
            <w:tcBorders>
              <w:bottom w:val="single" w:sz="4" w:space="0" w:color="auto"/>
            </w:tcBorders>
            <w:vAlign w:val="center"/>
          </w:tcPr>
          <w:p w14:paraId="3DCFD698" w14:textId="77777777" w:rsidR="00322105" w:rsidRPr="00F11BD7" w:rsidRDefault="00322105" w:rsidP="00322105">
            <w:pPr>
              <w:spacing w:after="160" w:line="259" w:lineRule="auto"/>
              <w:rPr>
                <w:b/>
                <w:sz w:val="21"/>
                <w:szCs w:val="20"/>
                <w:lang w:val="en-US"/>
              </w:rPr>
            </w:pPr>
            <w:r w:rsidRPr="00F11BD7">
              <w:rPr>
                <w:b/>
                <w:sz w:val="21"/>
                <w:szCs w:val="20"/>
                <w:lang w:val="en-US"/>
              </w:rPr>
              <w:t>Running total of patients meeting all inclusion/exclusion criteria</w:t>
            </w:r>
          </w:p>
        </w:tc>
      </w:tr>
      <w:tr w:rsidR="00322105" w:rsidRPr="004639F7" w14:paraId="0CDC59B3" w14:textId="77777777" w:rsidTr="00F11BD7">
        <w:trPr>
          <w:trHeight w:val="2393"/>
        </w:trPr>
        <w:tc>
          <w:tcPr>
            <w:tcW w:w="6663" w:type="dxa"/>
            <w:tcBorders>
              <w:top w:val="single" w:sz="4" w:space="0" w:color="auto"/>
            </w:tcBorders>
          </w:tcPr>
          <w:p w14:paraId="609B5C15" w14:textId="77777777" w:rsidR="00322105" w:rsidRPr="004639F7" w:rsidRDefault="00322105" w:rsidP="00322105">
            <w:pPr>
              <w:spacing w:after="160" w:line="259" w:lineRule="auto"/>
              <w:rPr>
                <w:sz w:val="21"/>
                <w:szCs w:val="20"/>
                <w:lang w:val="en-US"/>
              </w:rPr>
            </w:pPr>
            <w:r w:rsidRPr="004639F7">
              <w:rPr>
                <w:sz w:val="21"/>
                <w:szCs w:val="20"/>
                <w:lang w:val="en-US"/>
              </w:rPr>
              <w:t>Inclusion criteria</w:t>
            </w:r>
          </w:p>
          <w:p w14:paraId="43287270" w14:textId="77777777" w:rsidR="00322105" w:rsidRPr="004639F7" w:rsidRDefault="00322105" w:rsidP="00F11BD7">
            <w:pPr>
              <w:numPr>
                <w:ilvl w:val="0"/>
                <w:numId w:val="1"/>
              </w:numPr>
              <w:spacing w:after="160" w:line="259" w:lineRule="auto"/>
              <w:ind w:left="284" w:hanging="284"/>
              <w:rPr>
                <w:sz w:val="21"/>
                <w:szCs w:val="20"/>
                <w:lang w:val="en-US"/>
              </w:rPr>
            </w:pPr>
            <w:r w:rsidRPr="004639F7">
              <w:rPr>
                <w:sz w:val="21"/>
                <w:szCs w:val="20"/>
                <w:lang w:val="en-US"/>
              </w:rPr>
              <w:t>Index HbA</w:t>
            </w:r>
            <w:r w:rsidRPr="004639F7">
              <w:rPr>
                <w:sz w:val="21"/>
                <w:szCs w:val="20"/>
                <w:vertAlign w:val="subscript"/>
                <w:lang w:val="en-US"/>
              </w:rPr>
              <w:t>1c</w:t>
            </w:r>
            <w:r w:rsidRPr="004639F7">
              <w:rPr>
                <w:sz w:val="21"/>
                <w:szCs w:val="20"/>
                <w:lang w:val="en-US"/>
              </w:rPr>
              <w:t xml:space="preserve"> 24–30 months from end of data</w:t>
            </w:r>
          </w:p>
          <w:p w14:paraId="01BB003E" w14:textId="77777777" w:rsidR="00322105" w:rsidRPr="004639F7" w:rsidRDefault="00322105" w:rsidP="00F11BD7">
            <w:pPr>
              <w:numPr>
                <w:ilvl w:val="0"/>
                <w:numId w:val="1"/>
              </w:numPr>
              <w:spacing w:after="160" w:line="259" w:lineRule="auto"/>
              <w:ind w:left="284" w:hanging="284"/>
              <w:rPr>
                <w:sz w:val="21"/>
                <w:szCs w:val="20"/>
                <w:lang w:val="en-US"/>
              </w:rPr>
            </w:pPr>
            <w:r w:rsidRPr="004639F7">
              <w:rPr>
                <w:sz w:val="21"/>
                <w:szCs w:val="20"/>
                <w:lang w:val="en-US"/>
              </w:rPr>
              <w:t>Type 2 diabetes ≥6 months before index date</w:t>
            </w:r>
          </w:p>
          <w:p w14:paraId="7E04FDEC" w14:textId="77777777" w:rsidR="00322105" w:rsidRPr="004639F7" w:rsidRDefault="00322105" w:rsidP="00F11BD7">
            <w:pPr>
              <w:numPr>
                <w:ilvl w:val="0"/>
                <w:numId w:val="1"/>
              </w:numPr>
              <w:spacing w:after="160" w:line="259" w:lineRule="auto"/>
              <w:ind w:left="284" w:hanging="284"/>
              <w:rPr>
                <w:sz w:val="21"/>
                <w:szCs w:val="20"/>
                <w:lang w:val="en-US"/>
              </w:rPr>
            </w:pPr>
            <w:r w:rsidRPr="004639F7">
              <w:rPr>
                <w:sz w:val="21"/>
                <w:szCs w:val="20"/>
                <w:lang w:val="en-US"/>
              </w:rPr>
              <w:t>≥1 ambulatory visit in the last 12 months of data*</w:t>
            </w:r>
          </w:p>
          <w:p w14:paraId="208E37CE" w14:textId="77777777" w:rsidR="00322105" w:rsidRPr="004639F7" w:rsidRDefault="00322105" w:rsidP="00F11BD7">
            <w:pPr>
              <w:numPr>
                <w:ilvl w:val="0"/>
                <w:numId w:val="1"/>
              </w:numPr>
              <w:spacing w:after="160" w:line="259" w:lineRule="auto"/>
              <w:ind w:left="284" w:hanging="284"/>
              <w:rPr>
                <w:sz w:val="21"/>
                <w:szCs w:val="20"/>
                <w:lang w:val="en-US"/>
              </w:rPr>
            </w:pPr>
            <w:r w:rsidRPr="004639F7">
              <w:rPr>
                <w:sz w:val="21"/>
                <w:szCs w:val="20"/>
                <w:lang w:val="en-US"/>
              </w:rPr>
              <w:t>Age 18–75 years</w:t>
            </w:r>
          </w:p>
        </w:tc>
        <w:tc>
          <w:tcPr>
            <w:tcW w:w="3179" w:type="dxa"/>
            <w:tcBorders>
              <w:top w:val="single" w:sz="4" w:space="0" w:color="auto"/>
            </w:tcBorders>
            <w:vAlign w:val="center"/>
          </w:tcPr>
          <w:p w14:paraId="0AFFA7FD" w14:textId="77777777" w:rsidR="00322105" w:rsidRPr="004639F7" w:rsidRDefault="00322105" w:rsidP="004639F7">
            <w:pPr>
              <w:spacing w:after="160" w:line="259" w:lineRule="auto"/>
              <w:jc w:val="center"/>
              <w:rPr>
                <w:sz w:val="21"/>
                <w:szCs w:val="20"/>
                <w:lang w:val="en-US"/>
              </w:rPr>
            </w:pPr>
            <w:r w:rsidRPr="004639F7">
              <w:rPr>
                <w:sz w:val="21"/>
                <w:szCs w:val="20"/>
                <w:lang w:val="en-US"/>
              </w:rPr>
              <w:t>354,441</w:t>
            </w:r>
          </w:p>
        </w:tc>
      </w:tr>
      <w:tr w:rsidR="0091500F" w:rsidRPr="004639F7" w14:paraId="62CB9C74" w14:textId="77777777" w:rsidTr="00F11BD7">
        <w:trPr>
          <w:trHeight w:val="4267"/>
        </w:trPr>
        <w:tc>
          <w:tcPr>
            <w:tcW w:w="6663" w:type="dxa"/>
            <w:vMerge w:val="restart"/>
          </w:tcPr>
          <w:p w14:paraId="7C69D1C2" w14:textId="77777777" w:rsidR="0091500F" w:rsidRPr="004639F7" w:rsidRDefault="0091500F" w:rsidP="00322105">
            <w:pPr>
              <w:spacing w:after="160" w:line="259" w:lineRule="auto"/>
              <w:rPr>
                <w:sz w:val="21"/>
                <w:szCs w:val="20"/>
                <w:lang w:val="en-US"/>
              </w:rPr>
            </w:pPr>
            <w:r w:rsidRPr="004639F7">
              <w:rPr>
                <w:sz w:val="21"/>
                <w:szCs w:val="20"/>
                <w:lang w:val="en-US"/>
              </w:rPr>
              <w:t>Exclusion criteria</w:t>
            </w:r>
          </w:p>
          <w:p w14:paraId="02A1065A" w14:textId="77777777" w:rsidR="0091500F" w:rsidRPr="004639F7" w:rsidRDefault="0091500F" w:rsidP="00F11BD7">
            <w:pPr>
              <w:numPr>
                <w:ilvl w:val="0"/>
                <w:numId w:val="1"/>
              </w:numPr>
              <w:spacing w:after="160" w:line="259" w:lineRule="auto"/>
              <w:ind w:left="284" w:hanging="284"/>
              <w:rPr>
                <w:sz w:val="21"/>
                <w:szCs w:val="20"/>
                <w:lang w:val="en-US"/>
              </w:rPr>
            </w:pPr>
            <w:r w:rsidRPr="004639F7">
              <w:rPr>
                <w:sz w:val="21"/>
                <w:szCs w:val="20"/>
                <w:lang w:val="en-US"/>
              </w:rPr>
              <w:t>General</w:t>
            </w:r>
          </w:p>
          <w:p w14:paraId="767D5C5F"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Death or hospice prior to end of data (15,716)</w:t>
            </w:r>
          </w:p>
          <w:p w14:paraId="424D92C3"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Type 1 or chemical-induced diabetes diagnosis (40,964)</w:t>
            </w:r>
          </w:p>
          <w:p w14:paraId="35042320"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Pregnancy, POD, or gestational diabetes (6,075)</w:t>
            </w:r>
          </w:p>
          <w:p w14:paraId="7AC445C2"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Hemolytic anemia or chron</w:t>
            </w:r>
            <w:r w:rsidR="00F11BD7">
              <w:rPr>
                <w:sz w:val="21"/>
                <w:szCs w:val="20"/>
                <w:lang w:val="en-US"/>
              </w:rPr>
              <w:t xml:space="preserve">ic blood loss anemia during the </w:t>
            </w:r>
            <w:r w:rsidRPr="004639F7">
              <w:rPr>
                <w:sz w:val="21"/>
                <w:szCs w:val="20"/>
                <w:lang w:val="en-US"/>
              </w:rPr>
              <w:t>15 months prior to index HbA</w:t>
            </w:r>
            <w:r w:rsidRPr="004639F7">
              <w:rPr>
                <w:sz w:val="21"/>
                <w:szCs w:val="20"/>
                <w:vertAlign w:val="subscript"/>
                <w:lang w:val="en-US"/>
              </w:rPr>
              <w:t>1c</w:t>
            </w:r>
            <w:r w:rsidRPr="004639F7">
              <w:rPr>
                <w:sz w:val="21"/>
                <w:szCs w:val="20"/>
                <w:lang w:val="en-US"/>
              </w:rPr>
              <w:t xml:space="preserve"> or the 24-month follow-up study period (10,024)</w:t>
            </w:r>
          </w:p>
          <w:p w14:paraId="56B51A16"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No baseline activity (inpatient, outpatient, ED, laboratory, or prescriptions) (824)</w:t>
            </w:r>
          </w:p>
          <w:p w14:paraId="7CB6AC82" w14:textId="77777777" w:rsidR="0091500F" w:rsidRPr="004639F7" w:rsidRDefault="0091500F" w:rsidP="00F11BD7">
            <w:pPr>
              <w:numPr>
                <w:ilvl w:val="0"/>
                <w:numId w:val="1"/>
              </w:numPr>
              <w:spacing w:after="160" w:line="259" w:lineRule="auto"/>
              <w:ind w:left="284" w:hanging="284"/>
              <w:rPr>
                <w:sz w:val="21"/>
                <w:szCs w:val="20"/>
                <w:lang w:val="en-US"/>
              </w:rPr>
            </w:pPr>
            <w:r w:rsidRPr="004639F7">
              <w:rPr>
                <w:sz w:val="21"/>
                <w:szCs w:val="20"/>
                <w:lang w:val="en-US"/>
              </w:rPr>
              <w:t>Specific to clinical inertia</w:t>
            </w:r>
          </w:p>
          <w:p w14:paraId="0704F45C"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Index HbA</w:t>
            </w:r>
            <w:r w:rsidRPr="004639F7">
              <w:rPr>
                <w:sz w:val="21"/>
                <w:szCs w:val="20"/>
                <w:vertAlign w:val="subscript"/>
                <w:lang w:val="en-US"/>
              </w:rPr>
              <w:t>1c</w:t>
            </w:r>
            <w:r w:rsidRPr="004639F7">
              <w:rPr>
                <w:sz w:val="21"/>
                <w:szCs w:val="20"/>
                <w:lang w:val="en-US"/>
              </w:rPr>
              <w:t xml:space="preserve"> &lt;8.0% (&lt;64 </w:t>
            </w:r>
            <w:proofErr w:type="spellStart"/>
            <w:r w:rsidRPr="004639F7">
              <w:rPr>
                <w:sz w:val="21"/>
                <w:szCs w:val="20"/>
                <w:lang w:val="en-US"/>
              </w:rPr>
              <w:t>mmol</w:t>
            </w:r>
            <w:proofErr w:type="spellEnd"/>
            <w:r w:rsidRPr="004639F7">
              <w:rPr>
                <w:sz w:val="21"/>
                <w:szCs w:val="20"/>
                <w:lang w:val="en-US"/>
              </w:rPr>
              <w:t>/</w:t>
            </w:r>
            <w:proofErr w:type="spellStart"/>
            <w:r w:rsidRPr="004639F7">
              <w:rPr>
                <w:sz w:val="21"/>
                <w:szCs w:val="20"/>
                <w:lang w:val="en-US"/>
              </w:rPr>
              <w:t>mol</w:t>
            </w:r>
            <w:proofErr w:type="spellEnd"/>
            <w:r w:rsidRPr="004639F7">
              <w:rPr>
                <w:sz w:val="21"/>
                <w:szCs w:val="20"/>
                <w:lang w:val="en-US"/>
              </w:rPr>
              <w:t>) (214,034)</w:t>
            </w:r>
          </w:p>
          <w:p w14:paraId="641F2E15"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Most recent HbA</w:t>
            </w:r>
            <w:r w:rsidRPr="004639F7">
              <w:rPr>
                <w:sz w:val="21"/>
                <w:szCs w:val="20"/>
                <w:vertAlign w:val="subscript"/>
                <w:lang w:val="en-US"/>
              </w:rPr>
              <w:t>1c</w:t>
            </w:r>
            <w:r w:rsidRPr="004639F7">
              <w:rPr>
                <w:sz w:val="21"/>
                <w:szCs w:val="20"/>
                <w:lang w:val="en-US"/>
              </w:rPr>
              <w:t xml:space="preserve"> prior to index &lt;8.0% (19,111)</w:t>
            </w:r>
          </w:p>
          <w:p w14:paraId="1B37D278" w14:textId="77777777" w:rsidR="0091500F" w:rsidRPr="004639F7" w:rsidRDefault="0091500F" w:rsidP="00F11BD7">
            <w:pPr>
              <w:numPr>
                <w:ilvl w:val="1"/>
                <w:numId w:val="1"/>
              </w:numPr>
              <w:spacing w:after="160" w:line="259" w:lineRule="auto"/>
              <w:ind w:left="867" w:hanging="357"/>
              <w:rPr>
                <w:sz w:val="21"/>
                <w:szCs w:val="20"/>
                <w:lang w:val="en-US"/>
              </w:rPr>
            </w:pPr>
            <w:r w:rsidRPr="004639F7">
              <w:rPr>
                <w:sz w:val="21"/>
                <w:szCs w:val="20"/>
                <w:lang w:val="en-US"/>
              </w:rPr>
              <w:t>With baseline bolus insulin (19,78)</w:t>
            </w:r>
          </w:p>
        </w:tc>
        <w:tc>
          <w:tcPr>
            <w:tcW w:w="3179" w:type="dxa"/>
          </w:tcPr>
          <w:p w14:paraId="4791FC37" w14:textId="77777777" w:rsidR="0091500F" w:rsidRPr="004639F7" w:rsidRDefault="0091500F" w:rsidP="004639F7">
            <w:pPr>
              <w:spacing w:after="160" w:line="259" w:lineRule="auto"/>
              <w:jc w:val="center"/>
              <w:rPr>
                <w:sz w:val="21"/>
                <w:szCs w:val="20"/>
                <w:lang w:val="en-US"/>
              </w:rPr>
            </w:pPr>
          </w:p>
          <w:p w14:paraId="4685B3C7" w14:textId="77777777" w:rsidR="0091500F" w:rsidRPr="004639F7" w:rsidRDefault="0091500F" w:rsidP="004639F7">
            <w:pPr>
              <w:spacing w:after="160" w:line="259" w:lineRule="auto"/>
              <w:jc w:val="center"/>
              <w:rPr>
                <w:sz w:val="21"/>
                <w:szCs w:val="20"/>
                <w:lang w:val="en-US"/>
              </w:rPr>
            </w:pPr>
          </w:p>
          <w:p w14:paraId="124EC56B" w14:textId="77777777" w:rsidR="0091500F" w:rsidRPr="004639F7" w:rsidRDefault="0091500F" w:rsidP="004639F7">
            <w:pPr>
              <w:spacing w:after="160" w:line="259" w:lineRule="auto"/>
              <w:jc w:val="center"/>
              <w:rPr>
                <w:sz w:val="21"/>
                <w:szCs w:val="20"/>
                <w:lang w:val="en-US"/>
              </w:rPr>
            </w:pPr>
            <w:r w:rsidRPr="004639F7">
              <w:rPr>
                <w:sz w:val="21"/>
                <w:szCs w:val="20"/>
                <w:lang w:val="en-US"/>
              </w:rPr>
              <w:t>338,725</w:t>
            </w:r>
          </w:p>
          <w:p w14:paraId="72F85177" w14:textId="77777777" w:rsidR="0091500F" w:rsidRPr="004639F7" w:rsidRDefault="0091500F" w:rsidP="004639F7">
            <w:pPr>
              <w:spacing w:after="160" w:line="259" w:lineRule="auto"/>
              <w:jc w:val="center"/>
              <w:rPr>
                <w:sz w:val="21"/>
                <w:szCs w:val="20"/>
                <w:lang w:val="en-US"/>
              </w:rPr>
            </w:pPr>
            <w:r w:rsidRPr="004639F7">
              <w:rPr>
                <w:sz w:val="21"/>
                <w:szCs w:val="20"/>
                <w:lang w:val="en-US"/>
              </w:rPr>
              <w:t>297,761</w:t>
            </w:r>
          </w:p>
          <w:p w14:paraId="3B5A39E4" w14:textId="77777777" w:rsidR="0091500F" w:rsidRPr="004639F7" w:rsidRDefault="0091500F" w:rsidP="004639F7">
            <w:pPr>
              <w:spacing w:after="160" w:line="259" w:lineRule="auto"/>
              <w:jc w:val="center"/>
              <w:rPr>
                <w:sz w:val="21"/>
                <w:szCs w:val="20"/>
                <w:lang w:val="en-US"/>
              </w:rPr>
            </w:pPr>
            <w:r w:rsidRPr="004639F7">
              <w:rPr>
                <w:sz w:val="21"/>
                <w:szCs w:val="20"/>
                <w:lang w:val="en-US"/>
              </w:rPr>
              <w:t>291,686</w:t>
            </w:r>
          </w:p>
          <w:p w14:paraId="0F6BBCD1" w14:textId="77777777" w:rsidR="0091500F" w:rsidRPr="004639F7" w:rsidRDefault="0091500F" w:rsidP="0091500F">
            <w:pPr>
              <w:spacing w:after="160" w:line="259" w:lineRule="auto"/>
              <w:jc w:val="center"/>
              <w:rPr>
                <w:sz w:val="21"/>
                <w:szCs w:val="20"/>
                <w:lang w:val="en-US"/>
              </w:rPr>
            </w:pPr>
            <w:r w:rsidRPr="004639F7">
              <w:rPr>
                <w:sz w:val="21"/>
                <w:szCs w:val="20"/>
                <w:lang w:val="en-US"/>
              </w:rPr>
              <w:t>281,662</w:t>
            </w:r>
          </w:p>
          <w:p w14:paraId="3337615D" w14:textId="77777777" w:rsidR="0091500F" w:rsidRDefault="0091500F" w:rsidP="0091500F">
            <w:pPr>
              <w:spacing w:after="160" w:line="259" w:lineRule="auto"/>
              <w:jc w:val="center"/>
              <w:rPr>
                <w:sz w:val="21"/>
                <w:szCs w:val="20"/>
                <w:lang w:val="en-US"/>
              </w:rPr>
            </w:pPr>
          </w:p>
          <w:p w14:paraId="6E9EF28A" w14:textId="77777777" w:rsidR="0091500F" w:rsidRPr="004639F7" w:rsidRDefault="0091500F" w:rsidP="0091500F">
            <w:pPr>
              <w:spacing w:before="320" w:after="240" w:line="259" w:lineRule="auto"/>
              <w:jc w:val="center"/>
              <w:rPr>
                <w:sz w:val="21"/>
                <w:szCs w:val="20"/>
                <w:lang w:val="en-US"/>
              </w:rPr>
            </w:pPr>
            <w:r w:rsidRPr="004639F7">
              <w:rPr>
                <w:sz w:val="21"/>
                <w:szCs w:val="20"/>
                <w:lang w:val="en-US"/>
              </w:rPr>
              <w:t>280,838</w:t>
            </w:r>
            <w:r>
              <w:rPr>
                <w:sz w:val="21"/>
                <w:szCs w:val="20"/>
                <w:lang w:val="en-US"/>
              </w:rPr>
              <w:tab/>
            </w:r>
          </w:p>
        </w:tc>
      </w:tr>
      <w:tr w:rsidR="0091500F" w:rsidRPr="004639F7" w14:paraId="53653337" w14:textId="77777777" w:rsidTr="00F11BD7">
        <w:trPr>
          <w:trHeight w:val="1432"/>
        </w:trPr>
        <w:tc>
          <w:tcPr>
            <w:tcW w:w="6663" w:type="dxa"/>
            <w:vMerge/>
          </w:tcPr>
          <w:p w14:paraId="383E05F4" w14:textId="77777777" w:rsidR="0091500F" w:rsidRPr="004639F7" w:rsidRDefault="0091500F" w:rsidP="00322105">
            <w:pPr>
              <w:rPr>
                <w:sz w:val="21"/>
                <w:szCs w:val="20"/>
                <w:lang w:val="en-US"/>
              </w:rPr>
            </w:pPr>
          </w:p>
        </w:tc>
        <w:tc>
          <w:tcPr>
            <w:tcW w:w="3179" w:type="dxa"/>
          </w:tcPr>
          <w:p w14:paraId="3E772620" w14:textId="77777777" w:rsidR="0091500F" w:rsidRPr="004639F7" w:rsidRDefault="0091500F" w:rsidP="0091500F">
            <w:pPr>
              <w:spacing w:after="160" w:line="259" w:lineRule="auto"/>
              <w:jc w:val="center"/>
              <w:rPr>
                <w:sz w:val="21"/>
                <w:szCs w:val="20"/>
                <w:lang w:val="en-US"/>
              </w:rPr>
            </w:pPr>
            <w:r w:rsidRPr="004639F7">
              <w:rPr>
                <w:sz w:val="21"/>
                <w:szCs w:val="20"/>
                <w:lang w:val="en-US"/>
              </w:rPr>
              <w:t>66,804</w:t>
            </w:r>
          </w:p>
          <w:p w14:paraId="7BFE7436" w14:textId="77777777" w:rsidR="0091500F" w:rsidRPr="004639F7" w:rsidRDefault="0091500F" w:rsidP="0091500F">
            <w:pPr>
              <w:spacing w:after="160" w:line="259" w:lineRule="auto"/>
              <w:jc w:val="center"/>
              <w:rPr>
                <w:sz w:val="21"/>
                <w:szCs w:val="20"/>
                <w:lang w:val="en-US"/>
              </w:rPr>
            </w:pPr>
            <w:r w:rsidRPr="004639F7">
              <w:rPr>
                <w:sz w:val="21"/>
                <w:szCs w:val="20"/>
                <w:lang w:val="en-US"/>
              </w:rPr>
              <w:t>47,693</w:t>
            </w:r>
          </w:p>
          <w:p w14:paraId="6BBD2C9B" w14:textId="77777777" w:rsidR="0091500F" w:rsidRPr="004639F7" w:rsidRDefault="0091500F" w:rsidP="0091500F">
            <w:pPr>
              <w:jc w:val="center"/>
              <w:rPr>
                <w:sz w:val="21"/>
                <w:szCs w:val="20"/>
                <w:lang w:val="en-US"/>
              </w:rPr>
            </w:pPr>
            <w:r w:rsidRPr="004639F7">
              <w:rPr>
                <w:sz w:val="21"/>
                <w:szCs w:val="20"/>
                <w:lang w:val="en-US"/>
              </w:rPr>
              <w:t>27,925</w:t>
            </w:r>
          </w:p>
        </w:tc>
      </w:tr>
    </w:tbl>
    <w:p w14:paraId="6C6A9706" w14:textId="77777777" w:rsidR="00322105" w:rsidRPr="00322105" w:rsidRDefault="00322105" w:rsidP="00322105">
      <w:pPr>
        <w:rPr>
          <w:sz w:val="20"/>
          <w:szCs w:val="20"/>
          <w:lang w:val="en-US"/>
        </w:rPr>
      </w:pPr>
      <w:r w:rsidRPr="00322105">
        <w:rPr>
          <w:sz w:val="20"/>
          <w:szCs w:val="20"/>
          <w:lang w:val="en-US"/>
        </w:rPr>
        <w:t>*Ambulatory visit with a primary care, endocrinology, cardiology, or nephrology provider.</w:t>
      </w:r>
    </w:p>
    <w:p w14:paraId="5030BD69" w14:textId="77777777" w:rsidR="00322105" w:rsidRPr="00322105" w:rsidRDefault="00322105" w:rsidP="00322105">
      <w:pPr>
        <w:rPr>
          <w:lang w:val="en-US"/>
        </w:rPr>
      </w:pPr>
      <w:proofErr w:type="gramStart"/>
      <w:r w:rsidRPr="00322105">
        <w:rPr>
          <w:sz w:val="20"/>
          <w:szCs w:val="20"/>
          <w:lang w:val="en-US"/>
        </w:rPr>
        <w:t xml:space="preserve">ED, emergency department; </w:t>
      </w:r>
      <w:r w:rsidR="00F11BD7">
        <w:rPr>
          <w:sz w:val="20"/>
          <w:szCs w:val="20"/>
          <w:lang w:val="en-US"/>
        </w:rPr>
        <w:t>HbA</w:t>
      </w:r>
      <w:r w:rsidR="00F11BD7" w:rsidRPr="00813BCA">
        <w:rPr>
          <w:sz w:val="20"/>
          <w:szCs w:val="20"/>
          <w:vertAlign w:val="subscript"/>
          <w:lang w:val="en-US"/>
        </w:rPr>
        <w:t>1c</w:t>
      </w:r>
      <w:r w:rsidR="00F11BD7">
        <w:rPr>
          <w:sz w:val="20"/>
          <w:szCs w:val="20"/>
          <w:lang w:val="en-US"/>
        </w:rPr>
        <w:t xml:space="preserve">, </w:t>
      </w:r>
      <w:r w:rsidR="00F11BD7" w:rsidRPr="00813BCA">
        <w:rPr>
          <w:sz w:val="20"/>
          <w:szCs w:val="20"/>
          <w:lang w:val="en-US"/>
        </w:rPr>
        <w:t>glycated hemoglobin</w:t>
      </w:r>
      <w:r w:rsidR="00F11BD7">
        <w:rPr>
          <w:sz w:val="20"/>
          <w:szCs w:val="20"/>
          <w:lang w:val="en-US"/>
        </w:rPr>
        <w:t>;</w:t>
      </w:r>
      <w:r w:rsidR="00F11BD7" w:rsidRPr="00813BCA">
        <w:rPr>
          <w:sz w:val="20"/>
          <w:szCs w:val="20"/>
          <w:lang w:val="en-US"/>
        </w:rPr>
        <w:t xml:space="preserve"> </w:t>
      </w:r>
      <w:r w:rsidRPr="00322105">
        <w:rPr>
          <w:sz w:val="20"/>
          <w:szCs w:val="20"/>
          <w:lang w:val="en-US"/>
        </w:rPr>
        <w:t>POD, polycystic ovary disease.</w:t>
      </w:r>
      <w:proofErr w:type="gramEnd"/>
    </w:p>
    <w:p w14:paraId="78DF4546" w14:textId="77777777" w:rsidR="00322105" w:rsidRPr="00322105" w:rsidRDefault="00322105" w:rsidP="00322105">
      <w:pPr>
        <w:rPr>
          <w:lang w:val="en-US"/>
        </w:rPr>
      </w:pPr>
      <w:r w:rsidRPr="00322105">
        <w:rPr>
          <w:lang w:val="en-US"/>
        </w:rPr>
        <w:br w:type="page"/>
      </w:r>
    </w:p>
    <w:p w14:paraId="2871905B" w14:textId="51D1C888" w:rsidR="00322105" w:rsidRPr="00322105" w:rsidRDefault="00322105" w:rsidP="00322105">
      <w:pPr>
        <w:rPr>
          <w:lang w:val="en-US"/>
        </w:rPr>
      </w:pPr>
      <w:proofErr w:type="gramStart"/>
      <w:r w:rsidRPr="00322105">
        <w:rPr>
          <w:b/>
          <w:bCs/>
          <w:lang w:val="en-US"/>
        </w:rPr>
        <w:lastRenderedPageBreak/>
        <w:t>Supplemental Figure S1.</w:t>
      </w:r>
      <w:proofErr w:type="gramEnd"/>
      <w:r w:rsidRPr="00322105">
        <w:rPr>
          <w:bCs/>
          <w:lang w:val="en-US"/>
        </w:rPr>
        <w:t xml:space="preserve"> Degree of t</w:t>
      </w:r>
      <w:r w:rsidRPr="00322105">
        <w:rPr>
          <w:lang w:val="en-US"/>
        </w:rPr>
        <w:t>herapeutic inertia among bolus</w:t>
      </w:r>
      <w:r w:rsidR="003F499B">
        <w:rPr>
          <w:lang w:val="en-US"/>
        </w:rPr>
        <w:t xml:space="preserve"> </w:t>
      </w:r>
      <w:r w:rsidRPr="00322105">
        <w:rPr>
          <w:lang w:val="en-US"/>
        </w:rPr>
        <w:t>insulin-naïve patients with an index HbA</w:t>
      </w:r>
      <w:r w:rsidRPr="00322105">
        <w:rPr>
          <w:vertAlign w:val="subscript"/>
          <w:lang w:val="en-US"/>
        </w:rPr>
        <w:t xml:space="preserve">1c </w:t>
      </w:r>
      <w:r w:rsidRPr="00322105">
        <w:rPr>
          <w:lang w:val="en-US"/>
        </w:rPr>
        <w:t>≥8.0% in the first 6 months following index date, among PCPs at nine healthcare systems.</w:t>
      </w:r>
    </w:p>
    <w:p w14:paraId="27BBCBB3" w14:textId="77777777" w:rsidR="00322105" w:rsidRPr="00322105" w:rsidRDefault="00322105" w:rsidP="00322105">
      <w:pPr>
        <w:rPr>
          <w:lang w:val="en-US"/>
        </w:rPr>
      </w:pPr>
      <w:r w:rsidRPr="00322105">
        <w:rPr>
          <w:noProof/>
          <w:lang w:val="en-IN" w:eastAsia="en-IN"/>
        </w:rPr>
        <w:drawing>
          <wp:inline distT="0" distB="0" distL="0" distR="0" wp14:anchorId="635DAE70" wp14:editId="4C6DD022">
            <wp:extent cx="6275281" cy="3190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112"/>
                    <a:stretch/>
                  </pic:blipFill>
                  <pic:spPr bwMode="auto">
                    <a:xfrm>
                      <a:off x="0" y="0"/>
                      <a:ext cx="6285188" cy="3195913"/>
                    </a:xfrm>
                    <a:prstGeom prst="rect">
                      <a:avLst/>
                    </a:prstGeom>
                    <a:ln>
                      <a:noFill/>
                    </a:ln>
                    <a:extLst>
                      <a:ext uri="{53640926-AAD7-44D8-BBD7-CCE9431645EC}">
                        <a14:shadowObscured xmlns:a14="http://schemas.microsoft.com/office/drawing/2010/main"/>
                      </a:ext>
                    </a:extLst>
                  </pic:spPr>
                </pic:pic>
              </a:graphicData>
            </a:graphic>
          </wp:inline>
        </w:drawing>
      </w:r>
    </w:p>
    <w:p w14:paraId="6A82674B" w14:textId="77777777" w:rsidR="00322105" w:rsidRPr="00322105" w:rsidRDefault="00322105" w:rsidP="00322105">
      <w:pPr>
        <w:rPr>
          <w:b/>
          <w:bCs/>
          <w:sz w:val="20"/>
          <w:szCs w:val="20"/>
          <w:lang w:val="en-US"/>
        </w:rPr>
      </w:pPr>
      <w:r w:rsidRPr="00322105">
        <w:rPr>
          <w:sz w:val="20"/>
          <w:szCs w:val="20"/>
          <w:lang w:val="en-US"/>
        </w:rPr>
        <w:t>Each bar represents an individual PCP assigned to one of nine healthcare systems, which are identified by number (1−9). Only PCPs with ≥20 patients assigned to the therapeutic inertia cohort were included.</w:t>
      </w:r>
    </w:p>
    <w:p w14:paraId="27C19D36" w14:textId="77777777" w:rsidR="00322105" w:rsidRPr="00322105" w:rsidRDefault="00322105" w:rsidP="00322105">
      <w:pPr>
        <w:rPr>
          <w:sz w:val="20"/>
          <w:szCs w:val="20"/>
          <w:lang w:val="en-US"/>
        </w:rPr>
      </w:pPr>
      <w:r w:rsidRPr="00322105">
        <w:rPr>
          <w:bCs/>
          <w:sz w:val="20"/>
          <w:szCs w:val="20"/>
          <w:lang w:val="en-US"/>
        </w:rPr>
        <w:t>New med:</w:t>
      </w:r>
      <w:r w:rsidRPr="00322105">
        <w:rPr>
          <w:sz w:val="20"/>
          <w:szCs w:val="20"/>
          <w:lang w:val="en-US"/>
        </w:rPr>
        <w:t xml:space="preserve"> patients were prescribed a new class of glucose-lowering medication between 0 and 6 months from the index date. </w:t>
      </w:r>
      <w:r w:rsidRPr="00322105">
        <w:rPr>
          <w:bCs/>
          <w:sz w:val="20"/>
          <w:szCs w:val="20"/>
          <w:lang w:val="en-US"/>
        </w:rPr>
        <w:t>Came into control:</w:t>
      </w:r>
      <w:r w:rsidRPr="00322105">
        <w:rPr>
          <w:sz w:val="20"/>
          <w:szCs w:val="20"/>
          <w:lang w:val="en-US"/>
        </w:rPr>
        <w:t xml:space="preserve"> patients without a new prescription achieved an HbA</w:t>
      </w:r>
      <w:r w:rsidRPr="00322105">
        <w:rPr>
          <w:sz w:val="20"/>
          <w:szCs w:val="20"/>
          <w:vertAlign w:val="subscript"/>
          <w:lang w:val="en-US"/>
        </w:rPr>
        <w:t>1c</w:t>
      </w:r>
      <w:r w:rsidRPr="00322105">
        <w:rPr>
          <w:sz w:val="20"/>
          <w:szCs w:val="20"/>
          <w:lang w:val="en-US"/>
        </w:rPr>
        <w:t xml:space="preserve"> &lt;8.0% (&lt;</w:t>
      </w:r>
      <w:proofErr w:type="gramStart"/>
      <w:r w:rsidRPr="00322105">
        <w:rPr>
          <w:sz w:val="20"/>
          <w:szCs w:val="20"/>
          <w:lang w:val="en-US"/>
        </w:rPr>
        <w:t xml:space="preserve">64 </w:t>
      </w:r>
      <w:proofErr w:type="spellStart"/>
      <w:r w:rsidRPr="00322105">
        <w:rPr>
          <w:sz w:val="20"/>
          <w:szCs w:val="20"/>
          <w:lang w:val="en-US"/>
        </w:rPr>
        <w:t>mmol</w:t>
      </w:r>
      <w:proofErr w:type="spellEnd"/>
      <w:r w:rsidRPr="00322105">
        <w:rPr>
          <w:sz w:val="20"/>
          <w:szCs w:val="20"/>
          <w:lang w:val="en-US"/>
        </w:rPr>
        <w:t>/</w:t>
      </w:r>
      <w:proofErr w:type="spellStart"/>
      <w:r w:rsidRPr="00322105">
        <w:rPr>
          <w:sz w:val="20"/>
          <w:szCs w:val="20"/>
          <w:lang w:val="en-US"/>
        </w:rPr>
        <w:t>mol</w:t>
      </w:r>
      <w:proofErr w:type="spellEnd"/>
      <w:proofErr w:type="gramEnd"/>
      <w:r w:rsidRPr="00322105">
        <w:rPr>
          <w:sz w:val="20"/>
          <w:szCs w:val="20"/>
          <w:lang w:val="en-US"/>
        </w:rPr>
        <w:t xml:space="preserve">) between 0 and 6 months from the index date. </w:t>
      </w:r>
      <w:r w:rsidRPr="00322105">
        <w:rPr>
          <w:bCs/>
          <w:sz w:val="20"/>
          <w:szCs w:val="20"/>
          <w:lang w:val="en-US"/>
        </w:rPr>
        <w:t>No action (therapeutic inertia):</w:t>
      </w:r>
      <w:r w:rsidRPr="00322105">
        <w:rPr>
          <w:sz w:val="20"/>
          <w:szCs w:val="20"/>
          <w:lang w:val="en-US"/>
        </w:rPr>
        <w:t xml:space="preserve"> patients were not prescribed a new class of medication and did not achieve an HbA</w:t>
      </w:r>
      <w:r w:rsidRPr="00322105">
        <w:rPr>
          <w:sz w:val="20"/>
          <w:szCs w:val="20"/>
          <w:vertAlign w:val="subscript"/>
          <w:lang w:val="en-US"/>
        </w:rPr>
        <w:t xml:space="preserve">1c </w:t>
      </w:r>
      <w:r w:rsidRPr="00322105">
        <w:rPr>
          <w:sz w:val="20"/>
          <w:szCs w:val="20"/>
          <w:lang w:val="en-US"/>
        </w:rPr>
        <w:t xml:space="preserve">&lt;8.0% (&lt;64 </w:t>
      </w:r>
      <w:proofErr w:type="spellStart"/>
      <w:r w:rsidRPr="00322105">
        <w:rPr>
          <w:sz w:val="20"/>
          <w:szCs w:val="20"/>
          <w:lang w:val="en-US"/>
        </w:rPr>
        <w:t>mmol</w:t>
      </w:r>
      <w:proofErr w:type="spellEnd"/>
      <w:r w:rsidRPr="00322105">
        <w:rPr>
          <w:sz w:val="20"/>
          <w:szCs w:val="20"/>
          <w:lang w:val="en-US"/>
        </w:rPr>
        <w:t>/</w:t>
      </w:r>
      <w:proofErr w:type="spellStart"/>
      <w:r w:rsidRPr="00322105">
        <w:rPr>
          <w:sz w:val="20"/>
          <w:szCs w:val="20"/>
          <w:lang w:val="en-US"/>
        </w:rPr>
        <w:t>mol</w:t>
      </w:r>
      <w:proofErr w:type="spellEnd"/>
      <w:r w:rsidRPr="00322105">
        <w:rPr>
          <w:sz w:val="20"/>
          <w:szCs w:val="20"/>
          <w:lang w:val="en-US"/>
        </w:rPr>
        <w:t>).</w:t>
      </w:r>
    </w:p>
    <w:p w14:paraId="49B8E8D9" w14:textId="1C3B7434" w:rsidR="00322105" w:rsidRPr="00322105" w:rsidRDefault="003F499B" w:rsidP="00322105">
      <w:pPr>
        <w:rPr>
          <w:lang w:val="en-US"/>
        </w:rPr>
      </w:pPr>
      <w:proofErr w:type="gramStart"/>
      <w:r>
        <w:rPr>
          <w:sz w:val="20"/>
          <w:szCs w:val="20"/>
          <w:lang w:val="en-US"/>
        </w:rPr>
        <w:t>HbA</w:t>
      </w:r>
      <w:r w:rsidRPr="00813BCA">
        <w:rPr>
          <w:sz w:val="20"/>
          <w:szCs w:val="20"/>
          <w:vertAlign w:val="subscript"/>
          <w:lang w:val="en-US"/>
        </w:rPr>
        <w:t>1c</w:t>
      </w:r>
      <w:r>
        <w:rPr>
          <w:sz w:val="20"/>
          <w:szCs w:val="20"/>
          <w:lang w:val="en-US"/>
        </w:rPr>
        <w:t xml:space="preserve">, </w:t>
      </w:r>
      <w:r w:rsidRPr="00813BCA">
        <w:rPr>
          <w:sz w:val="20"/>
          <w:szCs w:val="20"/>
          <w:lang w:val="en-US"/>
        </w:rPr>
        <w:t>glycated hemoglobin</w:t>
      </w:r>
      <w:r>
        <w:rPr>
          <w:sz w:val="20"/>
          <w:szCs w:val="20"/>
          <w:lang w:val="en-US"/>
        </w:rPr>
        <w:t>;</w:t>
      </w:r>
      <w:r w:rsidRPr="00813BCA">
        <w:rPr>
          <w:sz w:val="20"/>
          <w:szCs w:val="20"/>
          <w:lang w:val="en-US"/>
        </w:rPr>
        <w:t xml:space="preserve"> </w:t>
      </w:r>
      <w:r w:rsidR="00322105" w:rsidRPr="00322105">
        <w:rPr>
          <w:sz w:val="20"/>
          <w:szCs w:val="20"/>
          <w:lang w:val="en-US"/>
        </w:rPr>
        <w:t>PCP, primary care provider.</w:t>
      </w:r>
      <w:proofErr w:type="gramEnd"/>
    </w:p>
    <w:p w14:paraId="55C9AA91" w14:textId="77777777" w:rsidR="00322105" w:rsidRPr="00322105" w:rsidRDefault="00322105" w:rsidP="00322105">
      <w:pPr>
        <w:rPr>
          <w:lang w:val="en-US"/>
        </w:rPr>
      </w:pPr>
      <w:r w:rsidRPr="00322105">
        <w:rPr>
          <w:lang w:val="en-US"/>
        </w:rPr>
        <w:br w:type="page"/>
      </w:r>
    </w:p>
    <w:p w14:paraId="34A15F6F" w14:textId="7806E45E" w:rsidR="00322105" w:rsidRPr="00322105" w:rsidRDefault="00322105" w:rsidP="00322105">
      <w:pPr>
        <w:rPr>
          <w:lang w:val="en-US"/>
        </w:rPr>
      </w:pPr>
      <w:proofErr w:type="gramStart"/>
      <w:r w:rsidRPr="00322105">
        <w:rPr>
          <w:b/>
          <w:lang w:val="en-US"/>
        </w:rPr>
        <w:t>Supplemental Figure S2.</w:t>
      </w:r>
      <w:proofErr w:type="gramEnd"/>
      <w:r w:rsidRPr="00322105">
        <w:rPr>
          <w:lang w:val="en-US"/>
        </w:rPr>
        <w:t xml:space="preserve"> </w:t>
      </w:r>
      <w:proofErr w:type="gramStart"/>
      <w:r w:rsidRPr="00322105">
        <w:rPr>
          <w:lang w:val="en-US"/>
        </w:rPr>
        <w:t>Therapeutic inertia among bolus</w:t>
      </w:r>
      <w:r w:rsidR="003F499B">
        <w:rPr>
          <w:lang w:val="en-US"/>
        </w:rPr>
        <w:t xml:space="preserve"> </w:t>
      </w:r>
      <w:r w:rsidRPr="00322105">
        <w:rPr>
          <w:lang w:val="en-US"/>
        </w:rPr>
        <w:t>insulin-naïve patients with a baseline HbA</w:t>
      </w:r>
      <w:r w:rsidRPr="00322105">
        <w:rPr>
          <w:vertAlign w:val="subscript"/>
          <w:lang w:val="en-US"/>
        </w:rPr>
        <w:t xml:space="preserve">1c </w:t>
      </w:r>
      <w:r w:rsidRPr="00322105">
        <w:rPr>
          <w:lang w:val="en-US"/>
        </w:rPr>
        <w:t xml:space="preserve">≥8.0% over 24 months according to </w:t>
      </w:r>
      <w:proofErr w:type="spellStart"/>
      <w:r w:rsidRPr="00322105">
        <w:rPr>
          <w:lang w:val="en-US"/>
        </w:rPr>
        <w:t>antidiabetes</w:t>
      </w:r>
      <w:proofErr w:type="spellEnd"/>
      <w:r w:rsidRPr="00322105">
        <w:rPr>
          <w:lang w:val="en-US"/>
        </w:rPr>
        <w:t xml:space="preserve"> treatment regimen at baseline and race.</w:t>
      </w:r>
      <w:proofErr w:type="gramEnd"/>
    </w:p>
    <w:p w14:paraId="2DD6E83D" w14:textId="77777777" w:rsidR="00322105" w:rsidRPr="00322105" w:rsidRDefault="00322105" w:rsidP="00322105">
      <w:pPr>
        <w:rPr>
          <w:lang w:val="en-US"/>
        </w:rPr>
      </w:pPr>
      <w:r w:rsidRPr="00322105">
        <w:rPr>
          <w:noProof/>
          <w:lang w:val="en-IN" w:eastAsia="en-IN"/>
        </w:rPr>
        <w:drawing>
          <wp:inline distT="0" distB="0" distL="0" distR="0" wp14:anchorId="5FBFED7E" wp14:editId="1B32F8F7">
            <wp:extent cx="6153785" cy="2638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58327" cy="2640372"/>
                    </a:xfrm>
                    <a:prstGeom prst="rect">
                      <a:avLst/>
                    </a:prstGeom>
                  </pic:spPr>
                </pic:pic>
              </a:graphicData>
            </a:graphic>
          </wp:inline>
        </w:drawing>
      </w:r>
    </w:p>
    <w:p w14:paraId="28982781" w14:textId="77777777" w:rsidR="00322105" w:rsidRPr="00322105" w:rsidRDefault="00322105" w:rsidP="00322105">
      <w:pPr>
        <w:rPr>
          <w:sz w:val="20"/>
          <w:szCs w:val="20"/>
          <w:lang w:val="en-US"/>
        </w:rPr>
      </w:pPr>
      <w:r w:rsidRPr="00322105">
        <w:rPr>
          <w:bCs/>
          <w:sz w:val="20"/>
          <w:szCs w:val="20"/>
          <w:lang w:val="en-US"/>
        </w:rPr>
        <w:t>New med:</w:t>
      </w:r>
      <w:r w:rsidRPr="00322105">
        <w:rPr>
          <w:sz w:val="20"/>
          <w:szCs w:val="20"/>
          <w:lang w:val="en-US"/>
        </w:rPr>
        <w:t xml:space="preserve"> patients were prescribed a new class of glucose-lowering medication between 0 and 24 months from the index date. </w:t>
      </w:r>
      <w:r w:rsidRPr="00322105">
        <w:rPr>
          <w:bCs/>
          <w:sz w:val="20"/>
          <w:szCs w:val="20"/>
          <w:lang w:val="en-US"/>
        </w:rPr>
        <w:t>Came into control:</w:t>
      </w:r>
      <w:r w:rsidRPr="00322105">
        <w:rPr>
          <w:sz w:val="20"/>
          <w:szCs w:val="20"/>
          <w:lang w:val="en-US"/>
        </w:rPr>
        <w:t xml:space="preserve"> patients achieved an HbA</w:t>
      </w:r>
      <w:r w:rsidRPr="00322105">
        <w:rPr>
          <w:sz w:val="20"/>
          <w:szCs w:val="20"/>
          <w:vertAlign w:val="subscript"/>
          <w:lang w:val="en-US"/>
        </w:rPr>
        <w:t>1c</w:t>
      </w:r>
      <w:r w:rsidRPr="00322105">
        <w:rPr>
          <w:sz w:val="20"/>
          <w:szCs w:val="20"/>
          <w:lang w:val="en-US"/>
        </w:rPr>
        <w:t xml:space="preserve"> &lt;8.0% (&lt;</w:t>
      </w:r>
      <w:proofErr w:type="gramStart"/>
      <w:r w:rsidRPr="00322105">
        <w:rPr>
          <w:sz w:val="20"/>
          <w:szCs w:val="20"/>
          <w:lang w:val="en-US"/>
        </w:rPr>
        <w:t>64</w:t>
      </w:r>
      <w:r>
        <w:rPr>
          <w:sz w:val="20"/>
          <w:szCs w:val="20"/>
          <w:lang w:val="en-US"/>
        </w:rPr>
        <w:t> </w:t>
      </w:r>
      <w:proofErr w:type="spellStart"/>
      <w:r w:rsidRPr="00322105">
        <w:rPr>
          <w:sz w:val="20"/>
          <w:szCs w:val="20"/>
          <w:lang w:val="en-US"/>
        </w:rPr>
        <w:t>mmol</w:t>
      </w:r>
      <w:proofErr w:type="spellEnd"/>
      <w:r w:rsidRPr="00322105">
        <w:rPr>
          <w:sz w:val="20"/>
          <w:szCs w:val="20"/>
          <w:lang w:val="en-US"/>
        </w:rPr>
        <w:t>/</w:t>
      </w:r>
      <w:proofErr w:type="spellStart"/>
      <w:r w:rsidRPr="00322105">
        <w:rPr>
          <w:sz w:val="20"/>
          <w:szCs w:val="20"/>
          <w:lang w:val="en-US"/>
        </w:rPr>
        <w:t>mol</w:t>
      </w:r>
      <w:proofErr w:type="spellEnd"/>
      <w:proofErr w:type="gramEnd"/>
      <w:r w:rsidRPr="00322105">
        <w:rPr>
          <w:sz w:val="20"/>
          <w:szCs w:val="20"/>
          <w:lang w:val="en-US"/>
        </w:rPr>
        <w:t xml:space="preserve">) between 0 and 24 months from the index date. </w:t>
      </w:r>
      <w:r w:rsidRPr="00322105">
        <w:rPr>
          <w:bCs/>
          <w:sz w:val="20"/>
          <w:szCs w:val="20"/>
          <w:lang w:val="en-US"/>
        </w:rPr>
        <w:t>No action (therapeutic inertia):</w:t>
      </w:r>
      <w:r w:rsidRPr="00322105">
        <w:rPr>
          <w:sz w:val="20"/>
          <w:szCs w:val="20"/>
          <w:lang w:val="en-US"/>
        </w:rPr>
        <w:t xml:space="preserve"> patients did not achieve an HbA</w:t>
      </w:r>
      <w:r w:rsidRPr="00322105">
        <w:rPr>
          <w:sz w:val="20"/>
          <w:szCs w:val="20"/>
          <w:vertAlign w:val="subscript"/>
          <w:lang w:val="en-US"/>
        </w:rPr>
        <w:t xml:space="preserve">1c </w:t>
      </w:r>
      <w:r w:rsidRPr="00322105">
        <w:rPr>
          <w:sz w:val="20"/>
          <w:szCs w:val="20"/>
          <w:lang w:val="en-US"/>
        </w:rPr>
        <w:t>&lt;8.0% (&lt;64</w:t>
      </w:r>
      <w:r>
        <w:rPr>
          <w:sz w:val="20"/>
          <w:szCs w:val="20"/>
          <w:lang w:val="en-US"/>
        </w:rPr>
        <w:t> </w:t>
      </w:r>
      <w:proofErr w:type="spellStart"/>
      <w:r w:rsidRPr="00322105">
        <w:rPr>
          <w:sz w:val="20"/>
          <w:szCs w:val="20"/>
          <w:lang w:val="en-US"/>
        </w:rPr>
        <w:t>mmol</w:t>
      </w:r>
      <w:proofErr w:type="spellEnd"/>
      <w:r w:rsidRPr="00322105">
        <w:rPr>
          <w:sz w:val="20"/>
          <w:szCs w:val="20"/>
          <w:lang w:val="en-US"/>
        </w:rPr>
        <w:t>/</w:t>
      </w:r>
      <w:proofErr w:type="spellStart"/>
      <w:r w:rsidRPr="00322105">
        <w:rPr>
          <w:sz w:val="20"/>
          <w:szCs w:val="20"/>
          <w:lang w:val="en-US"/>
        </w:rPr>
        <w:t>mol</w:t>
      </w:r>
      <w:proofErr w:type="spellEnd"/>
      <w:r w:rsidRPr="00322105">
        <w:rPr>
          <w:sz w:val="20"/>
          <w:szCs w:val="20"/>
          <w:lang w:val="en-US"/>
        </w:rPr>
        <w:t>) and were not prescribed a new medication.</w:t>
      </w:r>
    </w:p>
    <w:p w14:paraId="7030544E" w14:textId="3B73D79F" w:rsidR="00322105" w:rsidRPr="00322105" w:rsidRDefault="00322105" w:rsidP="00322105">
      <w:pPr>
        <w:rPr>
          <w:sz w:val="20"/>
          <w:szCs w:val="20"/>
          <w:lang w:val="en-US"/>
        </w:rPr>
      </w:pPr>
      <w:r w:rsidRPr="00322105">
        <w:rPr>
          <w:sz w:val="20"/>
          <w:szCs w:val="20"/>
          <w:lang w:val="en-US"/>
        </w:rPr>
        <w:t xml:space="preserve">Major OADs included metformin, sulfonylureas, </w:t>
      </w:r>
      <w:proofErr w:type="spellStart"/>
      <w:proofErr w:type="gramStart"/>
      <w:r w:rsidRPr="00322105">
        <w:rPr>
          <w:sz w:val="20"/>
          <w:szCs w:val="20"/>
          <w:lang w:val="en-US"/>
        </w:rPr>
        <w:t>thiazolidinediones</w:t>
      </w:r>
      <w:proofErr w:type="spellEnd"/>
      <w:proofErr w:type="gramEnd"/>
      <w:r w:rsidRPr="00322105">
        <w:rPr>
          <w:sz w:val="20"/>
          <w:szCs w:val="20"/>
          <w:lang w:val="en-US"/>
        </w:rPr>
        <w:t xml:space="preserve">, dipeptidyl peptidase-4 inhibitors, and SGLT-2i, sodium-glucose cotransporter-2 inhibitors. </w:t>
      </w:r>
      <w:r w:rsidRPr="00322105">
        <w:rPr>
          <w:bCs/>
          <w:sz w:val="20"/>
          <w:szCs w:val="20"/>
          <w:lang w:val="en-US"/>
        </w:rPr>
        <w:t xml:space="preserve">The </w:t>
      </w:r>
      <w:proofErr w:type="gramStart"/>
      <w:r w:rsidRPr="00322105">
        <w:rPr>
          <w:bCs/>
          <w:sz w:val="20"/>
          <w:szCs w:val="20"/>
          <w:lang w:val="en-US"/>
        </w:rPr>
        <w:t>sum of percentages in some of the groups do</w:t>
      </w:r>
      <w:proofErr w:type="gramEnd"/>
      <w:r w:rsidRPr="00322105">
        <w:rPr>
          <w:bCs/>
          <w:sz w:val="20"/>
          <w:szCs w:val="20"/>
          <w:lang w:val="en-US"/>
        </w:rPr>
        <w:t xml:space="preserve"> not total 100% due to rounding.</w:t>
      </w:r>
    </w:p>
    <w:p w14:paraId="091F2961" w14:textId="5E0D6706" w:rsidR="00322105" w:rsidRPr="00322105" w:rsidRDefault="00322105" w:rsidP="00322105">
      <w:pPr>
        <w:rPr>
          <w:lang w:val="en-US"/>
        </w:rPr>
      </w:pPr>
      <w:r w:rsidRPr="00322105">
        <w:rPr>
          <w:sz w:val="20"/>
          <w:szCs w:val="20"/>
          <w:lang w:val="en-US"/>
        </w:rPr>
        <w:t xml:space="preserve">Basal, basal insulin; </w:t>
      </w:r>
      <w:r w:rsidR="003F499B">
        <w:rPr>
          <w:sz w:val="20"/>
          <w:szCs w:val="20"/>
          <w:lang w:val="en-US"/>
        </w:rPr>
        <w:t>HbA</w:t>
      </w:r>
      <w:r w:rsidR="003F499B" w:rsidRPr="00813BCA">
        <w:rPr>
          <w:sz w:val="20"/>
          <w:szCs w:val="20"/>
          <w:vertAlign w:val="subscript"/>
          <w:lang w:val="en-US"/>
        </w:rPr>
        <w:t>1c</w:t>
      </w:r>
      <w:r w:rsidR="003F499B">
        <w:rPr>
          <w:sz w:val="20"/>
          <w:szCs w:val="20"/>
          <w:lang w:val="en-US"/>
        </w:rPr>
        <w:t xml:space="preserve">, </w:t>
      </w:r>
      <w:r w:rsidR="003F499B" w:rsidRPr="00813BCA">
        <w:rPr>
          <w:sz w:val="20"/>
          <w:szCs w:val="20"/>
          <w:lang w:val="en-US"/>
        </w:rPr>
        <w:t>glycated hemoglobin</w:t>
      </w:r>
      <w:r w:rsidR="003F499B">
        <w:rPr>
          <w:sz w:val="20"/>
          <w:szCs w:val="20"/>
          <w:lang w:val="en-US"/>
        </w:rPr>
        <w:t>;</w:t>
      </w:r>
      <w:r w:rsidR="003F499B" w:rsidRPr="00813BCA">
        <w:rPr>
          <w:sz w:val="20"/>
          <w:szCs w:val="20"/>
          <w:lang w:val="en-US"/>
        </w:rPr>
        <w:t xml:space="preserve"> </w:t>
      </w:r>
      <w:r w:rsidRPr="00322105">
        <w:rPr>
          <w:sz w:val="20"/>
          <w:szCs w:val="20"/>
          <w:lang w:val="en-US"/>
        </w:rPr>
        <w:t>OAD, oral antidiabetic drug; GLP-1 RA, glucagon-like peptide-1 receptor agonist.</w:t>
      </w:r>
    </w:p>
    <w:p w14:paraId="0B83173A" w14:textId="77777777" w:rsidR="00322105" w:rsidRPr="00322105" w:rsidRDefault="00322105" w:rsidP="00322105">
      <w:pPr>
        <w:rPr>
          <w:lang w:val="en-US"/>
        </w:rPr>
      </w:pPr>
      <w:r w:rsidRPr="00322105">
        <w:rPr>
          <w:lang w:val="en-US"/>
        </w:rPr>
        <w:br w:type="page"/>
      </w:r>
    </w:p>
    <w:p w14:paraId="3F1ECD42" w14:textId="024176BF" w:rsidR="00322105" w:rsidRPr="00322105" w:rsidRDefault="00322105" w:rsidP="00322105">
      <w:pPr>
        <w:rPr>
          <w:lang w:val="en-US"/>
        </w:rPr>
      </w:pPr>
      <w:proofErr w:type="gramStart"/>
      <w:r w:rsidRPr="00322105">
        <w:rPr>
          <w:b/>
          <w:bCs/>
          <w:lang w:val="en-US"/>
        </w:rPr>
        <w:t>Supplemental</w:t>
      </w:r>
      <w:r w:rsidRPr="00322105">
        <w:rPr>
          <w:b/>
          <w:lang w:val="en-US"/>
        </w:rPr>
        <w:t xml:space="preserve"> Figure S3.</w:t>
      </w:r>
      <w:proofErr w:type="gramEnd"/>
      <w:r w:rsidRPr="00322105">
        <w:rPr>
          <w:lang w:val="en-US"/>
        </w:rPr>
        <w:t xml:space="preserve"> </w:t>
      </w:r>
      <w:proofErr w:type="gramStart"/>
      <w:r w:rsidRPr="00322105">
        <w:rPr>
          <w:lang w:val="en-US"/>
        </w:rPr>
        <w:t>Median time to glycemic control in each of the participating AMGA healthcare organization and the proportion of patients achieving HbA</w:t>
      </w:r>
      <w:r w:rsidRPr="00322105">
        <w:rPr>
          <w:vertAlign w:val="subscript"/>
          <w:lang w:val="en-US"/>
        </w:rPr>
        <w:t>1c</w:t>
      </w:r>
      <w:r w:rsidRPr="00322105">
        <w:rPr>
          <w:lang w:val="en-US"/>
        </w:rPr>
        <w:t xml:space="preserve"> &lt;8.0% </w:t>
      </w:r>
      <w:r>
        <w:rPr>
          <w:lang w:val="en-US"/>
        </w:rPr>
        <w:t>(between 0 and 24 </w:t>
      </w:r>
      <w:r w:rsidRPr="00322105">
        <w:rPr>
          <w:lang w:val="en-US"/>
        </w:rPr>
        <w:t>months from the index date).</w:t>
      </w:r>
      <w:proofErr w:type="gramEnd"/>
    </w:p>
    <w:p w14:paraId="1BB537DE" w14:textId="77777777" w:rsidR="00322105" w:rsidRPr="00322105" w:rsidRDefault="00322105" w:rsidP="00322105">
      <w:pPr>
        <w:rPr>
          <w:bCs/>
          <w:lang w:val="en-US"/>
        </w:rPr>
      </w:pPr>
      <w:r w:rsidRPr="00322105">
        <w:rPr>
          <w:noProof/>
          <w:lang w:val="en-IN" w:eastAsia="en-IN"/>
        </w:rPr>
        <w:drawing>
          <wp:inline distT="0" distB="0" distL="0" distR="0" wp14:anchorId="5EC6B4D1" wp14:editId="6D1171F9">
            <wp:extent cx="6122035" cy="3371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7151" cy="3374668"/>
                    </a:xfrm>
                    <a:prstGeom prst="rect">
                      <a:avLst/>
                    </a:prstGeom>
                  </pic:spPr>
                </pic:pic>
              </a:graphicData>
            </a:graphic>
          </wp:inline>
        </w:drawing>
      </w:r>
    </w:p>
    <w:p w14:paraId="122CFFCA" w14:textId="514E515F" w:rsidR="00C81EE2" w:rsidRPr="003F499B" w:rsidRDefault="00322105">
      <w:pPr>
        <w:rPr>
          <w:sz w:val="20"/>
          <w:szCs w:val="20"/>
          <w:lang w:val="en-US"/>
        </w:rPr>
      </w:pPr>
      <w:r w:rsidRPr="003F499B">
        <w:rPr>
          <w:bCs/>
          <w:sz w:val="20"/>
          <w:szCs w:val="20"/>
          <w:lang w:val="en-US"/>
        </w:rPr>
        <w:t>Came into control (24 months):</w:t>
      </w:r>
      <w:r w:rsidRPr="003F499B">
        <w:rPr>
          <w:sz w:val="20"/>
          <w:szCs w:val="20"/>
          <w:lang w:val="en-US"/>
        </w:rPr>
        <w:t xml:space="preserve"> patients achieved an HbA</w:t>
      </w:r>
      <w:r w:rsidRPr="003F499B">
        <w:rPr>
          <w:sz w:val="20"/>
          <w:szCs w:val="20"/>
          <w:vertAlign w:val="subscript"/>
          <w:lang w:val="en-US"/>
        </w:rPr>
        <w:t>1c</w:t>
      </w:r>
      <w:r w:rsidRPr="003F499B">
        <w:rPr>
          <w:sz w:val="20"/>
          <w:szCs w:val="20"/>
          <w:lang w:val="en-US"/>
        </w:rPr>
        <w:t xml:space="preserve"> &lt;8.0% (&lt;</w:t>
      </w:r>
      <w:proofErr w:type="gramStart"/>
      <w:r w:rsidRPr="003F499B">
        <w:rPr>
          <w:sz w:val="20"/>
          <w:szCs w:val="20"/>
          <w:lang w:val="en-US"/>
        </w:rPr>
        <w:t>64 </w:t>
      </w:r>
      <w:proofErr w:type="spellStart"/>
      <w:r w:rsidRPr="003F499B">
        <w:rPr>
          <w:sz w:val="20"/>
          <w:szCs w:val="20"/>
          <w:lang w:val="en-US"/>
        </w:rPr>
        <w:t>mmol</w:t>
      </w:r>
      <w:proofErr w:type="spellEnd"/>
      <w:r w:rsidRPr="003F499B">
        <w:rPr>
          <w:sz w:val="20"/>
          <w:szCs w:val="20"/>
          <w:lang w:val="en-US"/>
        </w:rPr>
        <w:t>/</w:t>
      </w:r>
      <w:proofErr w:type="spellStart"/>
      <w:r w:rsidRPr="003F499B">
        <w:rPr>
          <w:sz w:val="20"/>
          <w:szCs w:val="20"/>
          <w:lang w:val="en-US"/>
        </w:rPr>
        <w:t>mol</w:t>
      </w:r>
      <w:proofErr w:type="spellEnd"/>
      <w:proofErr w:type="gramEnd"/>
      <w:r w:rsidRPr="003F499B">
        <w:rPr>
          <w:sz w:val="20"/>
          <w:szCs w:val="20"/>
          <w:lang w:val="en-US"/>
        </w:rPr>
        <w:t xml:space="preserve">) between 0 and 24 months from the index date. </w:t>
      </w:r>
      <w:proofErr w:type="gramStart"/>
      <w:r w:rsidRPr="003F499B">
        <w:rPr>
          <w:sz w:val="20"/>
          <w:szCs w:val="20"/>
          <w:lang w:val="en-US"/>
        </w:rPr>
        <w:t xml:space="preserve">Stayed out of control </w:t>
      </w:r>
      <w:r w:rsidRPr="003F499B">
        <w:rPr>
          <w:bCs/>
          <w:sz w:val="20"/>
          <w:szCs w:val="20"/>
          <w:lang w:val="en-US"/>
        </w:rPr>
        <w:t>(24 months)</w:t>
      </w:r>
      <w:r w:rsidRPr="003F499B">
        <w:rPr>
          <w:sz w:val="20"/>
          <w:szCs w:val="20"/>
          <w:lang w:val="en-US"/>
        </w:rPr>
        <w:t>: patients had an HbA</w:t>
      </w:r>
      <w:r w:rsidRPr="003F499B">
        <w:rPr>
          <w:sz w:val="20"/>
          <w:szCs w:val="20"/>
          <w:vertAlign w:val="subscript"/>
          <w:lang w:val="en-US"/>
        </w:rPr>
        <w:t>1c</w:t>
      </w:r>
      <w:r w:rsidRPr="003F499B">
        <w:rPr>
          <w:sz w:val="20"/>
          <w:szCs w:val="20"/>
          <w:lang w:val="en-US"/>
        </w:rPr>
        <w:t xml:space="preserve"> ≥8.0% (≥64 </w:t>
      </w:r>
      <w:proofErr w:type="spellStart"/>
      <w:r w:rsidRPr="003F499B">
        <w:rPr>
          <w:sz w:val="20"/>
          <w:szCs w:val="20"/>
          <w:lang w:val="en-US"/>
        </w:rPr>
        <w:t>mmol</w:t>
      </w:r>
      <w:proofErr w:type="spellEnd"/>
      <w:r w:rsidRPr="003F499B">
        <w:rPr>
          <w:sz w:val="20"/>
          <w:szCs w:val="20"/>
          <w:lang w:val="en-US"/>
        </w:rPr>
        <w:t>/</w:t>
      </w:r>
      <w:proofErr w:type="spellStart"/>
      <w:r w:rsidRPr="003F499B">
        <w:rPr>
          <w:sz w:val="20"/>
          <w:szCs w:val="20"/>
          <w:lang w:val="en-US"/>
        </w:rPr>
        <w:t>mol</w:t>
      </w:r>
      <w:proofErr w:type="spellEnd"/>
      <w:r w:rsidRPr="003F499B">
        <w:rPr>
          <w:sz w:val="20"/>
          <w:szCs w:val="20"/>
          <w:lang w:val="en-US"/>
        </w:rPr>
        <w:t>) between 0 and 24 months from the index date.</w:t>
      </w:r>
      <w:proofErr w:type="gramEnd"/>
    </w:p>
    <w:p w14:paraId="4494835A" w14:textId="6846F44F" w:rsidR="003F499B" w:rsidRPr="003F499B" w:rsidRDefault="003F499B">
      <w:pPr>
        <w:rPr>
          <w:sz w:val="20"/>
          <w:szCs w:val="20"/>
          <w:lang w:val="en-US"/>
        </w:rPr>
      </w:pPr>
      <w:r>
        <w:rPr>
          <w:sz w:val="20"/>
          <w:szCs w:val="20"/>
          <w:lang w:val="en-US"/>
        </w:rPr>
        <w:t xml:space="preserve">AMGA, </w:t>
      </w:r>
      <w:r w:rsidRPr="003F499B">
        <w:rPr>
          <w:sz w:val="20"/>
          <w:szCs w:val="20"/>
          <w:lang w:val="en-US"/>
        </w:rPr>
        <w:t>American Medical Group Association</w:t>
      </w:r>
      <w:r>
        <w:rPr>
          <w:sz w:val="20"/>
          <w:szCs w:val="20"/>
          <w:lang w:val="en-US"/>
        </w:rPr>
        <w:t>;</w:t>
      </w:r>
      <w:r w:rsidRPr="003F499B">
        <w:rPr>
          <w:sz w:val="20"/>
          <w:szCs w:val="20"/>
          <w:lang w:val="en-US"/>
        </w:rPr>
        <w:t xml:space="preserve"> HbA</w:t>
      </w:r>
      <w:r w:rsidRPr="003F499B">
        <w:rPr>
          <w:sz w:val="20"/>
          <w:szCs w:val="20"/>
          <w:vertAlign w:val="subscript"/>
          <w:lang w:val="en-US"/>
        </w:rPr>
        <w:t>1c</w:t>
      </w:r>
      <w:r w:rsidRPr="003F499B">
        <w:rPr>
          <w:sz w:val="20"/>
          <w:szCs w:val="20"/>
          <w:lang w:val="en-US"/>
        </w:rPr>
        <w:t>, glycated hemoglobin;</w:t>
      </w:r>
    </w:p>
    <w:sectPr w:rsidR="003F499B" w:rsidRPr="003F49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69AB2" w14:textId="77777777" w:rsidR="00D32422" w:rsidRDefault="00D32422" w:rsidP="004639F7">
      <w:pPr>
        <w:spacing w:after="0" w:line="240" w:lineRule="auto"/>
      </w:pPr>
      <w:r>
        <w:separator/>
      </w:r>
    </w:p>
  </w:endnote>
  <w:endnote w:type="continuationSeparator" w:id="0">
    <w:p w14:paraId="3817050F" w14:textId="77777777" w:rsidR="00D32422" w:rsidRDefault="00D32422" w:rsidP="00463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AB462" w14:textId="77777777" w:rsidR="00D32422" w:rsidRDefault="00D32422" w:rsidP="004639F7">
      <w:pPr>
        <w:spacing w:after="0" w:line="240" w:lineRule="auto"/>
      </w:pPr>
      <w:r>
        <w:separator/>
      </w:r>
    </w:p>
  </w:footnote>
  <w:footnote w:type="continuationSeparator" w:id="0">
    <w:p w14:paraId="573CA2D5" w14:textId="77777777" w:rsidR="00D32422" w:rsidRDefault="00D32422" w:rsidP="004639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6109B"/>
    <w:multiLevelType w:val="hybridMultilevel"/>
    <w:tmpl w:val="7AFA5B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verly La Ferla">
    <w15:presenceInfo w15:providerId="AD" w15:userId="S-1-5-21-3415842553-1114698219-1032229874-31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it-CH" w:vendorID="64" w:dllVersion="131078" w:nlCheck="1" w:checkStyle="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105"/>
    <w:rsid w:val="0009244D"/>
    <w:rsid w:val="00121342"/>
    <w:rsid w:val="001B0C51"/>
    <w:rsid w:val="001B414D"/>
    <w:rsid w:val="00313D11"/>
    <w:rsid w:val="00322105"/>
    <w:rsid w:val="00376871"/>
    <w:rsid w:val="003F499B"/>
    <w:rsid w:val="004639F7"/>
    <w:rsid w:val="00515D54"/>
    <w:rsid w:val="005D73D5"/>
    <w:rsid w:val="00804650"/>
    <w:rsid w:val="008459B7"/>
    <w:rsid w:val="0091500F"/>
    <w:rsid w:val="00A251E4"/>
    <w:rsid w:val="00C03ED6"/>
    <w:rsid w:val="00C30F3B"/>
    <w:rsid w:val="00C457CD"/>
    <w:rsid w:val="00C81EE2"/>
    <w:rsid w:val="00CA030F"/>
    <w:rsid w:val="00D32422"/>
    <w:rsid w:val="00D6517C"/>
    <w:rsid w:val="00D82510"/>
    <w:rsid w:val="00DD77C0"/>
    <w:rsid w:val="00E53017"/>
    <w:rsid w:val="00F11BD7"/>
    <w:rsid w:val="00FB73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13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2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9F7"/>
  </w:style>
  <w:style w:type="paragraph" w:styleId="Footer">
    <w:name w:val="footer"/>
    <w:basedOn w:val="Normal"/>
    <w:link w:val="FooterChar"/>
    <w:uiPriority w:val="99"/>
    <w:unhideWhenUsed/>
    <w:rsid w:val="00463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9F7"/>
  </w:style>
  <w:style w:type="paragraph" w:styleId="BalloonText">
    <w:name w:val="Balloon Text"/>
    <w:basedOn w:val="Normal"/>
    <w:link w:val="BalloonTextChar"/>
    <w:uiPriority w:val="99"/>
    <w:semiHidden/>
    <w:unhideWhenUsed/>
    <w:rsid w:val="00463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9F7"/>
    <w:rPr>
      <w:rFonts w:ascii="Segoe UI" w:hAnsi="Segoe UI" w:cs="Segoe UI"/>
      <w:sz w:val="18"/>
      <w:szCs w:val="18"/>
    </w:rPr>
  </w:style>
  <w:style w:type="character" w:styleId="CommentReference">
    <w:name w:val="annotation reference"/>
    <w:basedOn w:val="DefaultParagraphFont"/>
    <w:uiPriority w:val="99"/>
    <w:semiHidden/>
    <w:unhideWhenUsed/>
    <w:rsid w:val="00F11BD7"/>
    <w:rPr>
      <w:sz w:val="16"/>
      <w:szCs w:val="16"/>
    </w:rPr>
  </w:style>
  <w:style w:type="paragraph" w:styleId="CommentText">
    <w:name w:val="annotation text"/>
    <w:basedOn w:val="Normal"/>
    <w:link w:val="CommentTextChar"/>
    <w:uiPriority w:val="99"/>
    <w:semiHidden/>
    <w:unhideWhenUsed/>
    <w:rsid w:val="00F11BD7"/>
    <w:pPr>
      <w:spacing w:line="240" w:lineRule="auto"/>
    </w:pPr>
    <w:rPr>
      <w:sz w:val="20"/>
      <w:szCs w:val="20"/>
    </w:rPr>
  </w:style>
  <w:style w:type="character" w:customStyle="1" w:styleId="CommentTextChar">
    <w:name w:val="Comment Text Char"/>
    <w:basedOn w:val="DefaultParagraphFont"/>
    <w:link w:val="CommentText"/>
    <w:uiPriority w:val="99"/>
    <w:semiHidden/>
    <w:rsid w:val="00F11BD7"/>
    <w:rPr>
      <w:sz w:val="20"/>
      <w:szCs w:val="20"/>
    </w:rPr>
  </w:style>
  <w:style w:type="paragraph" w:styleId="CommentSubject">
    <w:name w:val="annotation subject"/>
    <w:basedOn w:val="CommentText"/>
    <w:next w:val="CommentText"/>
    <w:link w:val="CommentSubjectChar"/>
    <w:uiPriority w:val="99"/>
    <w:semiHidden/>
    <w:unhideWhenUsed/>
    <w:rsid w:val="00F11BD7"/>
    <w:rPr>
      <w:b/>
      <w:bCs/>
    </w:rPr>
  </w:style>
  <w:style w:type="character" w:customStyle="1" w:styleId="CommentSubjectChar">
    <w:name w:val="Comment Subject Char"/>
    <w:basedOn w:val="CommentTextChar"/>
    <w:link w:val="CommentSubject"/>
    <w:uiPriority w:val="99"/>
    <w:semiHidden/>
    <w:rsid w:val="00F11BD7"/>
    <w:rPr>
      <w:b/>
      <w:bCs/>
      <w:sz w:val="20"/>
      <w:szCs w:val="20"/>
    </w:rPr>
  </w:style>
  <w:style w:type="character" w:styleId="Hyperlink">
    <w:name w:val="Hyperlink"/>
    <w:basedOn w:val="DefaultParagraphFont"/>
    <w:uiPriority w:val="99"/>
    <w:unhideWhenUsed/>
    <w:rsid w:val="005D73D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2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9F7"/>
  </w:style>
  <w:style w:type="paragraph" w:styleId="Footer">
    <w:name w:val="footer"/>
    <w:basedOn w:val="Normal"/>
    <w:link w:val="FooterChar"/>
    <w:uiPriority w:val="99"/>
    <w:unhideWhenUsed/>
    <w:rsid w:val="00463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9F7"/>
  </w:style>
  <w:style w:type="paragraph" w:styleId="BalloonText">
    <w:name w:val="Balloon Text"/>
    <w:basedOn w:val="Normal"/>
    <w:link w:val="BalloonTextChar"/>
    <w:uiPriority w:val="99"/>
    <w:semiHidden/>
    <w:unhideWhenUsed/>
    <w:rsid w:val="00463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9F7"/>
    <w:rPr>
      <w:rFonts w:ascii="Segoe UI" w:hAnsi="Segoe UI" w:cs="Segoe UI"/>
      <w:sz w:val="18"/>
      <w:szCs w:val="18"/>
    </w:rPr>
  </w:style>
  <w:style w:type="character" w:styleId="CommentReference">
    <w:name w:val="annotation reference"/>
    <w:basedOn w:val="DefaultParagraphFont"/>
    <w:uiPriority w:val="99"/>
    <w:semiHidden/>
    <w:unhideWhenUsed/>
    <w:rsid w:val="00F11BD7"/>
    <w:rPr>
      <w:sz w:val="16"/>
      <w:szCs w:val="16"/>
    </w:rPr>
  </w:style>
  <w:style w:type="paragraph" w:styleId="CommentText">
    <w:name w:val="annotation text"/>
    <w:basedOn w:val="Normal"/>
    <w:link w:val="CommentTextChar"/>
    <w:uiPriority w:val="99"/>
    <w:semiHidden/>
    <w:unhideWhenUsed/>
    <w:rsid w:val="00F11BD7"/>
    <w:pPr>
      <w:spacing w:line="240" w:lineRule="auto"/>
    </w:pPr>
    <w:rPr>
      <w:sz w:val="20"/>
      <w:szCs w:val="20"/>
    </w:rPr>
  </w:style>
  <w:style w:type="character" w:customStyle="1" w:styleId="CommentTextChar">
    <w:name w:val="Comment Text Char"/>
    <w:basedOn w:val="DefaultParagraphFont"/>
    <w:link w:val="CommentText"/>
    <w:uiPriority w:val="99"/>
    <w:semiHidden/>
    <w:rsid w:val="00F11BD7"/>
    <w:rPr>
      <w:sz w:val="20"/>
      <w:szCs w:val="20"/>
    </w:rPr>
  </w:style>
  <w:style w:type="paragraph" w:styleId="CommentSubject">
    <w:name w:val="annotation subject"/>
    <w:basedOn w:val="CommentText"/>
    <w:next w:val="CommentText"/>
    <w:link w:val="CommentSubjectChar"/>
    <w:uiPriority w:val="99"/>
    <w:semiHidden/>
    <w:unhideWhenUsed/>
    <w:rsid w:val="00F11BD7"/>
    <w:rPr>
      <w:b/>
      <w:bCs/>
    </w:rPr>
  </w:style>
  <w:style w:type="character" w:customStyle="1" w:styleId="CommentSubjectChar">
    <w:name w:val="Comment Subject Char"/>
    <w:basedOn w:val="CommentTextChar"/>
    <w:link w:val="CommentSubject"/>
    <w:uiPriority w:val="99"/>
    <w:semiHidden/>
    <w:rsid w:val="00F11BD7"/>
    <w:rPr>
      <w:b/>
      <w:bCs/>
      <w:sz w:val="20"/>
      <w:szCs w:val="20"/>
    </w:rPr>
  </w:style>
  <w:style w:type="character" w:styleId="Hyperlink">
    <w:name w:val="Hyperlink"/>
    <w:basedOn w:val="DefaultParagraphFont"/>
    <w:uiPriority w:val="99"/>
    <w:unhideWhenUsed/>
    <w:rsid w:val="005D73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ttelman@amga.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UDG Healthcare</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Marshall</dc:creator>
  <cp:keywords/>
  <dc:description/>
  <cp:lastModifiedBy>Kalyana Sundaram T.V</cp:lastModifiedBy>
  <cp:revision>4</cp:revision>
  <dcterms:created xsi:type="dcterms:W3CDTF">2021-01-06T10:18:00Z</dcterms:created>
  <dcterms:modified xsi:type="dcterms:W3CDTF">2021-01-12T15:16:00Z</dcterms:modified>
</cp:coreProperties>
</file>