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CC2" w:rsidRDefault="00563CC2" w:rsidP="000E31F1">
      <w:pPr>
        <w:pStyle w:val="Caption"/>
        <w:rPr>
          <w:rFonts w:ascii="Times New Roman" w:hAnsi="Times New Roman" w:cs="Times New Roman"/>
        </w:rPr>
      </w:pPr>
      <w:bookmarkStart w:id="0" w:name="_Ref469995515"/>
      <w:r w:rsidRPr="00277632">
        <w:rPr>
          <w:rFonts w:ascii="Times New Roman" w:hAnsi="Times New Roman" w:cs="Times New Roman"/>
        </w:rPr>
        <w:t>Appendix: supplementary materia</w:t>
      </w:r>
      <w:r>
        <w:rPr>
          <w:rFonts w:ascii="Times New Roman" w:hAnsi="Times New Roman" w:cs="Times New Roman"/>
        </w:rPr>
        <w:t>l</w:t>
      </w:r>
    </w:p>
    <w:p w:rsidR="00563CC2" w:rsidRDefault="00563CC2" w:rsidP="000E31F1">
      <w:pPr>
        <w:pStyle w:val="Caption"/>
        <w:rPr>
          <w:rFonts w:ascii="Times New Roman" w:hAnsi="Times New Roman" w:cs="Times New Roman"/>
        </w:rPr>
      </w:pPr>
    </w:p>
    <w:p w:rsidR="00563CC2" w:rsidRPr="002339C8" w:rsidRDefault="00563CC2" w:rsidP="000E31F1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bookmarkStart w:id="1" w:name="_Ref474767853"/>
      <w:r w:rsidRPr="003F6493">
        <w:rPr>
          <w:rFonts w:ascii="Times New Roman" w:hAnsi="Times New Roman" w:cs="Times New Roman"/>
          <w:color w:val="auto"/>
          <w:sz w:val="20"/>
          <w:szCs w:val="20"/>
        </w:rPr>
        <w:t>Table S</w:t>
      </w:r>
      <w:r w:rsidRPr="003F6493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F6493">
        <w:rPr>
          <w:rFonts w:ascii="Times New Roman" w:hAnsi="Times New Roman" w:cs="Times New Roman"/>
          <w:color w:val="auto"/>
          <w:sz w:val="20"/>
          <w:szCs w:val="20"/>
        </w:rPr>
        <w:instrText xml:space="preserve"> SEQ Table_S \* ARABIC </w:instrText>
      </w:r>
      <w:r w:rsidRPr="003F6493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F6493">
        <w:rPr>
          <w:rFonts w:ascii="Times New Roman" w:hAnsi="Times New Roman" w:cs="Times New Roman"/>
          <w:noProof/>
          <w:color w:val="auto"/>
          <w:sz w:val="20"/>
          <w:szCs w:val="20"/>
        </w:rPr>
        <w:t>1</w:t>
      </w:r>
      <w:r w:rsidRPr="003F6493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0"/>
      <w:bookmarkEnd w:id="1"/>
      <w:r>
        <w:rPr>
          <w:rFonts w:ascii="Times New Roman" w:hAnsi="Times New Roman" w:cs="Times New Roman"/>
          <w:i/>
          <w:color w:val="auto"/>
          <w:sz w:val="20"/>
          <w:szCs w:val="20"/>
        </w:rPr>
        <w:t xml:space="preserve"> </w:t>
      </w:r>
      <w:r w:rsidRPr="003F6493">
        <w:rPr>
          <w:rFonts w:ascii="Times New Roman" w:hAnsi="Times New Roman" w:cs="Times New Roman"/>
          <w:b w:val="0"/>
          <w:color w:val="auto"/>
          <w:sz w:val="20"/>
          <w:szCs w:val="20"/>
        </w:rPr>
        <w:t>Inclusion and exclusion criteria of previous randomi</w:t>
      </w:r>
      <w:r>
        <w:rPr>
          <w:rFonts w:ascii="Times New Roman" w:hAnsi="Times New Roman" w:cs="Times New Roman"/>
          <w:b w:val="0"/>
          <w:color w:val="auto"/>
          <w:sz w:val="20"/>
          <w:szCs w:val="20"/>
        </w:rPr>
        <w:t>z</w:t>
      </w:r>
      <w:r w:rsidRPr="003F6493">
        <w:rPr>
          <w:rFonts w:ascii="Times New Roman" w:hAnsi="Times New Roman" w:cs="Times New Roman"/>
          <w:b w:val="0"/>
          <w:color w:val="auto"/>
          <w:sz w:val="20"/>
          <w:szCs w:val="20"/>
        </w:rPr>
        <w:t>ed controlled trials into which patients in the previous study cohort had been enrolled</w:t>
      </w:r>
      <w:r w:rsidRPr="003F6493">
        <w:rPr>
          <w:rFonts w:ascii="Times New Roman" w:hAnsi="Times New Roman" w:cs="Times New Roman"/>
          <w:b w:val="0"/>
          <w:sz w:val="20"/>
          <w:szCs w:val="20"/>
        </w:rPr>
        <w:t>*</w:t>
      </w: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8"/>
        <w:gridCol w:w="11"/>
        <w:gridCol w:w="1554"/>
        <w:gridCol w:w="6"/>
        <w:gridCol w:w="1555"/>
        <w:gridCol w:w="6"/>
        <w:gridCol w:w="1552"/>
        <w:gridCol w:w="6"/>
        <w:gridCol w:w="1558"/>
        <w:gridCol w:w="1552"/>
        <w:gridCol w:w="12"/>
        <w:gridCol w:w="1561"/>
        <w:gridCol w:w="12"/>
        <w:gridCol w:w="1566"/>
        <w:gridCol w:w="1535"/>
      </w:tblGrid>
      <w:tr w:rsidR="000E31F1" w:rsidRPr="002339C8" w:rsidTr="00C64603">
        <w:trPr>
          <w:trHeight w:val="544"/>
        </w:trPr>
        <w:tc>
          <w:tcPr>
            <w:tcW w:w="676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Study name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FREEDOMS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TRANSFORMS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UMBRELLA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FIRST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TOFINGO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BIOBANK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REGAIN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STAY</w:t>
            </w:r>
          </w:p>
        </w:tc>
      </w:tr>
      <w:tr w:rsidR="000E31F1" w:rsidRPr="002339C8" w:rsidTr="00C64603">
        <w:trPr>
          <w:trHeight w:val="350"/>
        </w:trPr>
        <w:tc>
          <w:tcPr>
            <w:tcW w:w="676" w:type="pct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ClinicalTrials·gov</w:t>
            </w:r>
            <w:proofErr w:type="spellEnd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number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NCT00289978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NCT00340834</w:t>
            </w:r>
          </w:p>
        </w:tc>
        <w:tc>
          <w:tcPr>
            <w:tcW w:w="54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NCT01201356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NCT01127750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NCT01499667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NCT01310166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NCT01436643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NCT01709812</w:t>
            </w:r>
          </w:p>
        </w:tc>
      </w:tr>
      <w:tr w:rsidR="000E31F1" w:rsidRPr="002339C8" w:rsidTr="00C64603">
        <w:trPr>
          <w:trHeight w:val="350"/>
        </w:trPr>
        <w:tc>
          <w:tcPr>
            <w:tcW w:w="5000" w:type="pct"/>
            <w:gridSpan w:val="15"/>
            <w:tcBorders>
              <w:top w:val="nil"/>
              <w:bottom w:val="nil"/>
            </w:tcBorders>
            <w:shd w:val="clear" w:color="auto" w:fill="auto"/>
            <w:hideMark/>
          </w:tcPr>
          <w:p w:rsidR="000E31F1" w:rsidRPr="000E31F1" w:rsidRDefault="000E31F1" w:rsidP="000E31F1">
            <w:pPr>
              <w:widowControl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8C3C5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en-GB"/>
              </w:rPr>
              <w:t>Inclusion criteria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E31F1" w:rsidRPr="002339C8" w:rsidTr="00C64603">
        <w:trPr>
          <w:trHeight w:val="330"/>
        </w:trPr>
        <w:tc>
          <w:tcPr>
            <w:tcW w:w="676" w:type="pct"/>
            <w:gridSpan w:val="2"/>
            <w:tcBorders>
              <w:top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MS</w:t>
            </w:r>
          </w:p>
        </w:tc>
        <w:tc>
          <w:tcPr>
            <w:tcW w:w="53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RRMS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RRMS</w:t>
            </w:r>
          </w:p>
        </w:tc>
        <w:tc>
          <w:tcPr>
            <w:tcW w:w="542" w:type="pct"/>
            <w:gridSpan w:val="3"/>
            <w:tcBorders>
              <w:top w:val="nil"/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RMS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RRMS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RMS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RRMS</w:t>
            </w:r>
          </w:p>
        </w:tc>
        <w:tc>
          <w:tcPr>
            <w:tcW w:w="532" w:type="pc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RRMS</w:t>
            </w:r>
          </w:p>
        </w:tc>
      </w:tr>
      <w:tr w:rsidR="000E31F1" w:rsidRPr="002339C8" w:rsidTr="00C64603">
        <w:trPr>
          <w:trHeight w:val="330"/>
        </w:trPr>
        <w:tc>
          <w:tcPr>
            <w:tcW w:w="676" w:type="pct"/>
            <w:gridSpan w:val="2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Age, years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18–55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18–55</w:t>
            </w:r>
          </w:p>
        </w:tc>
        <w:tc>
          <w:tcPr>
            <w:tcW w:w="542" w:type="pct"/>
            <w:gridSpan w:val="3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18–65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18–65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18–65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18–65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18–65</w:t>
            </w:r>
          </w:p>
        </w:tc>
      </w:tr>
      <w:tr w:rsidR="000E31F1" w:rsidRPr="002339C8" w:rsidTr="00C64603">
        <w:trPr>
          <w:trHeight w:val="330"/>
        </w:trPr>
        <w:tc>
          <w:tcPr>
            <w:tcW w:w="676" w:type="pct"/>
            <w:gridSpan w:val="2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EDSS score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0–5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0–5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542" w:type="pct"/>
            <w:gridSpan w:val="3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0–6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0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0–6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0–6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0–6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.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5</w:t>
            </w:r>
          </w:p>
        </w:tc>
      </w:tr>
      <w:tr w:rsidR="000E31F1" w:rsidRPr="002339C8" w:rsidTr="00C64603">
        <w:trPr>
          <w:trHeight w:val="660"/>
        </w:trPr>
        <w:tc>
          <w:tcPr>
            <w:tcW w:w="676" w:type="pct"/>
            <w:gridSpan w:val="2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Disease activity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No relapse 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 xml:space="preserve">≤ previous 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>30 days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No relapse 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>≤ previous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 xml:space="preserve"> 30 days</w:t>
            </w:r>
          </w:p>
        </w:tc>
        <w:tc>
          <w:tcPr>
            <w:tcW w:w="542" w:type="pct"/>
            <w:gridSpan w:val="3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-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Defined by the fingolimod label 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noWrap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Defined by the 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6" w:type="pct"/>
            <w:gridSpan w:val="2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Pregnancy test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542" w:type="pct"/>
            <w:gridSpan w:val="3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Negative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Negative</w:t>
            </w:r>
          </w:p>
        </w:tc>
      </w:tr>
      <w:tr w:rsidR="000E31F1" w:rsidRPr="002339C8" w:rsidTr="00C64603">
        <w:trPr>
          <w:trHeight w:val="330"/>
        </w:trPr>
        <w:tc>
          <w:tcPr>
            <w:tcW w:w="676" w:type="pct"/>
            <w:gridSpan w:val="2"/>
            <w:tcBorders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Contraception</w:t>
            </w:r>
          </w:p>
        </w:tc>
        <w:tc>
          <w:tcPr>
            <w:tcW w:w="539" w:type="pct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Active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Active</w:t>
            </w:r>
          </w:p>
        </w:tc>
        <w:tc>
          <w:tcPr>
            <w:tcW w:w="542" w:type="pct"/>
            <w:gridSpan w:val="3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Active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Active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Active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Active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Active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Active</w:t>
            </w:r>
          </w:p>
        </w:tc>
      </w:tr>
      <w:tr w:rsidR="000E31F1" w:rsidRPr="002339C8" w:rsidTr="00C64603">
        <w:trPr>
          <w:trHeight w:val="1009"/>
        </w:trPr>
        <w:tc>
          <w:tcPr>
            <w:tcW w:w="676" w:type="pct"/>
            <w:gridSpan w:val="2"/>
            <w:tcBorders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Study-specific condition</w:t>
            </w:r>
          </w:p>
        </w:tc>
        <w:tc>
          <w:tcPr>
            <w:tcW w:w="539" w:type="pc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One relapse 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>≤ previous 12 months or two relapses ≤ previous 24 months</w:t>
            </w:r>
          </w:p>
        </w:tc>
        <w:tc>
          <w:tcPr>
            <w:tcW w:w="541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One relapse 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>≤ previous 12 months or two relapses ≤ previous 24 months</w:t>
            </w:r>
          </w:p>
        </w:tc>
        <w:tc>
          <w:tcPr>
            <w:tcW w:w="542" w:type="pct"/>
            <w:gridSpan w:val="3"/>
            <w:tcBorders>
              <w:left w:val="nil"/>
              <w:bottom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Completion of a previous fingolimod study</w:t>
            </w:r>
          </w:p>
        </w:tc>
        <w:tc>
          <w:tcPr>
            <w:tcW w:w="540" w:type="pc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Discontinued </w:t>
            </w: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natalizumab</w:t>
            </w:r>
            <w:proofErr w:type="spellEnd"/>
          </w:p>
        </w:tc>
        <w:tc>
          <w:tcPr>
            <w:tcW w:w="545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Mild to moderate depression</w:t>
            </w:r>
          </w:p>
        </w:tc>
        <w:tc>
          <w:tcPr>
            <w:tcW w:w="532" w:type="pct"/>
            <w:tcBorders>
              <w:left w:val="nil"/>
              <w:bottom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Patient treated with fingolimod for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≥ 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6 months</w:t>
            </w:r>
          </w:p>
        </w:tc>
      </w:tr>
      <w:tr w:rsidR="000E31F1" w:rsidRPr="002339C8" w:rsidTr="00C64603">
        <w:trPr>
          <w:trHeight w:val="350"/>
        </w:trPr>
        <w:tc>
          <w:tcPr>
            <w:tcW w:w="5000" w:type="pct"/>
            <w:gridSpan w:val="15"/>
            <w:tcBorders>
              <w:top w:val="nil"/>
              <w:bottom w:val="nil"/>
            </w:tcBorders>
            <w:shd w:val="clear" w:color="auto" w:fill="auto"/>
            <w:hideMark/>
          </w:tcPr>
          <w:p w:rsidR="000E31F1" w:rsidRPr="000E31F1" w:rsidRDefault="000E31F1" w:rsidP="000E31F1">
            <w:pPr>
              <w:widowControl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en-GB"/>
              </w:rPr>
            </w:pPr>
            <w:r w:rsidRPr="008C3C5B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en-GB"/>
              </w:rPr>
              <w:t>Exclusion criteria</w:t>
            </w:r>
            <w:r w:rsidRPr="008C3C5B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top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Chronic diseases of the immune system</w:t>
            </w:r>
          </w:p>
        </w:tc>
        <w:tc>
          <w:tcPr>
            <w:tcW w:w="545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0" w:type="pct"/>
            <w:gridSpan w:val="2"/>
            <w:tcBorders>
              <w:top w:val="nil"/>
              <w:left w:val="nil"/>
              <w:right w:val="nil"/>
            </w:tcBorders>
          </w:tcPr>
          <w:p w:rsidR="00563CC2" w:rsidRPr="000D5DD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  <w:p w:rsidR="00563CC2" w:rsidRPr="000D5DD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top w:val="nil"/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Epileptic seizures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†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</w:tr>
      <w:tr w:rsidR="000E31F1" w:rsidRPr="002339C8" w:rsidTr="00C64603">
        <w:trPr>
          <w:trHeight w:val="186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History of malignancies (except BCC or SCC)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  <w:bookmarkStart w:id="2" w:name="_GoBack"/>
            <w:bookmarkEnd w:id="2"/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≤ the past 5 years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≤  the past 5 years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≤  the past 5 years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Diabetes mellitus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Moderate/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>severe or uncontrolled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Moderate/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>severe or uncontrolled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Uncontrolled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Moderate/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>severe or uncontrolled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Active macular </w:t>
            </w: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edema</w:t>
            </w:r>
            <w:proofErr w:type="spellEnd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History of retinal vascular diseases associated with macular </w:t>
            </w: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edema</w:t>
            </w:r>
            <w:proofErr w:type="spellEnd"/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Active systemic infections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‡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 (Severe)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Total lymphoid irradiation or bone marrow transplant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Steroid treatment§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1319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Previous </w:t>
            </w: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cladribine</w:t>
            </w:r>
            <w:proofErr w:type="spellEnd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, cyclophosphamide, or </w:t>
            </w: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mitoxantrone</w:t>
            </w:r>
            <w:proofErr w:type="spellEnd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treatment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Cladribine</w:t>
            </w:r>
            <w:proofErr w:type="spellEnd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or </w:t>
            </w: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mitoxanthrone</w:t>
            </w:r>
            <w:proofErr w:type="spellEnd"/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Cladribine</w:t>
            </w:r>
            <w:proofErr w:type="spellEnd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any time; </w:t>
            </w:r>
            <w:r w:rsidRPr="008C3C5B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cyclophosphamide,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mitoxanthrone</w:t>
            </w:r>
            <w:proofErr w:type="spellEnd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>≤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6 months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934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Previous </w:t>
            </w: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immunosupressants</w:t>
            </w:r>
            <w:proofErr w:type="spellEnd"/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≤ previous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 xml:space="preserve">6 months 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≤ previous 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>6 months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≤ previous 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 xml:space="preserve">3 months 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≤ previous 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 xml:space="preserve">3 months 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≤ previous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 xml:space="preserve">3 months 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≤ previous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 xml:space="preserve">3 months 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Treatment with IFNs or GA</w:t>
            </w:r>
            <w:r w:rsidRPr="000D5DD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66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Treatment with immunoglobulins or monoclonal antibodies</w:t>
            </w:r>
            <w:r w:rsidRPr="000D5DD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x (excluding </w:t>
            </w: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natalizumab</w:t>
            </w:r>
            <w:proofErr w:type="spellEnd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Certain defined cardiovascular condition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Certain defined pulmonary conditions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Pulmonary fibrosis; tuberculosis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Pulmonary fibrosis; tuberculosis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66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Certain defined hepatic conditions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Alcohol abuse and chronic liver disease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Severe hepatic dysfunction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Certain defined abnormal laboratory values 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Certain neurological/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br/>
              <w:t>psychiatric disorders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Unable to undergo MRI scans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Pregnant or nursing 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Previous treatment with </w:t>
            </w:r>
            <w:proofErr w:type="spellStart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</w:t>
            </w:r>
            <w:proofErr w:type="spellEnd"/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 xml:space="preserve"> 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</w:tr>
      <w:tr w:rsidR="000E31F1" w:rsidRPr="002339C8" w:rsidTr="00C64603">
        <w:trPr>
          <w:trHeight w:val="785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Participation in another study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‖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</w:tr>
      <w:tr w:rsidR="000E31F1" w:rsidRPr="002339C8" w:rsidTr="00C64603">
        <w:trPr>
          <w:trHeight w:val="99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lastRenderedPageBreak/>
              <w:t>Any medically unstable condition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¶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Negative VZV test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66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Live or live attenuated vaccines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**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30"/>
        </w:trPr>
        <w:tc>
          <w:tcPr>
            <w:tcW w:w="672" w:type="pct"/>
            <w:tcBorders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Crohn’s disease or ulcerative colitis</w:t>
            </w:r>
          </w:p>
        </w:tc>
        <w:tc>
          <w:tcPr>
            <w:tcW w:w="545" w:type="pct"/>
            <w:gridSpan w:val="3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1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gridSpan w:val="2"/>
            <w:tcBorders>
              <w:left w:val="nil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45" w:type="pct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tcBorders>
              <w:left w:val="nil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Fingolimod label</w:t>
            </w:r>
          </w:p>
        </w:tc>
      </w:tr>
      <w:tr w:rsidR="000E31F1" w:rsidRPr="002339C8" w:rsidTr="00C64603">
        <w:trPr>
          <w:trHeight w:val="350"/>
        </w:trPr>
        <w:tc>
          <w:tcPr>
            <w:tcW w:w="672" w:type="pct"/>
            <w:tcBorders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ind w:left="176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Antidepressants</w:t>
            </w: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eastAsia="en-GB"/>
              </w:rPr>
              <w:t>§</w:t>
            </w:r>
          </w:p>
        </w:tc>
        <w:tc>
          <w:tcPr>
            <w:tcW w:w="545" w:type="pct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1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5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  <w:tc>
          <w:tcPr>
            <w:tcW w:w="54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X</w:t>
            </w:r>
          </w:p>
        </w:tc>
        <w:tc>
          <w:tcPr>
            <w:tcW w:w="532" w:type="pct"/>
            <w:tcBorders>
              <w:left w:val="nil"/>
              <w:bottom w:val="single" w:sz="4" w:space="0" w:color="auto"/>
            </w:tcBorders>
            <w:shd w:val="clear" w:color="auto" w:fill="auto"/>
            <w:hideMark/>
          </w:tcPr>
          <w:p w:rsidR="00563CC2" w:rsidRPr="000D5DD5" w:rsidRDefault="00563CC2" w:rsidP="000E31F1">
            <w:pPr>
              <w:widowControl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0D5DD5"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GB"/>
              </w:rPr>
              <w:t>–</w:t>
            </w:r>
          </w:p>
        </w:tc>
      </w:tr>
    </w:tbl>
    <w:p w:rsidR="00563CC2" w:rsidRPr="003F6EC8" w:rsidRDefault="00563CC2" w:rsidP="000E31F1">
      <w:pPr>
        <w:spacing w:line="240" w:lineRule="auto"/>
        <w:rPr>
          <w:rFonts w:ascii="Times New Roman" w:hAnsi="Times New Roman" w:cs="Times New Roman"/>
          <w:color w:val="000000"/>
          <w:sz w:val="20"/>
          <w:lang w:eastAsia="en-GB"/>
        </w:rPr>
      </w:pPr>
      <w:r w:rsidRPr="003F6EC8">
        <w:rPr>
          <w:rFonts w:ascii="Times New Roman" w:hAnsi="Times New Roman" w:cs="Times New Roman"/>
          <w:sz w:val="20"/>
          <w:vertAlign w:val="superscript"/>
        </w:rPr>
        <w:t>*</w:t>
      </w:r>
      <w:r w:rsidRPr="003F6EC8">
        <w:rPr>
          <w:rFonts w:ascii="Times New Roman" w:hAnsi="Times New Roman" w:cs="Times New Roman"/>
          <w:sz w:val="20"/>
        </w:rPr>
        <w:t xml:space="preserve">Further information about the study protocols is available from Clinicaltrials.gov. </w:t>
      </w:r>
      <w:proofErr w:type="gramStart"/>
      <w:r w:rsidRPr="003F6EC8">
        <w:rPr>
          <w:rFonts w:ascii="Times New Roman" w:hAnsi="Times New Roman" w:cs="Times New Roman"/>
          <w:sz w:val="20"/>
          <w:vertAlign w:val="superscript"/>
        </w:rPr>
        <w:t>†</w:t>
      </w:r>
      <w:r w:rsidRPr="002A6B0F">
        <w:rPr>
          <w:rFonts w:ascii="Times New Roman" w:hAnsi="Times New Roman" w:cs="Times New Roman"/>
          <w:color w:val="000000"/>
          <w:szCs w:val="22"/>
          <w:lang w:eastAsia="en-GB"/>
        </w:rPr>
        <w:t>≤</w:t>
      </w:r>
      <w:r w:rsidRPr="003F6EC8">
        <w:rPr>
          <w:rFonts w:ascii="Times New Roman" w:hAnsi="Times New Roman" w:cs="Times New Roman"/>
          <w:color w:val="000000"/>
          <w:sz w:val="20"/>
          <w:lang w:eastAsia="en-GB"/>
        </w:rPr>
        <w:t xml:space="preserve"> previous 3 months.</w:t>
      </w:r>
      <w:proofErr w:type="gramEnd"/>
      <w:r w:rsidRPr="003F6EC8"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3F6EC8">
        <w:rPr>
          <w:rFonts w:ascii="Times New Roman" w:hAnsi="Times New Roman" w:cs="Times New Roman"/>
          <w:color w:val="000000"/>
          <w:sz w:val="20"/>
          <w:vertAlign w:val="superscript"/>
          <w:lang w:eastAsia="en-GB"/>
        </w:rPr>
        <w:t>‡</w:t>
      </w:r>
      <w:r w:rsidRPr="003F6EC8">
        <w:rPr>
          <w:rFonts w:ascii="Times New Roman" w:hAnsi="Times New Roman" w:cs="Times New Roman"/>
          <w:color w:val="000000"/>
          <w:sz w:val="20"/>
          <w:lang w:eastAsia="en-GB"/>
        </w:rPr>
        <w:t xml:space="preserve">Active systemic bacterial, viral, or fungal infections (including HIV and hepatitis B and C). </w:t>
      </w:r>
      <w:proofErr w:type="gramStart"/>
      <w:r w:rsidRPr="002A6B0F">
        <w:rPr>
          <w:rFonts w:ascii="Times New Roman" w:hAnsi="Times New Roman" w:cs="Times New Roman"/>
          <w:color w:val="000000"/>
          <w:szCs w:val="22"/>
          <w:vertAlign w:val="superscript"/>
          <w:lang w:eastAsia="en-GB"/>
        </w:rPr>
        <w:t>§</w:t>
      </w:r>
      <w:r w:rsidRPr="002A6B0F">
        <w:rPr>
          <w:rFonts w:ascii="Times New Roman" w:hAnsi="Times New Roman" w:cs="Times New Roman"/>
          <w:color w:val="000000"/>
          <w:szCs w:val="22"/>
          <w:lang w:eastAsia="en-GB"/>
        </w:rPr>
        <w:t>≤ previous</w:t>
      </w:r>
      <w:r w:rsidRPr="003F6EC8">
        <w:rPr>
          <w:rFonts w:ascii="Times New Roman" w:hAnsi="Times New Roman" w:cs="Times New Roman"/>
          <w:color w:val="000000"/>
          <w:sz w:val="20"/>
          <w:lang w:eastAsia="en-GB"/>
        </w:rPr>
        <w:t xml:space="preserve"> 30 days.</w:t>
      </w:r>
      <w:proofErr w:type="gramEnd"/>
      <w:r w:rsidRPr="003F6EC8"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3F6EC8">
        <w:rPr>
          <w:rFonts w:ascii="Times New Roman" w:hAnsi="Times New Roman" w:cs="Times New Roman"/>
          <w:color w:val="000000"/>
          <w:sz w:val="20"/>
          <w:vertAlign w:val="superscript"/>
          <w:lang w:eastAsia="en-GB"/>
        </w:rPr>
        <w:t>‖</w:t>
      </w:r>
      <w:r w:rsidRPr="003F6EC8">
        <w:rPr>
          <w:rFonts w:ascii="Times New Roman" w:hAnsi="Times New Roman" w:cs="Times New Roman"/>
          <w:color w:val="000000"/>
          <w:sz w:val="20"/>
          <w:lang w:eastAsia="en-GB"/>
        </w:rPr>
        <w:t xml:space="preserve">With any investigational drug ≤ previous 6 months. </w:t>
      </w:r>
      <w:r w:rsidRPr="003F6EC8">
        <w:rPr>
          <w:rFonts w:ascii="Times New Roman" w:hAnsi="Times New Roman" w:cs="Times New Roman"/>
          <w:color w:val="000000"/>
          <w:sz w:val="20"/>
          <w:vertAlign w:val="superscript"/>
          <w:lang w:eastAsia="en-GB"/>
        </w:rPr>
        <w:t>¶</w:t>
      </w:r>
      <w:r w:rsidRPr="003F6EC8">
        <w:rPr>
          <w:rFonts w:ascii="Times New Roman" w:hAnsi="Times New Roman" w:cs="Times New Roman"/>
          <w:color w:val="000000"/>
          <w:sz w:val="20"/>
          <w:lang w:eastAsia="en-GB"/>
        </w:rPr>
        <w:t xml:space="preserve">That may interfere with the patient’s ability to cooperate and comply with the study procedures, as assessed by the treating physician. </w:t>
      </w:r>
      <w:r w:rsidRPr="003F6EC8">
        <w:rPr>
          <w:rFonts w:ascii="Times New Roman" w:hAnsi="Times New Roman" w:cs="Times New Roman"/>
          <w:color w:val="000000"/>
          <w:sz w:val="20"/>
          <w:vertAlign w:val="superscript"/>
          <w:lang w:eastAsia="en-GB"/>
        </w:rPr>
        <w:t>**</w:t>
      </w:r>
      <w:r w:rsidRPr="003F6EC8">
        <w:rPr>
          <w:rFonts w:ascii="Times New Roman" w:hAnsi="Times New Roman" w:cs="Times New Roman"/>
          <w:color w:val="000000"/>
          <w:sz w:val="20"/>
          <w:lang w:eastAsia="en-GB"/>
        </w:rPr>
        <w:t xml:space="preserve">Including 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>for VZV or measles ≤ previous 2 months. –</w:t>
      </w:r>
      <w:r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>=</w:t>
      </w:r>
      <w:r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>not listed in the inclusion or exclusion criteria</w:t>
      </w:r>
      <w:r>
        <w:rPr>
          <w:rFonts w:ascii="Times New Roman" w:hAnsi="Times New Roman" w:cs="Times New Roman"/>
          <w:color w:val="000000"/>
          <w:sz w:val="20"/>
          <w:lang w:eastAsia="en-GB"/>
        </w:rPr>
        <w:t>;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 xml:space="preserve"> BCC</w:t>
      </w:r>
      <w:r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>=</w:t>
      </w:r>
      <w:r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>basal cell carcinoma</w:t>
      </w:r>
      <w:r>
        <w:rPr>
          <w:rFonts w:ascii="Times New Roman" w:hAnsi="Times New Roman" w:cs="Times New Roman"/>
          <w:color w:val="000000"/>
          <w:sz w:val="20"/>
          <w:lang w:eastAsia="en-GB"/>
        </w:rPr>
        <w:t>;</w:t>
      </w:r>
      <w:r w:rsidRPr="008658DD">
        <w:rPr>
          <w:rFonts w:ascii="Times New Roman" w:hAnsi="Times New Roman" w:cs="Times New Roman"/>
          <w:sz w:val="20"/>
        </w:rPr>
        <w:t xml:space="preserve"> BIOBANK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 xml:space="preserve">Biomarker Study After Initiation of Treatment With Fingolimod (FTY720) in Patients With </w:t>
      </w:r>
      <w:r>
        <w:rPr>
          <w:rFonts w:ascii="Times New Roman" w:hAnsi="Times New Roman" w:cs="Times New Roman"/>
          <w:sz w:val="20"/>
        </w:rPr>
        <w:t>RRMS;</w:t>
      </w:r>
      <w:r w:rsidRPr="008658DD">
        <w:rPr>
          <w:rFonts w:ascii="Times New Roman" w:hAnsi="Times New Roman" w:cs="Times New Roman"/>
          <w:sz w:val="20"/>
        </w:rPr>
        <w:t xml:space="preserve"> EDSS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Expanded Disability Status Scale</w:t>
      </w:r>
      <w:r>
        <w:rPr>
          <w:rFonts w:ascii="Times New Roman" w:hAnsi="Times New Roman" w:cs="Times New Roman"/>
          <w:sz w:val="20"/>
        </w:rPr>
        <w:t>;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 xml:space="preserve"> FIRST</w:t>
      </w:r>
      <w:r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>=</w:t>
      </w:r>
      <w:r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 xml:space="preserve">Tolerability and Safety and Health Outcomes in </w:t>
      </w:r>
      <w:r>
        <w:rPr>
          <w:rFonts w:ascii="Times New Roman" w:hAnsi="Times New Roman" w:cs="Times New Roman"/>
          <w:color w:val="000000"/>
          <w:sz w:val="20"/>
          <w:lang w:eastAsia="en-GB"/>
        </w:rPr>
        <w:t>RMS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 xml:space="preserve"> Patients</w:t>
      </w:r>
      <w:r>
        <w:rPr>
          <w:rFonts w:ascii="Times New Roman" w:hAnsi="Times New Roman" w:cs="Times New Roman"/>
          <w:color w:val="000000"/>
          <w:sz w:val="20"/>
          <w:lang w:eastAsia="en-GB"/>
        </w:rPr>
        <w:t>;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 xml:space="preserve"> FREEDOMS</w:t>
      </w:r>
      <w:r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>=</w:t>
      </w:r>
      <w:r w:rsidRPr="00A86CE2">
        <w:t xml:space="preserve"> </w:t>
      </w:r>
      <w:r w:rsidRPr="00A86CE2">
        <w:rPr>
          <w:rFonts w:ascii="Times New Roman" w:hAnsi="Times New Roman" w:cs="Times New Roman"/>
          <w:color w:val="000000"/>
          <w:sz w:val="20"/>
          <w:lang w:eastAsia="en-GB"/>
        </w:rPr>
        <w:t>FTY720 Research Evaluating Effects of Daily Oral therapy in Multiple Sclerosis</w:t>
      </w:r>
      <w:r>
        <w:rPr>
          <w:rFonts w:ascii="Times New Roman" w:hAnsi="Times New Roman" w:cs="Times New Roman"/>
          <w:color w:val="000000"/>
          <w:sz w:val="20"/>
          <w:lang w:eastAsia="en-GB"/>
        </w:rPr>
        <w:t>;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 xml:space="preserve"> IFN</w:t>
      </w:r>
      <w:r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>=</w:t>
      </w:r>
      <w:r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>interferon</w:t>
      </w:r>
      <w:r>
        <w:rPr>
          <w:rFonts w:ascii="Times New Roman" w:hAnsi="Times New Roman" w:cs="Times New Roman"/>
          <w:color w:val="000000"/>
          <w:sz w:val="20"/>
          <w:lang w:eastAsia="en-GB"/>
        </w:rPr>
        <w:t>;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 xml:space="preserve"> GA</w:t>
      </w:r>
      <w:r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>=</w:t>
      </w:r>
      <w:r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proofErr w:type="spellStart"/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>glatiramer</w:t>
      </w:r>
      <w:proofErr w:type="spellEnd"/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 xml:space="preserve"> acetate</w:t>
      </w:r>
      <w:r>
        <w:rPr>
          <w:rFonts w:ascii="Times New Roman" w:hAnsi="Times New Roman" w:cs="Times New Roman"/>
          <w:color w:val="000000"/>
          <w:sz w:val="20"/>
          <w:lang w:eastAsia="en-GB"/>
        </w:rPr>
        <w:t>;</w:t>
      </w:r>
      <w:r w:rsidRPr="008658DD">
        <w:rPr>
          <w:rFonts w:ascii="Times New Roman" w:hAnsi="Times New Roman" w:cs="Times New Roman"/>
          <w:color w:val="000000"/>
          <w:sz w:val="20"/>
          <w:lang w:eastAsia="en-GB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MRI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magnetic resonance imaging</w:t>
      </w:r>
      <w:r>
        <w:rPr>
          <w:rFonts w:ascii="Times New Roman" w:hAnsi="Times New Roman" w:cs="Times New Roman"/>
          <w:sz w:val="20"/>
        </w:rPr>
        <w:t>;</w:t>
      </w:r>
      <w:r w:rsidRPr="008658DD">
        <w:rPr>
          <w:rFonts w:ascii="Times New Roman" w:hAnsi="Times New Roman" w:cs="Times New Roman"/>
          <w:sz w:val="20"/>
        </w:rPr>
        <w:t xml:space="preserve"> MS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multiple sclerosis</w:t>
      </w:r>
      <w:r>
        <w:rPr>
          <w:rFonts w:ascii="Times New Roman" w:hAnsi="Times New Roman" w:cs="Times New Roman"/>
          <w:sz w:val="20"/>
        </w:rPr>
        <w:t>;</w:t>
      </w:r>
      <w:r w:rsidRPr="008658DD">
        <w:rPr>
          <w:rFonts w:ascii="Times New Roman" w:hAnsi="Times New Roman" w:cs="Times New Roman"/>
          <w:sz w:val="20"/>
        </w:rPr>
        <w:t xml:space="preserve"> REGAIN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Combination of Antidepre</w:t>
      </w:r>
      <w:r>
        <w:rPr>
          <w:rFonts w:ascii="Times New Roman" w:hAnsi="Times New Roman" w:cs="Times New Roman"/>
          <w:sz w:val="20"/>
        </w:rPr>
        <w:t>ssants and Fingolimod RRMS</w:t>
      </w:r>
      <w:r w:rsidRPr="008658DD">
        <w:rPr>
          <w:rFonts w:ascii="Times New Roman" w:hAnsi="Times New Roman" w:cs="Times New Roman"/>
          <w:sz w:val="20"/>
        </w:rPr>
        <w:t xml:space="preserve"> Patients with Depression</w:t>
      </w:r>
      <w:r>
        <w:rPr>
          <w:rFonts w:ascii="Times New Roman" w:hAnsi="Times New Roman" w:cs="Times New Roman"/>
          <w:sz w:val="20"/>
        </w:rPr>
        <w:t>;</w:t>
      </w:r>
      <w:r w:rsidRPr="008658DD">
        <w:rPr>
          <w:rFonts w:ascii="Times New Roman" w:hAnsi="Times New Roman" w:cs="Times New Roman"/>
          <w:sz w:val="20"/>
        </w:rPr>
        <w:t xml:space="preserve"> RMS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relapsing multiple sclerosis</w:t>
      </w:r>
      <w:r>
        <w:rPr>
          <w:rFonts w:ascii="Times New Roman" w:hAnsi="Times New Roman" w:cs="Times New Roman"/>
          <w:sz w:val="20"/>
        </w:rPr>
        <w:t>;</w:t>
      </w:r>
      <w:r w:rsidRPr="008658DD">
        <w:rPr>
          <w:rFonts w:ascii="Times New Roman" w:hAnsi="Times New Roman" w:cs="Times New Roman"/>
          <w:sz w:val="20"/>
        </w:rPr>
        <w:t xml:space="preserve"> RRMS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relapsing–remitting multiple sclerosis</w:t>
      </w:r>
      <w:r>
        <w:rPr>
          <w:rFonts w:ascii="Times New Roman" w:hAnsi="Times New Roman" w:cs="Times New Roman"/>
          <w:sz w:val="20"/>
        </w:rPr>
        <w:t>;</w:t>
      </w:r>
      <w:r w:rsidRPr="008658DD">
        <w:rPr>
          <w:rFonts w:ascii="Times New Roman" w:hAnsi="Times New Roman" w:cs="Times New Roman"/>
          <w:sz w:val="20"/>
        </w:rPr>
        <w:t xml:space="preserve"> SCC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squamous cell carcinoma. STAY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Effect of an Individualized Patient Support Program on Treatment Satisfaction in Fingolimod-treated Patients with RRMS</w:t>
      </w:r>
      <w:r>
        <w:rPr>
          <w:rFonts w:ascii="Times New Roman" w:hAnsi="Times New Roman" w:cs="Times New Roman"/>
          <w:sz w:val="20"/>
        </w:rPr>
        <w:t>;</w:t>
      </w:r>
      <w:r w:rsidRPr="008658DD">
        <w:rPr>
          <w:rFonts w:ascii="Times New Roman" w:hAnsi="Times New Roman" w:cs="Times New Roman"/>
          <w:sz w:val="20"/>
        </w:rPr>
        <w:t xml:space="preserve"> TOFINGO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 xml:space="preserve">Disease Control and Safety in Patients With </w:t>
      </w:r>
      <w:r>
        <w:rPr>
          <w:rFonts w:ascii="Times New Roman" w:hAnsi="Times New Roman" w:cs="Times New Roman"/>
          <w:sz w:val="20"/>
        </w:rPr>
        <w:t>RRMS</w:t>
      </w:r>
      <w:r w:rsidRPr="008658DD">
        <w:rPr>
          <w:rFonts w:ascii="Times New Roman" w:hAnsi="Times New Roman" w:cs="Times New Roman"/>
          <w:sz w:val="20"/>
        </w:rPr>
        <w:t xml:space="preserve"> Switching From </w:t>
      </w:r>
      <w:proofErr w:type="spellStart"/>
      <w:r w:rsidRPr="008658DD">
        <w:rPr>
          <w:rFonts w:ascii="Times New Roman" w:hAnsi="Times New Roman" w:cs="Times New Roman"/>
          <w:sz w:val="20"/>
        </w:rPr>
        <w:t>Natalizumab</w:t>
      </w:r>
      <w:proofErr w:type="spellEnd"/>
      <w:r w:rsidRPr="008658DD">
        <w:rPr>
          <w:rFonts w:ascii="Times New Roman" w:hAnsi="Times New Roman" w:cs="Times New Roman"/>
          <w:sz w:val="20"/>
        </w:rPr>
        <w:t xml:space="preserve"> to </w:t>
      </w:r>
      <w:proofErr w:type="spellStart"/>
      <w:r w:rsidRPr="008658DD">
        <w:rPr>
          <w:rFonts w:ascii="Times New Roman" w:hAnsi="Times New Roman" w:cs="Times New Roman"/>
          <w:sz w:val="20"/>
        </w:rPr>
        <w:t>Fingolimod</w:t>
      </w:r>
      <w:proofErr w:type="spellEnd"/>
      <w:r>
        <w:rPr>
          <w:rFonts w:ascii="Times New Roman" w:hAnsi="Times New Roman" w:cs="Times New Roman"/>
          <w:sz w:val="20"/>
        </w:rPr>
        <w:t>;</w:t>
      </w:r>
      <w:r w:rsidRPr="008658DD">
        <w:rPr>
          <w:rFonts w:ascii="Times New Roman" w:hAnsi="Times New Roman" w:cs="Times New Roman"/>
          <w:sz w:val="20"/>
        </w:rPr>
        <w:t xml:space="preserve"> TRANSFORMS=</w:t>
      </w:r>
      <w:proofErr w:type="spellStart"/>
      <w:r w:rsidRPr="008658DD">
        <w:rPr>
          <w:rFonts w:ascii="Times New Roman" w:hAnsi="Times New Roman" w:cs="Times New Roman"/>
          <w:sz w:val="20"/>
        </w:rPr>
        <w:t>TRial</w:t>
      </w:r>
      <w:proofErr w:type="spellEnd"/>
      <w:r w:rsidRPr="008658DD">
        <w:rPr>
          <w:rFonts w:ascii="Times New Roman" w:hAnsi="Times New Roman" w:cs="Times New Roman"/>
          <w:sz w:val="20"/>
        </w:rPr>
        <w:t xml:space="preserve"> Assessing injectable </w:t>
      </w:r>
      <w:proofErr w:type="spellStart"/>
      <w:r w:rsidRPr="008658DD">
        <w:rPr>
          <w:rFonts w:ascii="Times New Roman" w:hAnsi="Times New Roman" w:cs="Times New Roman"/>
          <w:sz w:val="20"/>
        </w:rPr>
        <w:t>interferoN</w:t>
      </w:r>
      <w:proofErr w:type="spellEnd"/>
      <w:r w:rsidRPr="008658D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8658DD">
        <w:rPr>
          <w:rFonts w:ascii="Times New Roman" w:hAnsi="Times New Roman" w:cs="Times New Roman"/>
          <w:sz w:val="20"/>
        </w:rPr>
        <w:t>vS</w:t>
      </w:r>
      <w:proofErr w:type="spellEnd"/>
      <w:r w:rsidRPr="008658DD">
        <w:rPr>
          <w:rFonts w:ascii="Times New Roman" w:hAnsi="Times New Roman" w:cs="Times New Roman"/>
          <w:sz w:val="20"/>
        </w:rPr>
        <w:t xml:space="preserve"> FTY720 Oral in RRMS</w:t>
      </w:r>
      <w:r>
        <w:rPr>
          <w:rFonts w:ascii="Times New Roman" w:hAnsi="Times New Roman" w:cs="Times New Roman"/>
          <w:sz w:val="20"/>
        </w:rPr>
        <w:t>;</w:t>
      </w:r>
      <w:r w:rsidRPr="008658DD">
        <w:rPr>
          <w:rFonts w:ascii="Times New Roman" w:hAnsi="Times New Roman" w:cs="Times New Roman"/>
          <w:sz w:val="20"/>
        </w:rPr>
        <w:t xml:space="preserve"> UMBRELLA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 xml:space="preserve">Long-term Safety and Tolerability of 0.5 mg Fingolimod in Patients With </w:t>
      </w:r>
      <w:r>
        <w:rPr>
          <w:rFonts w:ascii="Times New Roman" w:hAnsi="Times New Roman" w:cs="Times New Roman"/>
          <w:sz w:val="20"/>
        </w:rPr>
        <w:t>RMS;</w:t>
      </w:r>
      <w:r w:rsidRPr="008658DD">
        <w:rPr>
          <w:rFonts w:ascii="Times New Roman" w:hAnsi="Times New Roman" w:cs="Times New Roman"/>
          <w:sz w:val="20"/>
        </w:rPr>
        <w:t xml:space="preserve"> VZV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varicella zoster virus</w:t>
      </w:r>
      <w:r>
        <w:rPr>
          <w:rFonts w:ascii="Times New Roman" w:hAnsi="Times New Roman" w:cs="Times New Roman"/>
          <w:sz w:val="20"/>
        </w:rPr>
        <w:t>;</w:t>
      </w:r>
      <w:r w:rsidRPr="008658DD">
        <w:rPr>
          <w:rFonts w:ascii="Times New Roman" w:hAnsi="Times New Roman" w:cs="Times New Roman"/>
          <w:sz w:val="20"/>
        </w:rPr>
        <w:t xml:space="preserve"> x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8658DD">
        <w:rPr>
          <w:rFonts w:ascii="Times New Roman" w:hAnsi="Times New Roman" w:cs="Times New Roman"/>
          <w:sz w:val="20"/>
        </w:rPr>
        <w:t>included in the inclusion or exclusion criteria.</w:t>
      </w:r>
      <w:r w:rsidRPr="003F6EC8">
        <w:rPr>
          <w:rFonts w:ascii="Times New Roman" w:hAnsi="Times New Roman" w:cs="Times New Roman"/>
          <w:sz w:val="20"/>
        </w:rPr>
        <w:t xml:space="preserve"> </w:t>
      </w:r>
    </w:p>
    <w:p w:rsidR="00563CC2" w:rsidRPr="003F6EC8" w:rsidRDefault="00563CC2" w:rsidP="000E31F1">
      <w:pPr>
        <w:spacing w:line="240" w:lineRule="auto"/>
        <w:rPr>
          <w:rFonts w:ascii="Times New Roman" w:hAnsi="Times New Roman" w:cs="Times New Roman"/>
          <w:sz w:val="20"/>
        </w:rPr>
        <w:sectPr w:rsidR="00563CC2" w:rsidRPr="003F6EC8" w:rsidSect="000E31F1">
          <w:headerReference w:type="default" r:id="rId8"/>
          <w:footerReference w:type="default" r:id="rId9"/>
          <w:pgSz w:w="16839" w:h="11907" w:orient="landscape" w:code="9"/>
          <w:pgMar w:top="1440" w:right="1440" w:bottom="1440" w:left="1440" w:header="708" w:footer="708" w:gutter="0"/>
          <w:cols w:space="708"/>
          <w:docGrid w:linePitch="360"/>
        </w:sectPr>
      </w:pPr>
    </w:p>
    <w:p w:rsidR="00563CC2" w:rsidRDefault="00563CC2" w:rsidP="000E31F1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bookmarkStart w:id="3" w:name="_Ref470081250"/>
      <w:r w:rsidRPr="003F6493">
        <w:rPr>
          <w:rFonts w:ascii="Times New Roman" w:hAnsi="Times New Roman" w:cs="Times New Roman"/>
          <w:color w:val="auto"/>
          <w:sz w:val="20"/>
          <w:szCs w:val="20"/>
        </w:rPr>
        <w:lastRenderedPageBreak/>
        <w:t>Table S</w:t>
      </w:r>
      <w:r w:rsidRPr="003F6493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F6493">
        <w:rPr>
          <w:rFonts w:ascii="Times New Roman" w:hAnsi="Times New Roman" w:cs="Times New Roman"/>
          <w:color w:val="auto"/>
          <w:sz w:val="20"/>
          <w:szCs w:val="20"/>
        </w:rPr>
        <w:instrText xml:space="preserve"> SEQ Table_S \* ARABIC </w:instrText>
      </w:r>
      <w:r w:rsidRPr="003F6493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F6493">
        <w:rPr>
          <w:rFonts w:ascii="Times New Roman" w:hAnsi="Times New Roman" w:cs="Times New Roman"/>
          <w:noProof/>
          <w:color w:val="auto"/>
          <w:sz w:val="20"/>
          <w:szCs w:val="20"/>
        </w:rPr>
        <w:t>2</w:t>
      </w:r>
      <w:r w:rsidRPr="003F6493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3"/>
      <w:r w:rsidRPr="008961BA">
        <w:rPr>
          <w:rFonts w:ascii="Times New Roman" w:hAnsi="Times New Roman" w:cs="Times New Roman"/>
          <w:color w:val="auto"/>
          <w:sz w:val="20"/>
          <w:szCs w:val="20"/>
        </w:rPr>
        <w:t>:</w:t>
      </w:r>
      <w:r w:rsidRPr="00EB1034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3F649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Type of </w:t>
      </w:r>
      <w:proofErr w:type="spellStart"/>
      <w:r w:rsidRPr="003F6493">
        <w:rPr>
          <w:rFonts w:ascii="Times New Roman" w:hAnsi="Times New Roman" w:cs="Times New Roman"/>
          <w:b w:val="0"/>
          <w:color w:val="auto"/>
          <w:sz w:val="20"/>
          <w:szCs w:val="20"/>
        </w:rPr>
        <w:t>centers</w:t>
      </w:r>
      <w:proofErr w:type="spellEnd"/>
      <w:r w:rsidRPr="003F6493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 that patients in PANGAEA were recruited</w:t>
      </w:r>
    </w:p>
    <w:tbl>
      <w:tblPr>
        <w:tblpPr w:leftFromText="180" w:rightFromText="180" w:vertAnchor="text" w:horzAnchor="margin" w:tblpY="94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1717"/>
        <w:gridCol w:w="1865"/>
        <w:gridCol w:w="1569"/>
        <w:gridCol w:w="1716"/>
      </w:tblGrid>
      <w:tr w:rsidR="00563CC2" w:rsidRPr="00134261" w:rsidTr="000E31F1">
        <w:trPr>
          <w:trHeight w:val="703"/>
        </w:trPr>
        <w:tc>
          <w:tcPr>
            <w:tcW w:w="1285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CC2" w:rsidRPr="00134261" w:rsidRDefault="00563CC2" w:rsidP="000E31F1">
            <w:pPr>
              <w:spacing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2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Office-based neurologists</w:t>
            </w:r>
          </w:p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(%)</w:t>
            </w:r>
          </w:p>
        </w:tc>
        <w:tc>
          <w:tcPr>
            <w:tcW w:w="100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Multidisciplinary clinics</w:t>
            </w:r>
          </w:p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(%)</w:t>
            </w:r>
          </w:p>
        </w:tc>
        <w:tc>
          <w:tcPr>
            <w:tcW w:w="849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CC2" w:rsidRPr="00F8183B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8183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Universities</w:t>
            </w:r>
          </w:p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F8183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(%)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Hospitals</w:t>
            </w:r>
          </w:p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(%)</w:t>
            </w:r>
          </w:p>
        </w:tc>
      </w:tr>
      <w:tr w:rsidR="00563CC2" w:rsidRPr="00134261" w:rsidTr="000E31F1">
        <w:trPr>
          <w:trHeight w:val="389"/>
        </w:trPr>
        <w:tc>
          <w:tcPr>
            <w:tcW w:w="1285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CC2" w:rsidRPr="00134261" w:rsidRDefault="00563CC2" w:rsidP="000E31F1">
            <w:pPr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Participating </w:t>
            </w:r>
            <w:proofErr w:type="spellStart"/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ers</w:t>
            </w:r>
            <w:proofErr w:type="spellEnd"/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265)</w:t>
            </w:r>
            <w:r w:rsidRPr="00134261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929" w:type="pct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09" w:type="pct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49" w:type="pct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28" w:type="pct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563CC2" w:rsidRPr="00134261" w:rsidTr="000E31F1">
        <w:trPr>
          <w:trHeight w:val="402"/>
        </w:trPr>
        <w:tc>
          <w:tcPr>
            <w:tcW w:w="1285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CC2" w:rsidRPr="00134261" w:rsidRDefault="00563CC2" w:rsidP="000E31F1">
            <w:pPr>
              <w:spacing w:line="240" w:lineRule="auto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Documented patients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3465)</w:t>
            </w:r>
            <w:r w:rsidRPr="00134261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9" w:type="pct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49" w:type="pct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3CC2" w:rsidRPr="00134261" w:rsidRDefault="00563CC2" w:rsidP="000E31F1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16"/>
                <w:szCs w:val="16"/>
              </w:rPr>
            </w:pP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3426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</w:tbl>
    <w:p w:rsidR="00563CC2" w:rsidRPr="0015605B" w:rsidRDefault="00563CC2" w:rsidP="000E31F1">
      <w:pPr>
        <w:pStyle w:val="Caption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5605B">
        <w:rPr>
          <w:rFonts w:ascii="Times New Roman" w:hAnsi="Times New Roman" w:cs="Times New Roman"/>
          <w:b w:val="0"/>
          <w:sz w:val="20"/>
        </w:rPr>
        <w:t xml:space="preserve">*Data were unavailable for 109 </w:t>
      </w:r>
      <w:proofErr w:type="spellStart"/>
      <w:r w:rsidRPr="0015605B">
        <w:rPr>
          <w:rFonts w:ascii="Times New Roman" w:hAnsi="Times New Roman" w:cs="Times New Roman"/>
          <w:b w:val="0"/>
          <w:sz w:val="20"/>
        </w:rPr>
        <w:t>cent</w:t>
      </w:r>
      <w:r>
        <w:rPr>
          <w:rFonts w:ascii="Times New Roman" w:hAnsi="Times New Roman" w:cs="Times New Roman"/>
          <w:b w:val="0"/>
          <w:sz w:val="20"/>
        </w:rPr>
        <w:t>ers</w:t>
      </w:r>
      <w:proofErr w:type="spellEnd"/>
      <w:r w:rsidRPr="0015605B">
        <w:rPr>
          <w:rFonts w:ascii="Times New Roman" w:hAnsi="Times New Roman" w:cs="Times New Roman"/>
          <w:b w:val="0"/>
          <w:sz w:val="20"/>
        </w:rPr>
        <w:t xml:space="preserve">. </w:t>
      </w:r>
      <w:r w:rsidRPr="0015605B">
        <w:rPr>
          <w:rFonts w:ascii="Times New Roman" w:hAnsi="Times New Roman" w:cs="Times New Roman"/>
          <w:b w:val="0"/>
          <w:sz w:val="20"/>
          <w:vertAlign w:val="superscript"/>
        </w:rPr>
        <w:t>†</w:t>
      </w:r>
      <w:r w:rsidRPr="0015605B">
        <w:rPr>
          <w:rFonts w:ascii="Times New Roman" w:hAnsi="Times New Roman" w:cs="Times New Roman"/>
          <w:b w:val="0"/>
          <w:sz w:val="20"/>
        </w:rPr>
        <w:t>Data were unavailable for 725 patients. PANGAEA</w:t>
      </w:r>
      <w:r>
        <w:rPr>
          <w:rFonts w:ascii="Times New Roman" w:hAnsi="Times New Roman" w:cs="Times New Roman"/>
          <w:b w:val="0"/>
          <w:sz w:val="20"/>
        </w:rPr>
        <w:t xml:space="preserve"> </w:t>
      </w:r>
      <w:r w:rsidRPr="0015605B">
        <w:rPr>
          <w:rFonts w:ascii="Times New Roman" w:hAnsi="Times New Roman" w:cs="Times New Roman"/>
          <w:b w:val="0"/>
          <w:sz w:val="20"/>
        </w:rPr>
        <w:t>=</w:t>
      </w:r>
      <w:r>
        <w:rPr>
          <w:rFonts w:ascii="Times New Roman" w:hAnsi="Times New Roman" w:cs="Times New Roman"/>
          <w:b w:val="0"/>
          <w:sz w:val="20"/>
        </w:rPr>
        <w:t xml:space="preserve"> </w:t>
      </w:r>
      <w:r w:rsidRPr="0015605B">
        <w:rPr>
          <w:rFonts w:ascii="Times New Roman" w:hAnsi="Times New Roman" w:cs="Times New Roman"/>
          <w:b w:val="0"/>
          <w:sz w:val="20"/>
        </w:rPr>
        <w:t xml:space="preserve">Post-Authorization Non-interventional German </w:t>
      </w:r>
      <w:proofErr w:type="spellStart"/>
      <w:r w:rsidRPr="0015605B">
        <w:rPr>
          <w:rFonts w:ascii="Times New Roman" w:hAnsi="Times New Roman" w:cs="Times New Roman"/>
          <w:b w:val="0"/>
          <w:sz w:val="20"/>
        </w:rPr>
        <w:t>sAfety</w:t>
      </w:r>
      <w:proofErr w:type="spellEnd"/>
      <w:r w:rsidRPr="0015605B">
        <w:rPr>
          <w:rFonts w:ascii="Times New Roman" w:hAnsi="Times New Roman" w:cs="Times New Roman"/>
          <w:b w:val="0"/>
          <w:sz w:val="20"/>
        </w:rPr>
        <w:t xml:space="preserve"> study of </w:t>
      </w:r>
      <w:proofErr w:type="spellStart"/>
      <w:r w:rsidRPr="0015605B">
        <w:rPr>
          <w:rFonts w:ascii="Times New Roman" w:hAnsi="Times New Roman" w:cs="Times New Roman"/>
          <w:b w:val="0"/>
          <w:sz w:val="20"/>
        </w:rPr>
        <w:t>GilEnyA</w:t>
      </w:r>
      <w:proofErr w:type="spellEnd"/>
      <w:r>
        <w:rPr>
          <w:rFonts w:ascii="Times New Roman" w:hAnsi="Times New Roman" w:cs="Times New Roman"/>
          <w:b w:val="0"/>
          <w:sz w:val="20"/>
        </w:rPr>
        <w:t>.</w:t>
      </w:r>
    </w:p>
    <w:p w:rsidR="00563CC2" w:rsidRDefault="00563CC2" w:rsidP="000E31F1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br w:type="page"/>
      </w:r>
    </w:p>
    <w:p w:rsidR="00563CC2" w:rsidRPr="00EB1034" w:rsidRDefault="00563CC2" w:rsidP="000E31F1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bookmarkStart w:id="4" w:name="_Ref474937138"/>
      <w:r w:rsidRPr="003F6493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Pr="003F6493">
        <w:rPr>
          <w:rFonts w:ascii="Times New Roman" w:hAnsi="Times New Roman" w:cs="Times New Roman"/>
          <w:sz w:val="20"/>
          <w:szCs w:val="20"/>
        </w:rPr>
        <w:fldChar w:fldCharType="begin"/>
      </w:r>
      <w:r w:rsidRPr="003F6493">
        <w:rPr>
          <w:rFonts w:ascii="Times New Roman" w:hAnsi="Times New Roman" w:cs="Times New Roman"/>
          <w:sz w:val="20"/>
          <w:szCs w:val="20"/>
        </w:rPr>
        <w:instrText xml:space="preserve"> SEQ Table_S \* ARABIC </w:instrText>
      </w:r>
      <w:r w:rsidRPr="003F6493">
        <w:rPr>
          <w:rFonts w:ascii="Times New Roman" w:hAnsi="Times New Roman" w:cs="Times New Roman"/>
          <w:sz w:val="20"/>
          <w:szCs w:val="20"/>
        </w:rPr>
        <w:fldChar w:fldCharType="separate"/>
      </w:r>
      <w:r w:rsidRPr="003F6493">
        <w:rPr>
          <w:rFonts w:ascii="Times New Roman" w:hAnsi="Times New Roman" w:cs="Times New Roman"/>
          <w:noProof/>
          <w:sz w:val="20"/>
          <w:szCs w:val="20"/>
        </w:rPr>
        <w:t>3</w:t>
      </w:r>
      <w:r w:rsidRPr="003F6493">
        <w:rPr>
          <w:rFonts w:ascii="Times New Roman" w:hAnsi="Times New Roman" w:cs="Times New Roman"/>
          <w:sz w:val="20"/>
          <w:szCs w:val="20"/>
        </w:rPr>
        <w:fldChar w:fldCharType="end"/>
      </w:r>
      <w:bookmarkEnd w:id="4"/>
      <w:r w:rsidRPr="003F6493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3F6493">
        <w:rPr>
          <w:rFonts w:ascii="Times New Roman" w:hAnsi="Times New Roman" w:cs="Times New Roman"/>
          <w:b w:val="0"/>
          <w:color w:val="auto"/>
          <w:sz w:val="20"/>
          <w:szCs w:val="20"/>
        </w:rPr>
        <w:t>Comorbidities of interest at baseline as a proportion of the number of patients in each cohort</w:t>
      </w:r>
    </w:p>
    <w:tbl>
      <w:tblPr>
        <w:tblStyle w:val="TableGrid"/>
        <w:tblW w:w="5000" w:type="pct"/>
        <w:tblBorders>
          <w:left w:val="none" w:sz="0" w:space="0" w:color="auto"/>
          <w:bottom w:val="single" w:sz="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4"/>
        <w:gridCol w:w="2059"/>
        <w:gridCol w:w="2059"/>
        <w:gridCol w:w="2061"/>
      </w:tblGrid>
      <w:tr w:rsidR="00563CC2" w:rsidRPr="00EB1034" w:rsidTr="000E31F1">
        <w:trPr>
          <w:trHeight w:val="280"/>
          <w:tblHeader/>
        </w:trPr>
        <w:tc>
          <w:tcPr>
            <w:tcW w:w="1657" w:type="pct"/>
            <w:vMerge w:val="restart"/>
          </w:tcPr>
          <w:p w:rsidR="00563CC2" w:rsidRPr="00EB1034" w:rsidRDefault="00563CC2" w:rsidP="000E31F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b/>
                <w:sz w:val="16"/>
                <w:szCs w:val="16"/>
              </w:rPr>
              <w:t>Comorbidity</w:t>
            </w:r>
          </w:p>
        </w:tc>
        <w:tc>
          <w:tcPr>
            <w:tcW w:w="3343" w:type="pct"/>
            <w:gridSpan w:val="3"/>
            <w:tcBorders>
              <w:bottom w:val="single" w:sz="4" w:space="0" w:color="auto"/>
            </w:tcBorders>
          </w:tcPr>
          <w:p w:rsidR="00563CC2" w:rsidRPr="00EB1034" w:rsidRDefault="00563CC2" w:rsidP="000E31F1">
            <w:pPr>
              <w:keepNext/>
              <w:adjustRightInd w:val="0"/>
              <w:spacing w:before="20" w:after="2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PANGAEA baseline</w:t>
            </w:r>
          </w:p>
        </w:tc>
      </w:tr>
      <w:tr w:rsidR="00563CC2" w:rsidRPr="00EB1034" w:rsidTr="000E31F1">
        <w:trPr>
          <w:trHeight w:val="695"/>
          <w:tblHeader/>
        </w:trPr>
        <w:tc>
          <w:tcPr>
            <w:tcW w:w="1657" w:type="pct"/>
            <w:vMerge/>
            <w:tcBorders>
              <w:bottom w:val="single" w:sz="4" w:space="0" w:color="auto"/>
            </w:tcBorders>
          </w:tcPr>
          <w:p w:rsidR="00563CC2" w:rsidRPr="00EB1034" w:rsidRDefault="00563CC2" w:rsidP="000E31F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14" w:type="pct"/>
            <w:tcBorders>
              <w:bottom w:val="single" w:sz="4" w:space="0" w:color="auto"/>
            </w:tcBorders>
          </w:tcPr>
          <w:p w:rsidR="00563CC2" w:rsidRPr="00EB1034" w:rsidRDefault="00563CC2" w:rsidP="000E31F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Fingolimod starter cohort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3F6493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2532</w:t>
            </w:r>
          </w:p>
          <w:p w:rsidR="00563CC2" w:rsidRPr="00EB1034" w:rsidRDefault="00563CC2" w:rsidP="000E31F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F6493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n</w:t>
            </w:r>
            <w:proofErr w:type="gramEnd"/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114" w:type="pct"/>
            <w:tcBorders>
              <w:bottom w:val="single" w:sz="4" w:space="0" w:color="auto"/>
            </w:tcBorders>
          </w:tcPr>
          <w:p w:rsidR="00563CC2" w:rsidRPr="00EB1034" w:rsidRDefault="00563CC2" w:rsidP="000E31F1">
            <w:pPr>
              <w:keepNext/>
              <w:adjustRightInd w:val="0"/>
              <w:spacing w:before="20" w:after="2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Previous study cohort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3F6493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730</w:t>
            </w:r>
          </w:p>
          <w:p w:rsidR="00563CC2" w:rsidRPr="00EB1034" w:rsidRDefault="00563CC2" w:rsidP="000E31F1">
            <w:pPr>
              <w:keepNext/>
              <w:adjustRightInd w:val="0"/>
              <w:spacing w:before="20" w:after="2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3F6493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n</w:t>
            </w:r>
            <w:proofErr w:type="gramEnd"/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  <w:tc>
          <w:tcPr>
            <w:tcW w:w="1115" w:type="pct"/>
            <w:tcBorders>
              <w:bottom w:val="single" w:sz="4" w:space="0" w:color="auto"/>
            </w:tcBorders>
          </w:tcPr>
          <w:p w:rsidR="00563CC2" w:rsidRPr="00EB1034" w:rsidRDefault="00563CC2" w:rsidP="000E31F1">
            <w:pPr>
              <w:keepNext/>
              <w:adjustRightInd w:val="0"/>
              <w:spacing w:before="20" w:after="20"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Previous study </w:t>
            </w:r>
            <w:proofErr w:type="spellStart"/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subcohort</w:t>
            </w:r>
            <w:proofErr w:type="spellEnd"/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3F6493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437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3F6493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n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(%)</w:t>
            </w:r>
          </w:p>
        </w:tc>
      </w:tr>
      <w:tr w:rsidR="00563CC2" w:rsidRPr="00EB1034" w:rsidTr="000E31F1">
        <w:trPr>
          <w:trHeight w:val="395"/>
        </w:trPr>
        <w:tc>
          <w:tcPr>
            <w:tcW w:w="16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Depression and mood disorders</w:t>
            </w:r>
            <w:r w:rsidRPr="00EB103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†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241 (9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92 (12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57 (13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</w:tr>
      <w:tr w:rsidR="00563CC2" w:rsidRPr="00EB1034" w:rsidTr="000E31F1">
        <w:trPr>
          <w:trHeight w:val="395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Hypertension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‡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187 (7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80 (11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50 (11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4)</w:t>
            </w:r>
          </w:p>
        </w:tc>
      </w:tr>
      <w:tr w:rsidR="00563CC2" w:rsidRPr="00EB1034" w:rsidTr="000E31F1">
        <w:trPr>
          <w:trHeight w:val="395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Thyroid disease</w:t>
            </w:r>
            <w:r w:rsidRPr="00EB103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§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100 (4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41 (5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27 (6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</w:tc>
      </w:tr>
      <w:tr w:rsidR="00563CC2" w:rsidRPr="00EB1034" w:rsidTr="000E31F1">
        <w:trPr>
          <w:trHeight w:val="395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Migraine and headache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‖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95 (3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42 (5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17 (3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9)</w:t>
            </w:r>
          </w:p>
        </w:tc>
      </w:tr>
      <w:tr w:rsidR="00563CC2" w:rsidRPr="00EB1034" w:rsidTr="000E31F1">
        <w:trPr>
          <w:trHeight w:val="395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Diabetes mellitus</w:t>
            </w:r>
            <w:r w:rsidRPr="00EB103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¶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50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5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3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</w:tr>
      <w:tr w:rsidR="00563CC2" w:rsidRPr="00EB1034" w:rsidTr="000E31F1">
        <w:trPr>
          <w:trHeight w:val="395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 xml:space="preserve">Hypercholesterolemia, </w:t>
            </w:r>
            <w:proofErr w:type="spellStart"/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hyperlipidemia</w:t>
            </w:r>
            <w:proofErr w:type="spellEnd"/>
            <w:r w:rsidRPr="00EB1034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hypertrigylceridemia</w:t>
            </w:r>
            <w:proofErr w:type="spellEnd"/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**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45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37 (5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22 (5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</w:tr>
      <w:tr w:rsidR="00563CC2" w:rsidRPr="00EB1034" w:rsidTr="000E31F1">
        <w:trPr>
          <w:trHeight w:val="395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Increased liver enzyme level</w:t>
            </w:r>
            <w:r w:rsidRPr="00EB103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††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44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9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6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4)</w:t>
            </w:r>
          </w:p>
        </w:tc>
      </w:tr>
      <w:tr w:rsidR="00563CC2" w:rsidRPr="00EB1034" w:rsidTr="000E31F1">
        <w:trPr>
          <w:trHeight w:val="395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Asthma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40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7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4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9)</w:t>
            </w:r>
          </w:p>
        </w:tc>
      </w:tr>
      <w:tr w:rsidR="00563CC2" w:rsidRPr="00EB1034" w:rsidTr="000E31F1">
        <w:trPr>
          <w:trHeight w:val="395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Epilepsy</w:t>
            </w:r>
            <w:r w:rsidRPr="00EB1034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‡‡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20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8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6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4)</w:t>
            </w:r>
          </w:p>
        </w:tc>
      </w:tr>
      <w:tr w:rsidR="00563CC2" w:rsidRPr="00EB1034" w:rsidTr="000E31F1">
        <w:trPr>
          <w:trHeight w:val="395"/>
        </w:trPr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Lymphopenia</w:t>
            </w:r>
            <w:r w:rsidRPr="00EB103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§§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14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9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7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</w:tr>
      <w:tr w:rsidR="00563CC2" w:rsidRPr="00EB1034" w:rsidTr="000E31F1">
        <w:trPr>
          <w:trHeight w:val="395"/>
        </w:trPr>
        <w:tc>
          <w:tcPr>
            <w:tcW w:w="16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Uveitis</w:t>
            </w:r>
            <w:r w:rsidRPr="00EB103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‖‖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10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3CC2" w:rsidRPr="00EB1034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5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3CC2" w:rsidRPr="00EB1034" w:rsidRDefault="00563CC2" w:rsidP="000E31F1">
            <w:pPr>
              <w:tabs>
                <w:tab w:val="left" w:pos="991"/>
                <w:tab w:val="center" w:pos="1383"/>
              </w:tabs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3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EB1034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</w:tr>
    </w:tbl>
    <w:p w:rsidR="00563CC2" w:rsidRDefault="00563CC2" w:rsidP="000E31F1">
      <w:pPr>
        <w:spacing w:line="240" w:lineRule="auto"/>
        <w:ind w:left="284"/>
        <w:contextualSpacing/>
      </w:pPr>
      <w:r w:rsidRPr="00EB1034">
        <w:rPr>
          <w:rFonts w:ascii="Times New Roman" w:hAnsi="Times New Roman" w:cs="Times New Roman"/>
          <w:sz w:val="20"/>
        </w:rPr>
        <w:t xml:space="preserve">*The proportion of patients in the previous study cohort who had baseline data available at </w:t>
      </w:r>
      <w:proofErr w:type="spellStart"/>
      <w:r w:rsidRPr="00EB1034">
        <w:rPr>
          <w:rFonts w:ascii="Times New Roman" w:hAnsi="Times New Roman" w:cs="Times New Roman"/>
          <w:sz w:val="20"/>
        </w:rPr>
        <w:t>enrol</w:t>
      </w:r>
      <w:r>
        <w:rPr>
          <w:rFonts w:ascii="Times New Roman" w:hAnsi="Times New Roman" w:cs="Times New Roman"/>
          <w:sz w:val="20"/>
        </w:rPr>
        <w:t>l</w:t>
      </w:r>
      <w:r w:rsidRPr="00EB1034">
        <w:rPr>
          <w:rFonts w:ascii="Times New Roman" w:hAnsi="Times New Roman" w:cs="Times New Roman"/>
          <w:sz w:val="20"/>
        </w:rPr>
        <w:t>ment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 into previous </w:t>
      </w:r>
      <w:proofErr w:type="spellStart"/>
      <w:r w:rsidRPr="00EB1034">
        <w:rPr>
          <w:rFonts w:ascii="Times New Roman" w:hAnsi="Times New Roman" w:cs="Times New Roman"/>
          <w:sz w:val="20"/>
        </w:rPr>
        <w:t>fingolimod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 clinical trials and at </w:t>
      </w:r>
      <w:proofErr w:type="spellStart"/>
      <w:r w:rsidRPr="00EB1034">
        <w:rPr>
          <w:rFonts w:ascii="Times New Roman" w:hAnsi="Times New Roman" w:cs="Times New Roman"/>
          <w:sz w:val="20"/>
        </w:rPr>
        <w:t>enro</w:t>
      </w:r>
      <w:r>
        <w:rPr>
          <w:rFonts w:ascii="Times New Roman" w:hAnsi="Times New Roman" w:cs="Times New Roman"/>
          <w:sz w:val="20"/>
        </w:rPr>
        <w:t>l</w:t>
      </w:r>
      <w:r w:rsidRPr="00EB1034">
        <w:rPr>
          <w:rFonts w:ascii="Times New Roman" w:hAnsi="Times New Roman" w:cs="Times New Roman"/>
          <w:sz w:val="20"/>
        </w:rPr>
        <w:t>lment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 into PANGAEA.</w:t>
      </w:r>
      <w:r w:rsidRPr="00EB1034">
        <w:rPr>
          <w:rFonts w:ascii="Times New Roman" w:hAnsi="Times New Roman" w:cs="Times New Roman"/>
          <w:sz w:val="20"/>
          <w:vertAlign w:val="superscript"/>
        </w:rPr>
        <w:t xml:space="preserve"> †</w:t>
      </w:r>
      <w:r w:rsidRPr="00EB1034">
        <w:rPr>
          <w:rFonts w:ascii="Times New Roman" w:hAnsi="Times New Roman" w:cs="Times New Roman"/>
          <w:sz w:val="20"/>
        </w:rPr>
        <w:t>Includes depression, m</w:t>
      </w:r>
      <w:r w:rsidRPr="00EB1034">
        <w:rPr>
          <w:rFonts w:ascii="Times New Roman" w:hAnsi="Times New Roman" w:cs="Times New Roman"/>
          <w:color w:val="000000"/>
          <w:sz w:val="20"/>
        </w:rPr>
        <w:t xml:space="preserve">ajor depression, adjustment disorder, dysthymic disorder, depressed mood, anxiety disorder, mood swings, </w:t>
      </w:r>
      <w:r>
        <w:rPr>
          <w:rFonts w:ascii="Times New Roman" w:hAnsi="Times New Roman" w:cs="Times New Roman"/>
          <w:color w:val="000000"/>
          <w:sz w:val="20"/>
        </w:rPr>
        <w:t>somatization disorder, generaliz</w:t>
      </w:r>
      <w:r w:rsidRPr="00EB1034">
        <w:rPr>
          <w:rFonts w:ascii="Times New Roman" w:hAnsi="Times New Roman" w:cs="Times New Roman"/>
          <w:color w:val="000000"/>
          <w:sz w:val="20"/>
        </w:rPr>
        <w:t xml:space="preserve">ed anxiety disorder, psychosomatic disease, depressive symptom, personality disorder, psychotic disorder, adjustment disorder with depressed mood, anxiety, mood altered, personality change due to a general medical condition, schizoaffective disorder, and schizophrenia, paranoid type. </w:t>
      </w:r>
      <w:r w:rsidRPr="00EB1034">
        <w:rPr>
          <w:rFonts w:ascii="Times New Roman" w:hAnsi="Times New Roman" w:cs="Times New Roman"/>
          <w:color w:val="000000"/>
          <w:sz w:val="20"/>
          <w:vertAlign w:val="superscript"/>
        </w:rPr>
        <w:t>‡</w:t>
      </w:r>
      <w:r w:rsidRPr="00EB1034">
        <w:rPr>
          <w:rFonts w:ascii="Times New Roman" w:hAnsi="Times New Roman" w:cs="Times New Roman"/>
          <w:color w:val="000000"/>
          <w:sz w:val="20"/>
        </w:rPr>
        <w:t xml:space="preserve">Includes hypertension, blood pressure diastolic increased, blood pressure increased, essential hypertension, and blood pressure measurement. </w:t>
      </w:r>
      <w:r w:rsidRPr="00EB1034">
        <w:rPr>
          <w:rFonts w:ascii="Times New Roman" w:hAnsi="Times New Roman" w:cs="Times New Roman"/>
          <w:sz w:val="20"/>
          <w:vertAlign w:val="superscript"/>
        </w:rPr>
        <w:t>§</w:t>
      </w:r>
      <w:r w:rsidRPr="00EB1034">
        <w:rPr>
          <w:rFonts w:ascii="Times New Roman" w:hAnsi="Times New Roman" w:cs="Times New Roman"/>
          <w:sz w:val="20"/>
        </w:rPr>
        <w:t xml:space="preserve">Includes hypothyroidism, autoimmune thyroiditis, </w:t>
      </w:r>
      <w:proofErr w:type="spellStart"/>
      <w:r w:rsidRPr="00EB1034">
        <w:rPr>
          <w:rFonts w:ascii="Times New Roman" w:hAnsi="Times New Roman" w:cs="Times New Roman"/>
          <w:sz w:val="20"/>
        </w:rPr>
        <w:t>goit</w:t>
      </w:r>
      <w:r>
        <w:rPr>
          <w:rFonts w:ascii="Times New Roman" w:hAnsi="Times New Roman" w:cs="Times New Roman"/>
          <w:sz w:val="20"/>
        </w:rPr>
        <w:t>er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, hyperthyroidism, thyroid disorder, thyroid neoplasm, thyroid function test abnormal, thyroidectomy, and benign neoplasm of the thyroid gland. </w:t>
      </w:r>
      <w:proofErr w:type="gramStart"/>
      <w:r w:rsidRPr="00EB1034">
        <w:rPr>
          <w:rFonts w:ascii="Times New Roman" w:hAnsi="Times New Roman" w:cs="Times New Roman"/>
          <w:sz w:val="20"/>
          <w:vertAlign w:val="superscript"/>
        </w:rPr>
        <w:t>‖</w:t>
      </w:r>
      <w:r w:rsidRPr="00EB1034">
        <w:rPr>
          <w:rFonts w:ascii="Times New Roman" w:hAnsi="Times New Roman" w:cs="Times New Roman"/>
          <w:color w:val="000000"/>
          <w:sz w:val="20"/>
        </w:rPr>
        <w:t>Includes migraine, headache, tension headache, migraine with aura, migraine without aura, and cluster headache.</w:t>
      </w:r>
      <w:proofErr w:type="gramEnd"/>
      <w:r w:rsidRPr="00EB1034">
        <w:rPr>
          <w:rFonts w:ascii="Times New Roman" w:hAnsi="Times New Roman" w:cs="Times New Roman"/>
          <w:color w:val="000000"/>
          <w:sz w:val="20"/>
        </w:rPr>
        <w:t xml:space="preserve"> </w:t>
      </w:r>
      <w:r w:rsidRPr="00EB1034">
        <w:rPr>
          <w:rFonts w:ascii="Times New Roman" w:hAnsi="Times New Roman" w:cs="Times New Roman"/>
          <w:color w:val="000000"/>
          <w:sz w:val="20"/>
          <w:vertAlign w:val="superscript"/>
        </w:rPr>
        <w:t>¶</w:t>
      </w:r>
      <w:r w:rsidRPr="00EB1034">
        <w:rPr>
          <w:rFonts w:ascii="Times New Roman" w:hAnsi="Times New Roman" w:cs="Times New Roman"/>
          <w:color w:val="000000"/>
          <w:sz w:val="20"/>
        </w:rPr>
        <w:t xml:space="preserve">Includes </w:t>
      </w:r>
      <w:r w:rsidRPr="00EB1034">
        <w:rPr>
          <w:rFonts w:ascii="Times New Roman" w:hAnsi="Times New Roman" w:cs="Times New Roman"/>
          <w:sz w:val="20"/>
        </w:rPr>
        <w:t xml:space="preserve">diabetes mellitus, type 2 diabetes mellitus, and type 1 diabetes mellitus. </w:t>
      </w:r>
      <w:r w:rsidRPr="00EB1034">
        <w:rPr>
          <w:rFonts w:ascii="Times New Roman" w:hAnsi="Times New Roman" w:cs="Times New Roman"/>
          <w:sz w:val="20"/>
          <w:vertAlign w:val="superscript"/>
        </w:rPr>
        <w:t>**</w:t>
      </w:r>
      <w:r w:rsidRPr="00EB1034">
        <w:rPr>
          <w:rFonts w:ascii="Times New Roman" w:hAnsi="Times New Roman" w:cs="Times New Roman"/>
          <w:sz w:val="20"/>
        </w:rPr>
        <w:t xml:space="preserve">Includes hypercholesterolemia, </w:t>
      </w:r>
      <w:proofErr w:type="spellStart"/>
      <w:r w:rsidRPr="00EB1034">
        <w:rPr>
          <w:rFonts w:ascii="Times New Roman" w:hAnsi="Times New Roman" w:cs="Times New Roman"/>
          <w:sz w:val="20"/>
        </w:rPr>
        <w:t>hyperlipidemia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, blood triglycerides increased, low-density lipoprotein increased, blood cholesterol increased, low-density lipoprotein, blood cholesterol, </w:t>
      </w:r>
      <w:r w:rsidRPr="00FC13AF">
        <w:rPr>
          <w:rFonts w:ascii="Times New Roman" w:hAnsi="Times New Roman" w:cs="Times New Roman"/>
          <w:sz w:val="20"/>
        </w:rPr>
        <w:t>hypertriglyceridemia, blood triglycerides</w:t>
      </w:r>
      <w:r w:rsidRPr="00EB1034">
        <w:rPr>
          <w:rFonts w:ascii="Times New Roman" w:hAnsi="Times New Roman" w:cs="Times New Roman"/>
          <w:sz w:val="20"/>
        </w:rPr>
        <w:t xml:space="preserve">, and lipids increased. </w:t>
      </w:r>
      <w:r w:rsidRPr="00467A80">
        <w:rPr>
          <w:rFonts w:ascii="Times New Roman" w:hAnsi="Times New Roman" w:cs="Times New Roman"/>
          <w:sz w:val="20"/>
          <w:vertAlign w:val="superscript"/>
        </w:rPr>
        <w:t>††</w:t>
      </w:r>
      <w:r w:rsidRPr="00EB1034">
        <w:rPr>
          <w:rFonts w:ascii="Times New Roman" w:hAnsi="Times New Roman" w:cs="Times New Roman"/>
          <w:sz w:val="20"/>
        </w:rPr>
        <w:t xml:space="preserve">Includes </w:t>
      </w:r>
      <w:r>
        <w:rPr>
          <w:rFonts w:ascii="Times New Roman" w:hAnsi="Times New Roman" w:cs="Times New Roman"/>
          <w:sz w:val="20"/>
        </w:rPr>
        <w:t>γ</w:t>
      </w:r>
      <w:r w:rsidRPr="00EB1034">
        <w:rPr>
          <w:rFonts w:ascii="Times New Roman" w:hAnsi="Times New Roman" w:cs="Times New Roman"/>
          <w:sz w:val="20"/>
        </w:rPr>
        <w:t>-</w:t>
      </w:r>
      <w:proofErr w:type="spellStart"/>
      <w:r w:rsidRPr="00EB1034">
        <w:rPr>
          <w:rFonts w:ascii="Times New Roman" w:hAnsi="Times New Roman" w:cs="Times New Roman"/>
          <w:sz w:val="20"/>
        </w:rPr>
        <w:t>glutamyltransferase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 increased, hepatic enzyme increased, alanine aminotransferase increased, transaminases increased, aspartate aminotransferase increased, </w:t>
      </w:r>
      <w:bookmarkStart w:id="5" w:name="OLE_LINK1"/>
      <w:bookmarkStart w:id="6" w:name="OLE_LINK2"/>
      <w:r w:rsidRPr="00EB1034">
        <w:rPr>
          <w:rFonts w:ascii="Times New Roman" w:hAnsi="Times New Roman" w:cs="Times New Roman"/>
          <w:sz w:val="20"/>
        </w:rPr>
        <w:t>alanine aminotransferase, aspartate aminotransferase</w:t>
      </w:r>
      <w:bookmarkEnd w:id="5"/>
      <w:bookmarkEnd w:id="6"/>
      <w:r w:rsidRPr="00EB1034">
        <w:rPr>
          <w:rFonts w:ascii="Times New Roman" w:hAnsi="Times New Roman" w:cs="Times New Roman"/>
          <w:sz w:val="20"/>
        </w:rPr>
        <w:t xml:space="preserve">, blood bilirubin increased, and </w:t>
      </w:r>
      <w:r>
        <w:rPr>
          <w:rFonts w:ascii="Times New Roman" w:hAnsi="Times New Roman" w:cs="Times New Roman"/>
          <w:sz w:val="20"/>
        </w:rPr>
        <w:t>γ</w:t>
      </w:r>
      <w:r w:rsidRPr="00EB1034">
        <w:rPr>
          <w:rFonts w:ascii="Times New Roman" w:hAnsi="Times New Roman" w:cs="Times New Roman"/>
          <w:sz w:val="20"/>
        </w:rPr>
        <w:t>-</w:t>
      </w:r>
      <w:proofErr w:type="spellStart"/>
      <w:r w:rsidRPr="00EB1034">
        <w:rPr>
          <w:rFonts w:ascii="Times New Roman" w:hAnsi="Times New Roman" w:cs="Times New Roman"/>
          <w:sz w:val="20"/>
        </w:rPr>
        <w:t>glutamyltransferase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. </w:t>
      </w:r>
      <w:r w:rsidRPr="00EB1034">
        <w:rPr>
          <w:rFonts w:ascii="Times New Roman" w:hAnsi="Times New Roman" w:cs="Times New Roman"/>
          <w:sz w:val="20"/>
          <w:vertAlign w:val="superscript"/>
        </w:rPr>
        <w:t>‡‡</w:t>
      </w:r>
      <w:r w:rsidRPr="00EB1034">
        <w:rPr>
          <w:rFonts w:ascii="Times New Roman" w:hAnsi="Times New Roman" w:cs="Times New Roman"/>
          <w:color w:val="000000"/>
          <w:sz w:val="20"/>
        </w:rPr>
        <w:t>Includes epilepsy, seizure, generali</w:t>
      </w:r>
      <w:r>
        <w:rPr>
          <w:rFonts w:ascii="Times New Roman" w:hAnsi="Times New Roman" w:cs="Times New Roman"/>
          <w:color w:val="000000"/>
          <w:sz w:val="20"/>
        </w:rPr>
        <w:t>z</w:t>
      </w:r>
      <w:r w:rsidRPr="00EB1034">
        <w:rPr>
          <w:rFonts w:ascii="Times New Roman" w:hAnsi="Times New Roman" w:cs="Times New Roman"/>
          <w:color w:val="000000"/>
          <w:sz w:val="20"/>
        </w:rPr>
        <w:t>ed tonic–</w:t>
      </w:r>
      <w:proofErr w:type="spellStart"/>
      <w:r w:rsidRPr="00EB1034">
        <w:rPr>
          <w:rFonts w:ascii="Times New Roman" w:hAnsi="Times New Roman" w:cs="Times New Roman"/>
          <w:color w:val="000000"/>
          <w:sz w:val="20"/>
        </w:rPr>
        <w:t>clonic</w:t>
      </w:r>
      <w:proofErr w:type="spellEnd"/>
      <w:r w:rsidRPr="00EB1034">
        <w:rPr>
          <w:rFonts w:ascii="Times New Roman" w:hAnsi="Times New Roman" w:cs="Times New Roman"/>
          <w:color w:val="000000"/>
          <w:sz w:val="20"/>
        </w:rPr>
        <w:t xml:space="preserve"> seizure, partial seizures, and tonic convulsion. </w:t>
      </w:r>
      <w:r w:rsidRPr="00EB1034">
        <w:rPr>
          <w:rFonts w:ascii="Times New Roman" w:hAnsi="Times New Roman" w:cs="Times New Roman"/>
          <w:color w:val="000000"/>
          <w:sz w:val="20"/>
          <w:vertAlign w:val="superscript"/>
        </w:rPr>
        <w:t>§§</w:t>
      </w:r>
      <w:r w:rsidRPr="00EB1034">
        <w:rPr>
          <w:rFonts w:ascii="Times New Roman" w:hAnsi="Times New Roman" w:cs="Times New Roman"/>
          <w:color w:val="000000"/>
          <w:sz w:val="20"/>
        </w:rPr>
        <w:t xml:space="preserve">Includes </w:t>
      </w:r>
      <w:r w:rsidRPr="00EB1034">
        <w:rPr>
          <w:rFonts w:ascii="Times New Roman" w:hAnsi="Times New Roman" w:cs="Times New Roman"/>
          <w:sz w:val="20"/>
        </w:rPr>
        <w:t>lymphopenia, lymphocyte count decreased, and white blood cell count decreased</w:t>
      </w:r>
      <w:r w:rsidRPr="00EB1034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gramStart"/>
      <w:r w:rsidRPr="00EB1034">
        <w:rPr>
          <w:rFonts w:ascii="Times New Roman" w:hAnsi="Times New Roman" w:cs="Times New Roman"/>
          <w:color w:val="000000"/>
          <w:sz w:val="20"/>
          <w:vertAlign w:val="superscript"/>
        </w:rPr>
        <w:t>‖‖</w:t>
      </w:r>
      <w:r w:rsidRPr="00EB1034">
        <w:rPr>
          <w:rFonts w:ascii="Times New Roman" w:hAnsi="Times New Roman" w:cs="Times New Roman"/>
          <w:color w:val="000000"/>
          <w:sz w:val="20"/>
        </w:rPr>
        <w:t xml:space="preserve">Includes </w:t>
      </w:r>
      <w:r w:rsidRPr="00EB1034">
        <w:rPr>
          <w:rFonts w:ascii="Times New Roman" w:hAnsi="Times New Roman" w:cs="Times New Roman"/>
          <w:sz w:val="20"/>
        </w:rPr>
        <w:t>uveitis and autoimmune uveitis</w:t>
      </w:r>
      <w:r w:rsidRPr="00EB1034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EB1034">
        <w:rPr>
          <w:rFonts w:ascii="Times New Roman" w:hAnsi="Times New Roman" w:cs="Times New Roman"/>
          <w:color w:val="000000"/>
          <w:sz w:val="20"/>
        </w:rPr>
        <w:t xml:space="preserve"> </w:t>
      </w:r>
      <w:r w:rsidRPr="00EB1034">
        <w:rPr>
          <w:rFonts w:ascii="Times New Roman" w:hAnsi="Times New Roman" w:cs="Times New Roman"/>
          <w:sz w:val="20"/>
        </w:rPr>
        <w:t>PANGAEA</w:t>
      </w:r>
      <w:r>
        <w:rPr>
          <w:rFonts w:ascii="Times New Roman" w:hAnsi="Times New Roman" w:cs="Times New Roman"/>
          <w:sz w:val="20"/>
        </w:rPr>
        <w:t xml:space="preserve"> </w:t>
      </w:r>
      <w:r w:rsidRPr="00EB1034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EB1034">
        <w:rPr>
          <w:rFonts w:ascii="Times New Roman" w:hAnsi="Times New Roman" w:cs="Times New Roman"/>
          <w:sz w:val="20"/>
        </w:rPr>
        <w:t xml:space="preserve">Post-Authorization Non-interventional German </w:t>
      </w:r>
      <w:proofErr w:type="spellStart"/>
      <w:r w:rsidRPr="00EB1034">
        <w:rPr>
          <w:rFonts w:ascii="Times New Roman" w:hAnsi="Times New Roman" w:cs="Times New Roman"/>
          <w:sz w:val="20"/>
        </w:rPr>
        <w:t>sAfety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 study of </w:t>
      </w:r>
      <w:proofErr w:type="spellStart"/>
      <w:r w:rsidRPr="00EB1034">
        <w:rPr>
          <w:rFonts w:ascii="Times New Roman" w:hAnsi="Times New Roman" w:cs="Times New Roman"/>
          <w:sz w:val="20"/>
        </w:rPr>
        <w:t>GilEnyA</w:t>
      </w:r>
      <w:proofErr w:type="spellEnd"/>
      <w:r w:rsidRPr="00EB1034">
        <w:rPr>
          <w:rFonts w:ascii="Times New Roman" w:hAnsi="Times New Roman" w:cs="Times New Roman"/>
          <w:sz w:val="20"/>
        </w:rPr>
        <w:t>.</w:t>
      </w:r>
    </w:p>
    <w:p w:rsidR="00563CC2" w:rsidRPr="00EB1034" w:rsidRDefault="00563CC2" w:rsidP="000E31F1">
      <w:pPr>
        <w:spacing w:after="200" w:line="240" w:lineRule="auto"/>
        <w:rPr>
          <w:rFonts w:ascii="Times New Roman" w:hAnsi="Times New Roman" w:cs="Times New Roman"/>
          <w:sz w:val="20"/>
        </w:rPr>
      </w:pPr>
      <w:r>
        <w:br w:type="page"/>
      </w:r>
      <w:bookmarkStart w:id="7" w:name="_Ref467076043"/>
      <w:r w:rsidRPr="003F6493">
        <w:rPr>
          <w:rFonts w:ascii="Times New Roman" w:hAnsi="Times New Roman" w:cs="Times New Roman"/>
          <w:b/>
          <w:sz w:val="20"/>
        </w:rPr>
        <w:lastRenderedPageBreak/>
        <w:t>Table S</w:t>
      </w:r>
      <w:r w:rsidRPr="003F6493">
        <w:rPr>
          <w:rFonts w:ascii="Times New Roman" w:hAnsi="Times New Roman" w:cs="Times New Roman"/>
          <w:b/>
          <w:sz w:val="20"/>
        </w:rPr>
        <w:fldChar w:fldCharType="begin"/>
      </w:r>
      <w:r w:rsidRPr="003F6493">
        <w:rPr>
          <w:rFonts w:ascii="Times New Roman" w:hAnsi="Times New Roman" w:cs="Times New Roman"/>
          <w:b/>
          <w:sz w:val="20"/>
        </w:rPr>
        <w:instrText xml:space="preserve"> SEQ Table_S \* ARABIC </w:instrText>
      </w:r>
      <w:r w:rsidRPr="003F6493">
        <w:rPr>
          <w:rFonts w:ascii="Times New Roman" w:hAnsi="Times New Roman" w:cs="Times New Roman"/>
          <w:b/>
          <w:sz w:val="20"/>
        </w:rPr>
        <w:fldChar w:fldCharType="separate"/>
      </w:r>
      <w:r w:rsidRPr="003F6493">
        <w:rPr>
          <w:rFonts w:ascii="Times New Roman" w:hAnsi="Times New Roman" w:cs="Times New Roman"/>
          <w:b/>
          <w:noProof/>
          <w:sz w:val="20"/>
        </w:rPr>
        <w:t>4</w:t>
      </w:r>
      <w:r w:rsidRPr="003F6493">
        <w:rPr>
          <w:rFonts w:ascii="Times New Roman" w:hAnsi="Times New Roman" w:cs="Times New Roman"/>
          <w:b/>
          <w:noProof/>
          <w:sz w:val="20"/>
        </w:rPr>
        <w:fldChar w:fldCharType="end"/>
      </w:r>
      <w:bookmarkEnd w:id="7"/>
      <w:r w:rsidRPr="005024CC">
        <w:rPr>
          <w:rFonts w:ascii="Times New Roman" w:hAnsi="Times New Roman" w:cs="Times New Roman"/>
          <w:b/>
          <w:sz w:val="20"/>
        </w:rPr>
        <w:t xml:space="preserve"> </w:t>
      </w:r>
      <w:r w:rsidRPr="003F6493">
        <w:rPr>
          <w:rFonts w:ascii="Times New Roman" w:hAnsi="Times New Roman" w:cs="Times New Roman"/>
          <w:sz w:val="20"/>
        </w:rPr>
        <w:t>Concomitant medications at baseline as a proportion of the total number of concomitant medications in each patient cohort</w:t>
      </w:r>
      <w:r w:rsidRPr="00EB1034">
        <w:rPr>
          <w:rFonts w:ascii="Times New Roman" w:hAnsi="Times New Roman" w:cs="Times New Roman"/>
          <w:b/>
          <w:sz w:val="20"/>
        </w:rPr>
        <w:t xml:space="preserve"> </w:t>
      </w:r>
    </w:p>
    <w:tbl>
      <w:tblPr>
        <w:tblStyle w:val="TableGrid2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7"/>
        <w:gridCol w:w="2244"/>
        <w:gridCol w:w="2161"/>
        <w:gridCol w:w="2161"/>
      </w:tblGrid>
      <w:tr w:rsidR="00563CC2" w:rsidRPr="00FC0005" w:rsidTr="000E31F1">
        <w:trPr>
          <w:trHeight w:val="333"/>
        </w:trPr>
        <w:tc>
          <w:tcPr>
            <w:tcW w:w="1448" w:type="pct"/>
            <w:vMerge w:val="restar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b/>
                <w:sz w:val="16"/>
                <w:szCs w:val="16"/>
              </w:rPr>
              <w:t>Medication class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552" w:type="pct"/>
            <w:gridSpan w:val="3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Number of patients receiving the concomitant medication, n (%)</w:t>
            </w:r>
          </w:p>
        </w:tc>
      </w:tr>
      <w:tr w:rsidR="00563CC2" w:rsidRPr="00FC0005" w:rsidTr="000E31F1">
        <w:trPr>
          <w:trHeight w:val="552"/>
        </w:trPr>
        <w:tc>
          <w:tcPr>
            <w:tcW w:w="1448" w:type="pct"/>
            <w:vMerge/>
            <w:tcBorders>
              <w:bottom w:val="single" w:sz="4" w:space="0" w:color="auto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Fingolimod starter cohort</w:t>
            </w: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3F6493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2532</w:t>
            </w:r>
          </w:p>
        </w:tc>
        <w:tc>
          <w:tcPr>
            <w:tcW w:w="1169" w:type="pct"/>
            <w:tcBorders>
              <w:bottom w:val="single" w:sz="4" w:space="0" w:color="auto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Previous study cohort</w:t>
            </w: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3F6493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 </w:t>
            </w: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1169" w:type="pct"/>
            <w:tcBorders>
              <w:bottom w:val="single" w:sz="4" w:space="0" w:color="auto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Previous study </w:t>
            </w:r>
            <w:proofErr w:type="spellStart"/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subcohort</w:t>
            </w:r>
            <w:proofErr w:type="spellEnd"/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†</w:t>
            </w: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</w:r>
            <w:r w:rsidRPr="003F6493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437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  <w:tcBorders>
              <w:top w:val="single" w:sz="4" w:space="0" w:color="auto"/>
              <w:bottom w:val="nil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Analgesics</w:t>
            </w:r>
          </w:p>
        </w:tc>
        <w:tc>
          <w:tcPr>
            <w:tcW w:w="1214" w:type="pct"/>
            <w:tcBorders>
              <w:top w:val="single" w:sz="4" w:space="0" w:color="auto"/>
              <w:bottom w:val="nil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482 (13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169" w:type="pct"/>
            <w:tcBorders>
              <w:top w:val="single" w:sz="4" w:space="0" w:color="auto"/>
              <w:bottom w:val="nil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162 (13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169" w:type="pct"/>
            <w:tcBorders>
              <w:top w:val="single" w:sz="4" w:space="0" w:color="auto"/>
              <w:bottom w:val="nil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104 (13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  <w:tcBorders>
              <w:top w:val="nil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Antidepressants</w:t>
            </w:r>
          </w:p>
        </w:tc>
        <w:tc>
          <w:tcPr>
            <w:tcW w:w="1214" w:type="pct"/>
            <w:tcBorders>
              <w:top w:val="nil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366 (10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.2)</w:t>
            </w:r>
          </w:p>
        </w:tc>
        <w:tc>
          <w:tcPr>
            <w:tcW w:w="1169" w:type="pct"/>
            <w:tcBorders>
              <w:top w:val="nil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143 (11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169" w:type="pct"/>
            <w:tcBorders>
              <w:top w:val="nil"/>
            </w:tcBorders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81 (10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Corticosteroids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331 (9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 xml:space="preserve"> (7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61 (7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9)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Sex steroid hormones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225 (6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56 (4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62 (8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Anti-</w:t>
            </w:r>
            <w:proofErr w:type="spellStart"/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infectives</w:t>
            </w:r>
            <w:proofErr w:type="spellEnd"/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171 (4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89 (7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47 (6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Anticonvulsants 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151 (4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55 (4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29 (3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8)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Antispastics</w:t>
            </w:r>
            <w:proofErr w:type="spellEnd"/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110 (3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21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10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Bladder medications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105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9)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22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14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8)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ACE inhibitors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96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31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21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Proton pump inhibitors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83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27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28 (3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Fampridine</w:t>
            </w:r>
            <w:proofErr w:type="spellEnd"/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82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11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9)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 xml:space="preserve">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Angiotensin receptor blockers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59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29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15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β</w:t>
            </w: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-blockers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58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25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19 (2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Antidiabetics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50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4)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4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Diuretics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37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18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10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Calcium channel blockers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35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12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0)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4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5)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Cannabinoids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22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8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7)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 (0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3)</w:t>
            </w:r>
          </w:p>
        </w:tc>
      </w:tr>
      <w:tr w:rsidR="00563CC2" w:rsidRPr="00FC0005" w:rsidTr="000E31F1">
        <w:trPr>
          <w:trHeight w:val="305"/>
        </w:trPr>
        <w:tc>
          <w:tcPr>
            <w:tcW w:w="1448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1214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1135 (31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426 (34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8)</w:t>
            </w:r>
          </w:p>
        </w:tc>
        <w:tc>
          <w:tcPr>
            <w:tcW w:w="1169" w:type="pct"/>
          </w:tcPr>
          <w:p w:rsidR="00563CC2" w:rsidRPr="00FC0005" w:rsidRDefault="00563CC2" w:rsidP="000E31F1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259 (33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C0005">
              <w:rPr>
                <w:rFonts w:ascii="Times New Roman" w:hAnsi="Times New Roman" w:cs="Times New Roman"/>
                <w:sz w:val="16"/>
                <w:szCs w:val="16"/>
              </w:rPr>
              <w:t>6)</w:t>
            </w:r>
          </w:p>
        </w:tc>
      </w:tr>
    </w:tbl>
    <w:p w:rsidR="00563CC2" w:rsidRPr="00EB1034" w:rsidRDefault="00563CC2" w:rsidP="000E31F1">
      <w:pPr>
        <w:spacing w:line="240" w:lineRule="auto"/>
        <w:rPr>
          <w:rFonts w:ascii="Times New Roman" w:hAnsi="Times New Roman" w:cs="Times New Roman"/>
          <w:sz w:val="20"/>
        </w:rPr>
      </w:pPr>
      <w:r w:rsidRPr="00EB1034">
        <w:rPr>
          <w:rFonts w:ascii="Times New Roman" w:hAnsi="Times New Roman" w:cs="Times New Roman"/>
          <w:sz w:val="20"/>
        </w:rPr>
        <w:t xml:space="preserve">*A patient can report more than one concomitant medication. The total </w:t>
      </w:r>
      <w:proofErr w:type="gramStart"/>
      <w:r w:rsidRPr="00EB1034">
        <w:rPr>
          <w:rFonts w:ascii="Times New Roman" w:hAnsi="Times New Roman" w:cs="Times New Roman"/>
          <w:sz w:val="20"/>
        </w:rPr>
        <w:t>number of concomitant medications reported were</w:t>
      </w:r>
      <w:proofErr w:type="gramEnd"/>
      <w:r w:rsidRPr="00EB1034">
        <w:rPr>
          <w:rFonts w:ascii="Times New Roman" w:hAnsi="Times New Roman" w:cs="Times New Roman"/>
          <w:sz w:val="20"/>
        </w:rPr>
        <w:t xml:space="preserve">: fingolimod starter cohort, </w:t>
      </w:r>
      <w:r w:rsidRPr="003F6493">
        <w:rPr>
          <w:rFonts w:ascii="Times New Roman" w:hAnsi="Times New Roman" w:cs="Times New Roman"/>
          <w:i/>
          <w:sz w:val="20"/>
        </w:rPr>
        <w:t>n</w:t>
      </w:r>
      <w:r>
        <w:rPr>
          <w:rFonts w:ascii="Times New Roman" w:hAnsi="Times New Roman" w:cs="Times New Roman"/>
          <w:sz w:val="20"/>
        </w:rPr>
        <w:t xml:space="preserve"> </w:t>
      </w:r>
      <w:r w:rsidRPr="00EB1034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EB1034">
        <w:rPr>
          <w:rFonts w:ascii="Times New Roman" w:hAnsi="Times New Roman" w:cs="Times New Roman"/>
          <w:sz w:val="20"/>
        </w:rPr>
        <w:t xml:space="preserve">3598; previous study cohort, </w:t>
      </w:r>
      <w:r w:rsidRPr="003F6493">
        <w:rPr>
          <w:rFonts w:ascii="Times New Roman" w:hAnsi="Times New Roman" w:cs="Times New Roman"/>
          <w:i/>
          <w:sz w:val="20"/>
        </w:rPr>
        <w:t>n</w:t>
      </w:r>
      <w:r>
        <w:rPr>
          <w:rFonts w:ascii="Times New Roman" w:hAnsi="Times New Roman" w:cs="Times New Roman"/>
          <w:sz w:val="20"/>
        </w:rPr>
        <w:t xml:space="preserve"> </w:t>
      </w:r>
      <w:r w:rsidRPr="00EB1034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EB1034">
        <w:rPr>
          <w:rFonts w:ascii="Times New Roman" w:hAnsi="Times New Roman" w:cs="Times New Roman"/>
          <w:sz w:val="20"/>
        </w:rPr>
        <w:t xml:space="preserve">1225; previous study </w:t>
      </w:r>
      <w:proofErr w:type="spellStart"/>
      <w:r>
        <w:rPr>
          <w:rFonts w:ascii="Times New Roman" w:hAnsi="Times New Roman" w:cs="Times New Roman"/>
          <w:sz w:val="20"/>
        </w:rPr>
        <w:t>sub</w:t>
      </w:r>
      <w:r w:rsidRPr="00EB1034">
        <w:rPr>
          <w:rFonts w:ascii="Times New Roman" w:hAnsi="Times New Roman" w:cs="Times New Roman"/>
          <w:sz w:val="20"/>
        </w:rPr>
        <w:t>cohort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, </w:t>
      </w:r>
      <w:r w:rsidRPr="003F6493">
        <w:rPr>
          <w:rFonts w:ascii="Times New Roman" w:hAnsi="Times New Roman" w:cs="Times New Roman"/>
          <w:i/>
          <w:sz w:val="20"/>
        </w:rPr>
        <w:t>n</w:t>
      </w:r>
      <w:r>
        <w:rPr>
          <w:rFonts w:ascii="Times New Roman" w:hAnsi="Times New Roman" w:cs="Times New Roman"/>
          <w:sz w:val="20"/>
        </w:rPr>
        <w:t xml:space="preserve"> </w:t>
      </w:r>
      <w:r w:rsidRPr="00EB1034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EB1034">
        <w:rPr>
          <w:rFonts w:ascii="Times New Roman" w:hAnsi="Times New Roman" w:cs="Times New Roman"/>
          <w:sz w:val="20"/>
        </w:rPr>
        <w:t xml:space="preserve">771. </w:t>
      </w:r>
      <w:r w:rsidRPr="00EB1034">
        <w:rPr>
          <w:rFonts w:ascii="Times New Roman" w:hAnsi="Times New Roman" w:cs="Times New Roman"/>
          <w:sz w:val="20"/>
          <w:vertAlign w:val="superscript"/>
        </w:rPr>
        <w:t>†</w:t>
      </w:r>
      <w:r w:rsidRPr="00EB1034">
        <w:rPr>
          <w:rFonts w:ascii="Times New Roman" w:hAnsi="Times New Roman" w:cs="Times New Roman"/>
          <w:sz w:val="20"/>
        </w:rPr>
        <w:t xml:space="preserve">The proportion of patients in the previous study cohort who had baseline data available at </w:t>
      </w:r>
      <w:proofErr w:type="spellStart"/>
      <w:r w:rsidRPr="00EB1034">
        <w:rPr>
          <w:rFonts w:ascii="Times New Roman" w:hAnsi="Times New Roman" w:cs="Times New Roman"/>
          <w:sz w:val="20"/>
        </w:rPr>
        <w:t>enro</w:t>
      </w:r>
      <w:r>
        <w:rPr>
          <w:rFonts w:ascii="Times New Roman" w:hAnsi="Times New Roman" w:cs="Times New Roman"/>
          <w:sz w:val="20"/>
        </w:rPr>
        <w:t>l</w:t>
      </w:r>
      <w:r w:rsidRPr="00EB1034">
        <w:rPr>
          <w:rFonts w:ascii="Times New Roman" w:hAnsi="Times New Roman" w:cs="Times New Roman"/>
          <w:sz w:val="20"/>
        </w:rPr>
        <w:t>lment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 into previous </w:t>
      </w:r>
      <w:proofErr w:type="spellStart"/>
      <w:r w:rsidRPr="00EB1034">
        <w:rPr>
          <w:rFonts w:ascii="Times New Roman" w:hAnsi="Times New Roman" w:cs="Times New Roman"/>
          <w:sz w:val="20"/>
        </w:rPr>
        <w:t>fingolimod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 clinical trials and at </w:t>
      </w:r>
      <w:proofErr w:type="spellStart"/>
      <w:r w:rsidRPr="00EB1034">
        <w:rPr>
          <w:rFonts w:ascii="Times New Roman" w:hAnsi="Times New Roman" w:cs="Times New Roman"/>
          <w:sz w:val="20"/>
        </w:rPr>
        <w:t>enro</w:t>
      </w:r>
      <w:r>
        <w:rPr>
          <w:rFonts w:ascii="Times New Roman" w:hAnsi="Times New Roman" w:cs="Times New Roman"/>
          <w:sz w:val="20"/>
        </w:rPr>
        <w:t>l</w:t>
      </w:r>
      <w:r w:rsidRPr="00EB1034">
        <w:rPr>
          <w:rFonts w:ascii="Times New Roman" w:hAnsi="Times New Roman" w:cs="Times New Roman"/>
          <w:sz w:val="20"/>
        </w:rPr>
        <w:t>lment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 into PANGAEA (Post-Authorization Non-interventional German </w:t>
      </w:r>
      <w:proofErr w:type="spellStart"/>
      <w:r w:rsidRPr="00EB1034">
        <w:rPr>
          <w:rFonts w:ascii="Times New Roman" w:hAnsi="Times New Roman" w:cs="Times New Roman"/>
          <w:sz w:val="20"/>
        </w:rPr>
        <w:t>sAfety</w:t>
      </w:r>
      <w:proofErr w:type="spellEnd"/>
      <w:r w:rsidRPr="00EB1034">
        <w:rPr>
          <w:rFonts w:ascii="Times New Roman" w:hAnsi="Times New Roman" w:cs="Times New Roman"/>
          <w:sz w:val="20"/>
        </w:rPr>
        <w:t xml:space="preserve"> study of </w:t>
      </w:r>
      <w:proofErr w:type="spellStart"/>
      <w:r w:rsidRPr="00EB1034">
        <w:rPr>
          <w:rFonts w:ascii="Times New Roman" w:hAnsi="Times New Roman" w:cs="Times New Roman"/>
          <w:sz w:val="20"/>
        </w:rPr>
        <w:t>GilEnyA</w:t>
      </w:r>
      <w:proofErr w:type="spellEnd"/>
      <w:r w:rsidRPr="00EB1034">
        <w:rPr>
          <w:rFonts w:ascii="Times New Roman" w:hAnsi="Times New Roman" w:cs="Times New Roman"/>
          <w:sz w:val="20"/>
        </w:rPr>
        <w:t>). ACE</w:t>
      </w:r>
      <w:r>
        <w:rPr>
          <w:rFonts w:ascii="Times New Roman" w:hAnsi="Times New Roman" w:cs="Times New Roman"/>
          <w:sz w:val="20"/>
        </w:rPr>
        <w:t xml:space="preserve"> </w:t>
      </w:r>
      <w:r w:rsidRPr="00EB1034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EB1034">
        <w:rPr>
          <w:rFonts w:ascii="Times New Roman" w:hAnsi="Times New Roman" w:cs="Times New Roman"/>
          <w:sz w:val="20"/>
        </w:rPr>
        <w:t>angiotensin converting enzyme</w:t>
      </w:r>
      <w:r>
        <w:rPr>
          <w:rFonts w:ascii="Times New Roman" w:hAnsi="Times New Roman" w:cs="Times New Roman"/>
          <w:sz w:val="20"/>
        </w:rPr>
        <w:t>.</w:t>
      </w:r>
    </w:p>
    <w:p w:rsidR="00563CC2" w:rsidRPr="0015605B" w:rsidRDefault="00563CC2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43470" w:rsidRDefault="00C43470" w:rsidP="00C43470">
      <w:pPr>
        <w:pStyle w:val="Heading1"/>
      </w:pPr>
      <w:bookmarkStart w:id="8" w:name="_Ref470082680"/>
      <w:bookmarkStart w:id="9" w:name="_Ref472002300"/>
      <w:bookmarkStart w:id="10" w:name="_Ref468808908"/>
      <w:bookmarkStart w:id="11" w:name="_Ref467071534"/>
      <w:bookmarkStart w:id="12" w:name="_Ref467068532"/>
      <w:r>
        <w:lastRenderedPageBreak/>
        <w:t xml:space="preserve">Supplementary figure legends </w:t>
      </w:r>
    </w:p>
    <w:p w:rsidR="00563CC2" w:rsidRPr="00134261" w:rsidRDefault="00563CC2" w:rsidP="000E31F1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r w:rsidRPr="00380267">
        <w:rPr>
          <w:rFonts w:ascii="Times New Roman" w:hAnsi="Times New Roman" w:cs="Times New Roman"/>
          <w:color w:val="auto"/>
          <w:sz w:val="20"/>
          <w:szCs w:val="20"/>
        </w:rPr>
        <w:t>Fig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380267">
        <w:rPr>
          <w:rFonts w:ascii="Times New Roman" w:hAnsi="Times New Roman" w:cs="Times New Roman"/>
          <w:color w:val="auto"/>
          <w:sz w:val="20"/>
          <w:szCs w:val="20"/>
        </w:rPr>
        <w:t xml:space="preserve"> S</w:t>
      </w:r>
      <w:r w:rsidRPr="00380267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380267">
        <w:rPr>
          <w:rFonts w:ascii="Times New Roman" w:hAnsi="Times New Roman" w:cs="Times New Roman"/>
          <w:color w:val="auto"/>
          <w:sz w:val="20"/>
          <w:szCs w:val="20"/>
        </w:rPr>
        <w:instrText xml:space="preserve"> SEQ Figure_S \* ARABIC </w:instrText>
      </w:r>
      <w:r w:rsidRPr="00380267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380267">
        <w:rPr>
          <w:rFonts w:ascii="Times New Roman" w:hAnsi="Times New Roman" w:cs="Times New Roman"/>
          <w:noProof/>
          <w:color w:val="auto"/>
          <w:sz w:val="20"/>
          <w:szCs w:val="20"/>
        </w:rPr>
        <w:t>1</w:t>
      </w:r>
      <w:r w:rsidRPr="00380267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8"/>
      <w:bookmarkEnd w:id="9"/>
      <w:r w:rsidRPr="00380267">
        <w:rPr>
          <w:rFonts w:ascii="Times New Roman" w:hAnsi="Times New Roman" w:cs="Times New Roman"/>
          <w:sz w:val="20"/>
          <w:szCs w:val="20"/>
        </w:rPr>
        <w:t xml:space="preserve"> </w:t>
      </w:r>
      <w:r w:rsidRPr="00380267">
        <w:rPr>
          <w:rFonts w:ascii="Times New Roman" w:hAnsi="Times New Roman" w:cs="Times New Roman"/>
          <w:b w:val="0"/>
          <w:sz w:val="20"/>
          <w:szCs w:val="20"/>
        </w:rPr>
        <w:t xml:space="preserve">Locations of </w:t>
      </w:r>
      <w:proofErr w:type="spellStart"/>
      <w:r w:rsidRPr="00380267">
        <w:rPr>
          <w:rFonts w:ascii="Times New Roman" w:hAnsi="Times New Roman" w:cs="Times New Roman"/>
          <w:b w:val="0"/>
          <w:sz w:val="20"/>
          <w:szCs w:val="20"/>
        </w:rPr>
        <w:t>cent</w:t>
      </w:r>
      <w:r>
        <w:rPr>
          <w:rFonts w:ascii="Times New Roman" w:hAnsi="Times New Roman" w:cs="Times New Roman"/>
          <w:b w:val="0"/>
          <w:sz w:val="20"/>
          <w:szCs w:val="20"/>
        </w:rPr>
        <w:t>er</w:t>
      </w:r>
      <w:r w:rsidRPr="00380267">
        <w:rPr>
          <w:rFonts w:ascii="Times New Roman" w:hAnsi="Times New Roman" w:cs="Times New Roman"/>
          <w:b w:val="0"/>
          <w:sz w:val="20"/>
          <w:szCs w:val="20"/>
        </w:rPr>
        <w:t>s</w:t>
      </w:r>
      <w:proofErr w:type="spellEnd"/>
      <w:r w:rsidRPr="00380267">
        <w:rPr>
          <w:rFonts w:ascii="Times New Roman" w:hAnsi="Times New Roman" w:cs="Times New Roman"/>
          <w:b w:val="0"/>
          <w:sz w:val="20"/>
          <w:szCs w:val="20"/>
        </w:rPr>
        <w:t xml:space="preserve"> from which patients in PANGAEA were recruited</w:t>
      </w:r>
    </w:p>
    <w:p w:rsidR="00563CC2" w:rsidRDefault="00563CC2" w:rsidP="00C43470"/>
    <w:p w:rsidR="00563CC2" w:rsidRDefault="00563CC2" w:rsidP="000E31F1">
      <w:pPr>
        <w:rPr>
          <w:rFonts w:ascii="Times New Roman" w:hAnsi="Times New Roman" w:cs="Times New Roman"/>
          <w:sz w:val="20"/>
        </w:rPr>
      </w:pPr>
      <w:r w:rsidRPr="005D4BAC">
        <w:rPr>
          <w:rFonts w:ascii="Times New Roman" w:hAnsi="Times New Roman" w:cs="Times New Roman"/>
          <w:sz w:val="20"/>
        </w:rPr>
        <w:t>PANGAEA</w:t>
      </w:r>
      <w:r>
        <w:rPr>
          <w:rFonts w:ascii="Times New Roman" w:hAnsi="Times New Roman" w:cs="Times New Roman"/>
          <w:sz w:val="20"/>
        </w:rPr>
        <w:t xml:space="preserve"> </w:t>
      </w:r>
      <w:r w:rsidRPr="005D4BAC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5D4BAC">
        <w:rPr>
          <w:rFonts w:ascii="Times New Roman" w:hAnsi="Times New Roman" w:cs="Times New Roman"/>
          <w:sz w:val="20"/>
        </w:rPr>
        <w:t xml:space="preserve">Post-Authorization Non-interventional German </w:t>
      </w:r>
      <w:proofErr w:type="spellStart"/>
      <w:r w:rsidRPr="005D4BAC">
        <w:rPr>
          <w:rFonts w:ascii="Times New Roman" w:hAnsi="Times New Roman" w:cs="Times New Roman"/>
          <w:sz w:val="20"/>
        </w:rPr>
        <w:t>sAfety</w:t>
      </w:r>
      <w:proofErr w:type="spellEnd"/>
      <w:r w:rsidRPr="005D4BAC">
        <w:rPr>
          <w:rFonts w:ascii="Times New Roman" w:hAnsi="Times New Roman" w:cs="Times New Roman"/>
          <w:sz w:val="20"/>
        </w:rPr>
        <w:t xml:space="preserve"> study of </w:t>
      </w:r>
      <w:proofErr w:type="spellStart"/>
      <w:r w:rsidRPr="005D4BAC">
        <w:rPr>
          <w:rFonts w:ascii="Times New Roman" w:hAnsi="Times New Roman" w:cs="Times New Roman"/>
          <w:sz w:val="20"/>
        </w:rPr>
        <w:t>GilEnyA</w:t>
      </w:r>
      <w:proofErr w:type="spellEnd"/>
      <w:r>
        <w:rPr>
          <w:rFonts w:ascii="Times New Roman" w:hAnsi="Times New Roman" w:cs="Times New Roman"/>
          <w:sz w:val="20"/>
        </w:rPr>
        <w:t>.</w:t>
      </w:r>
    </w:p>
    <w:p w:rsidR="00C43470" w:rsidRDefault="00C43470" w:rsidP="00C43470">
      <w:pPr>
        <w:rPr>
          <w:sz w:val="20"/>
        </w:rPr>
      </w:pPr>
      <w:bookmarkStart w:id="13" w:name="_Ref469906089"/>
      <w:bookmarkStart w:id="14" w:name="_Ref470082703"/>
      <w:bookmarkStart w:id="15" w:name="_Ref472002735"/>
    </w:p>
    <w:p w:rsidR="00C43470" w:rsidRPr="00C43470" w:rsidRDefault="00C43470" w:rsidP="00C43470">
      <w:pPr>
        <w:rPr>
          <w:sz w:val="20"/>
        </w:rPr>
      </w:pPr>
    </w:p>
    <w:p w:rsidR="00563CC2" w:rsidRPr="009A0C74" w:rsidRDefault="00563CC2" w:rsidP="000E31F1">
      <w:pPr>
        <w:spacing w:line="240" w:lineRule="auto"/>
        <w:rPr>
          <w:rFonts w:ascii="Times New Roman" w:hAnsi="Times New Roman" w:cs="Times New Roman"/>
          <w:b/>
          <w:sz w:val="20"/>
        </w:rPr>
      </w:pPr>
      <w:r w:rsidRPr="003F6493">
        <w:rPr>
          <w:rFonts w:ascii="Times New Roman" w:hAnsi="Times New Roman" w:cs="Times New Roman"/>
          <w:b/>
          <w:sz w:val="20"/>
        </w:rPr>
        <w:t>Fig</w:t>
      </w:r>
      <w:r>
        <w:rPr>
          <w:rFonts w:ascii="Times New Roman" w:hAnsi="Times New Roman" w:cs="Times New Roman"/>
          <w:b/>
          <w:sz w:val="20"/>
        </w:rPr>
        <w:t>.</w:t>
      </w:r>
      <w:r w:rsidRPr="003F6493">
        <w:rPr>
          <w:rFonts w:ascii="Times New Roman" w:hAnsi="Times New Roman" w:cs="Times New Roman"/>
          <w:b/>
          <w:sz w:val="20"/>
        </w:rPr>
        <w:t xml:space="preserve"> S</w:t>
      </w:r>
      <w:r w:rsidRPr="003F6493">
        <w:rPr>
          <w:rFonts w:ascii="Times New Roman" w:hAnsi="Times New Roman" w:cs="Times New Roman"/>
          <w:b/>
          <w:sz w:val="20"/>
        </w:rPr>
        <w:fldChar w:fldCharType="begin"/>
      </w:r>
      <w:r w:rsidRPr="003F6493">
        <w:rPr>
          <w:rFonts w:ascii="Times New Roman" w:hAnsi="Times New Roman" w:cs="Times New Roman"/>
          <w:b/>
          <w:sz w:val="20"/>
        </w:rPr>
        <w:instrText xml:space="preserve"> SEQ Figure_S \* ARABIC </w:instrText>
      </w:r>
      <w:r w:rsidRPr="003F6493">
        <w:rPr>
          <w:rFonts w:ascii="Times New Roman" w:hAnsi="Times New Roman" w:cs="Times New Roman"/>
          <w:b/>
          <w:sz w:val="20"/>
        </w:rPr>
        <w:fldChar w:fldCharType="separate"/>
      </w:r>
      <w:r w:rsidRPr="003F6493">
        <w:rPr>
          <w:rFonts w:ascii="Times New Roman" w:hAnsi="Times New Roman" w:cs="Times New Roman"/>
          <w:b/>
          <w:noProof/>
          <w:sz w:val="20"/>
        </w:rPr>
        <w:t>2</w:t>
      </w:r>
      <w:r w:rsidRPr="003F6493">
        <w:rPr>
          <w:rFonts w:ascii="Times New Roman" w:hAnsi="Times New Roman" w:cs="Times New Roman"/>
          <w:b/>
          <w:sz w:val="20"/>
        </w:rPr>
        <w:fldChar w:fldCharType="end"/>
      </w:r>
      <w:bookmarkEnd w:id="10"/>
      <w:bookmarkEnd w:id="13"/>
      <w:bookmarkEnd w:id="14"/>
      <w:bookmarkEnd w:id="15"/>
      <w:r w:rsidRPr="009A0C74">
        <w:rPr>
          <w:rFonts w:ascii="Times New Roman" w:hAnsi="Times New Roman" w:cs="Times New Roman"/>
          <w:b/>
          <w:sz w:val="20"/>
        </w:rPr>
        <w:t xml:space="preserve"> </w:t>
      </w:r>
      <w:r w:rsidRPr="003F6493">
        <w:rPr>
          <w:rFonts w:ascii="Times New Roman" w:hAnsi="Times New Roman" w:cs="Times New Roman"/>
          <w:sz w:val="20"/>
        </w:rPr>
        <w:t>Age distribution of patients at entry into PANGAEA</w:t>
      </w:r>
    </w:p>
    <w:p w:rsidR="00563CC2" w:rsidRDefault="00563CC2" w:rsidP="000E31F1">
      <w:pPr>
        <w:rPr>
          <w:rFonts w:ascii="Times New Roman" w:hAnsi="Times New Roman" w:cs="Times New Roman"/>
          <w:sz w:val="20"/>
        </w:rPr>
      </w:pPr>
    </w:p>
    <w:p w:rsidR="00563CC2" w:rsidRDefault="00563CC2" w:rsidP="000E31F1">
      <w:pPr>
        <w:rPr>
          <w:rFonts w:ascii="Times New Roman" w:hAnsi="Times New Roman" w:cs="Times New Roman"/>
          <w:b/>
          <w:i/>
          <w:sz w:val="20"/>
        </w:rPr>
      </w:pPr>
      <w:r w:rsidRPr="00F9635B">
        <w:rPr>
          <w:rFonts w:ascii="Times New Roman" w:hAnsi="Times New Roman" w:cs="Times New Roman"/>
          <w:sz w:val="20"/>
        </w:rPr>
        <w:t xml:space="preserve">*The proportion of patients in the previous study cohort who had baseline data available at </w:t>
      </w:r>
      <w:proofErr w:type="spellStart"/>
      <w:r w:rsidRPr="00F9635B">
        <w:rPr>
          <w:rFonts w:ascii="Times New Roman" w:hAnsi="Times New Roman" w:cs="Times New Roman"/>
          <w:sz w:val="20"/>
        </w:rPr>
        <w:t>enrol</w:t>
      </w:r>
      <w:r>
        <w:rPr>
          <w:rFonts w:ascii="Times New Roman" w:hAnsi="Times New Roman" w:cs="Times New Roman"/>
          <w:sz w:val="20"/>
        </w:rPr>
        <w:t>l</w:t>
      </w:r>
      <w:r w:rsidRPr="00F9635B">
        <w:rPr>
          <w:rFonts w:ascii="Times New Roman" w:hAnsi="Times New Roman" w:cs="Times New Roman"/>
          <w:sz w:val="20"/>
        </w:rPr>
        <w:t>ment</w:t>
      </w:r>
      <w:proofErr w:type="spellEnd"/>
      <w:r w:rsidRPr="00F9635B">
        <w:rPr>
          <w:rFonts w:ascii="Times New Roman" w:hAnsi="Times New Roman" w:cs="Times New Roman"/>
          <w:sz w:val="20"/>
        </w:rPr>
        <w:t xml:space="preserve"> into previous </w:t>
      </w:r>
      <w:proofErr w:type="spellStart"/>
      <w:r w:rsidRPr="00F9635B">
        <w:rPr>
          <w:rFonts w:ascii="Times New Roman" w:hAnsi="Times New Roman" w:cs="Times New Roman"/>
          <w:sz w:val="20"/>
        </w:rPr>
        <w:t>fingolimod</w:t>
      </w:r>
      <w:proofErr w:type="spellEnd"/>
      <w:r w:rsidRPr="00F9635B">
        <w:rPr>
          <w:rFonts w:ascii="Times New Roman" w:hAnsi="Times New Roman" w:cs="Times New Roman"/>
          <w:sz w:val="20"/>
        </w:rPr>
        <w:t xml:space="preserve"> clinical trials and at </w:t>
      </w:r>
      <w:proofErr w:type="spellStart"/>
      <w:r w:rsidRPr="00F9635B">
        <w:rPr>
          <w:rFonts w:ascii="Times New Roman" w:hAnsi="Times New Roman" w:cs="Times New Roman"/>
          <w:sz w:val="20"/>
        </w:rPr>
        <w:t>enrol</w:t>
      </w:r>
      <w:r>
        <w:rPr>
          <w:rFonts w:ascii="Times New Roman" w:hAnsi="Times New Roman" w:cs="Times New Roman"/>
          <w:sz w:val="20"/>
        </w:rPr>
        <w:t>l</w:t>
      </w:r>
      <w:r w:rsidRPr="00F9635B">
        <w:rPr>
          <w:rFonts w:ascii="Times New Roman" w:hAnsi="Times New Roman" w:cs="Times New Roman"/>
          <w:sz w:val="20"/>
        </w:rPr>
        <w:t>ment</w:t>
      </w:r>
      <w:proofErr w:type="spellEnd"/>
      <w:r w:rsidRPr="00F9635B">
        <w:rPr>
          <w:rFonts w:ascii="Times New Roman" w:hAnsi="Times New Roman" w:cs="Times New Roman"/>
          <w:sz w:val="20"/>
        </w:rPr>
        <w:t xml:space="preserve"> into PANGAEA.</w:t>
      </w:r>
      <w:r>
        <w:rPr>
          <w:rFonts w:ascii="Times New Roman" w:hAnsi="Times New Roman" w:cs="Times New Roman"/>
          <w:sz w:val="20"/>
        </w:rPr>
        <w:t xml:space="preserve"> </w:t>
      </w:r>
      <w:r w:rsidRPr="00F9635B">
        <w:rPr>
          <w:rFonts w:ascii="Times New Roman" w:hAnsi="Times New Roman" w:cs="Times New Roman"/>
          <w:sz w:val="20"/>
        </w:rPr>
        <w:t>PANGAEA</w:t>
      </w:r>
      <w:r>
        <w:rPr>
          <w:rFonts w:ascii="Times New Roman" w:hAnsi="Times New Roman" w:cs="Times New Roman"/>
          <w:sz w:val="20"/>
        </w:rPr>
        <w:t xml:space="preserve"> </w:t>
      </w:r>
      <w:r w:rsidRPr="00F9635B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F9635B">
        <w:rPr>
          <w:rFonts w:ascii="Times New Roman" w:hAnsi="Times New Roman" w:cs="Times New Roman"/>
          <w:sz w:val="20"/>
        </w:rPr>
        <w:t xml:space="preserve">Post-Authorization Non-interventional German </w:t>
      </w:r>
      <w:proofErr w:type="spellStart"/>
      <w:r w:rsidRPr="00F9635B">
        <w:rPr>
          <w:rFonts w:ascii="Times New Roman" w:hAnsi="Times New Roman" w:cs="Times New Roman"/>
          <w:sz w:val="20"/>
        </w:rPr>
        <w:t>sAfety</w:t>
      </w:r>
      <w:proofErr w:type="spellEnd"/>
      <w:r w:rsidRPr="00F9635B">
        <w:rPr>
          <w:rFonts w:ascii="Times New Roman" w:hAnsi="Times New Roman" w:cs="Times New Roman"/>
          <w:sz w:val="20"/>
        </w:rPr>
        <w:t xml:space="preserve"> study of </w:t>
      </w:r>
      <w:proofErr w:type="spellStart"/>
      <w:r w:rsidRPr="00F9635B">
        <w:rPr>
          <w:rFonts w:ascii="Times New Roman" w:hAnsi="Times New Roman" w:cs="Times New Roman"/>
          <w:sz w:val="20"/>
        </w:rPr>
        <w:t>GilEnyA</w:t>
      </w:r>
      <w:proofErr w:type="spellEnd"/>
      <w:r w:rsidRPr="00F9635B">
        <w:rPr>
          <w:rFonts w:ascii="Times New Roman" w:hAnsi="Times New Roman" w:cs="Times New Roman"/>
          <w:sz w:val="20"/>
        </w:rPr>
        <w:t xml:space="preserve">. </w:t>
      </w:r>
    </w:p>
    <w:p w:rsidR="00C43470" w:rsidRDefault="00C43470" w:rsidP="000E31F1">
      <w:pPr>
        <w:rPr>
          <w:rFonts w:ascii="Times New Roman" w:eastAsiaTheme="majorEastAsia" w:hAnsi="Times New Roman" w:cs="Times New Roman"/>
          <w:b/>
          <w:sz w:val="20"/>
        </w:rPr>
      </w:pPr>
    </w:p>
    <w:p w:rsidR="00C43470" w:rsidRPr="00F9635B" w:rsidRDefault="00C43470" w:rsidP="000E31F1">
      <w:pPr>
        <w:rPr>
          <w:rFonts w:ascii="Times New Roman" w:eastAsiaTheme="majorEastAsia" w:hAnsi="Times New Roman" w:cs="Times New Roman"/>
          <w:b/>
          <w:sz w:val="20"/>
        </w:rPr>
      </w:pPr>
    </w:p>
    <w:p w:rsidR="00563CC2" w:rsidRPr="002339C8" w:rsidRDefault="00563CC2" w:rsidP="000E31F1">
      <w:pPr>
        <w:pStyle w:val="Caption"/>
        <w:rPr>
          <w:rFonts w:ascii="Times New Roman" w:hAnsi="Times New Roman" w:cs="Times New Roman"/>
          <w:color w:val="auto"/>
          <w:sz w:val="20"/>
          <w:szCs w:val="20"/>
        </w:rPr>
      </w:pPr>
      <w:bookmarkStart w:id="16" w:name="_Ref469906095"/>
      <w:r w:rsidRPr="002079A3">
        <w:rPr>
          <w:rFonts w:ascii="Times New Roman" w:hAnsi="Times New Roman" w:cs="Times New Roman"/>
          <w:color w:val="auto"/>
          <w:sz w:val="20"/>
          <w:szCs w:val="20"/>
        </w:rPr>
        <w:t>Fig</w:t>
      </w:r>
      <w:r>
        <w:rPr>
          <w:rFonts w:ascii="Times New Roman" w:hAnsi="Times New Roman" w:cs="Times New Roman"/>
          <w:color w:val="auto"/>
          <w:sz w:val="20"/>
          <w:szCs w:val="20"/>
        </w:rPr>
        <w:t>.</w:t>
      </w:r>
      <w:r w:rsidRPr="002079A3">
        <w:rPr>
          <w:rFonts w:ascii="Times New Roman" w:hAnsi="Times New Roman" w:cs="Times New Roman"/>
          <w:color w:val="auto"/>
          <w:sz w:val="20"/>
          <w:szCs w:val="20"/>
        </w:rPr>
        <w:t xml:space="preserve"> S</w:t>
      </w:r>
      <w:r w:rsidRPr="002079A3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2079A3">
        <w:rPr>
          <w:rFonts w:ascii="Times New Roman" w:hAnsi="Times New Roman" w:cs="Times New Roman"/>
          <w:color w:val="auto"/>
          <w:sz w:val="20"/>
          <w:szCs w:val="20"/>
        </w:rPr>
        <w:instrText xml:space="preserve"> SEQ Figure_S \* ARABIC </w:instrText>
      </w:r>
      <w:r w:rsidRPr="002079A3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2079A3">
        <w:rPr>
          <w:rFonts w:ascii="Times New Roman" w:hAnsi="Times New Roman" w:cs="Times New Roman"/>
          <w:noProof/>
          <w:color w:val="auto"/>
          <w:sz w:val="20"/>
          <w:szCs w:val="20"/>
        </w:rPr>
        <w:t>3</w:t>
      </w:r>
      <w:r w:rsidRPr="002079A3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16"/>
      <w:r w:rsidRPr="002339C8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2079A3">
        <w:rPr>
          <w:rFonts w:ascii="Times New Roman" w:hAnsi="Times New Roman" w:cs="Times New Roman"/>
          <w:b w:val="0"/>
          <w:color w:val="auto"/>
          <w:sz w:val="20"/>
          <w:szCs w:val="20"/>
        </w:rPr>
        <w:t>EDSS score distribution of patients at entry into PANGAEA</w:t>
      </w:r>
    </w:p>
    <w:p w:rsidR="00563CC2" w:rsidRDefault="00563CC2" w:rsidP="000E31F1">
      <w:pPr>
        <w:rPr>
          <w:rFonts w:ascii="Times New Roman" w:hAnsi="Times New Roman" w:cs="Times New Roman"/>
          <w:sz w:val="20"/>
        </w:rPr>
      </w:pPr>
    </w:p>
    <w:p w:rsidR="00563CC2" w:rsidRPr="00240AAD" w:rsidRDefault="00563CC2" w:rsidP="000E31F1">
      <w:pPr>
        <w:rPr>
          <w:rFonts w:ascii="Times New Roman" w:hAnsi="Times New Roman" w:cs="Times New Roman"/>
          <w:sz w:val="20"/>
        </w:rPr>
      </w:pPr>
      <w:r w:rsidRPr="00240AAD">
        <w:rPr>
          <w:rFonts w:ascii="Times New Roman" w:hAnsi="Times New Roman" w:cs="Times New Roman"/>
          <w:sz w:val="20"/>
        </w:rPr>
        <w:t xml:space="preserve">*The proportion of patients in the previous study cohort who had baseline data available at </w:t>
      </w:r>
      <w:proofErr w:type="spellStart"/>
      <w:r w:rsidRPr="00240AAD">
        <w:rPr>
          <w:rFonts w:ascii="Times New Roman" w:hAnsi="Times New Roman" w:cs="Times New Roman"/>
          <w:sz w:val="20"/>
        </w:rPr>
        <w:t>enrol</w:t>
      </w:r>
      <w:r>
        <w:rPr>
          <w:rFonts w:ascii="Times New Roman" w:hAnsi="Times New Roman" w:cs="Times New Roman"/>
          <w:sz w:val="20"/>
        </w:rPr>
        <w:t>l</w:t>
      </w:r>
      <w:r w:rsidRPr="00240AAD">
        <w:rPr>
          <w:rFonts w:ascii="Times New Roman" w:hAnsi="Times New Roman" w:cs="Times New Roman"/>
          <w:sz w:val="20"/>
        </w:rPr>
        <w:t>ment</w:t>
      </w:r>
      <w:proofErr w:type="spellEnd"/>
      <w:r w:rsidRPr="00240AAD">
        <w:rPr>
          <w:rFonts w:ascii="Times New Roman" w:hAnsi="Times New Roman" w:cs="Times New Roman"/>
          <w:sz w:val="20"/>
        </w:rPr>
        <w:t xml:space="preserve"> into previous </w:t>
      </w:r>
      <w:proofErr w:type="spellStart"/>
      <w:r w:rsidRPr="00240AAD">
        <w:rPr>
          <w:rFonts w:ascii="Times New Roman" w:hAnsi="Times New Roman" w:cs="Times New Roman"/>
          <w:sz w:val="20"/>
        </w:rPr>
        <w:t>fingolimod</w:t>
      </w:r>
      <w:proofErr w:type="spellEnd"/>
      <w:r w:rsidRPr="00240AAD">
        <w:rPr>
          <w:rFonts w:ascii="Times New Roman" w:hAnsi="Times New Roman" w:cs="Times New Roman"/>
          <w:sz w:val="20"/>
        </w:rPr>
        <w:t xml:space="preserve"> clinical trials and at </w:t>
      </w:r>
      <w:proofErr w:type="spellStart"/>
      <w:r w:rsidRPr="00240AAD">
        <w:rPr>
          <w:rFonts w:ascii="Times New Roman" w:hAnsi="Times New Roman" w:cs="Times New Roman"/>
          <w:sz w:val="20"/>
        </w:rPr>
        <w:t>enro</w:t>
      </w:r>
      <w:r>
        <w:rPr>
          <w:rFonts w:ascii="Times New Roman" w:hAnsi="Times New Roman" w:cs="Times New Roman"/>
          <w:sz w:val="20"/>
        </w:rPr>
        <w:t>l</w:t>
      </w:r>
      <w:r w:rsidRPr="00240AAD">
        <w:rPr>
          <w:rFonts w:ascii="Times New Roman" w:hAnsi="Times New Roman" w:cs="Times New Roman"/>
          <w:sz w:val="20"/>
        </w:rPr>
        <w:t>lment</w:t>
      </w:r>
      <w:proofErr w:type="spellEnd"/>
      <w:r w:rsidRPr="00240AAD">
        <w:rPr>
          <w:rFonts w:ascii="Times New Roman" w:hAnsi="Times New Roman" w:cs="Times New Roman"/>
          <w:sz w:val="20"/>
        </w:rPr>
        <w:t xml:space="preserve"> into PANGAEA. EDSS</w:t>
      </w:r>
      <w:r>
        <w:rPr>
          <w:rFonts w:ascii="Times New Roman" w:hAnsi="Times New Roman" w:cs="Times New Roman"/>
          <w:sz w:val="20"/>
        </w:rPr>
        <w:t xml:space="preserve"> </w:t>
      </w:r>
      <w:r w:rsidRPr="00240AA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240AAD">
        <w:rPr>
          <w:rFonts w:ascii="Times New Roman" w:hAnsi="Times New Roman" w:cs="Times New Roman"/>
          <w:sz w:val="20"/>
        </w:rPr>
        <w:t>Expanded Disability Status Scale</w:t>
      </w:r>
      <w:r>
        <w:rPr>
          <w:rFonts w:ascii="Times New Roman" w:hAnsi="Times New Roman" w:cs="Times New Roman"/>
          <w:sz w:val="20"/>
        </w:rPr>
        <w:t>;</w:t>
      </w:r>
      <w:r w:rsidRPr="00240AAD">
        <w:rPr>
          <w:rFonts w:ascii="Times New Roman" w:hAnsi="Times New Roman" w:cs="Times New Roman"/>
          <w:sz w:val="20"/>
        </w:rPr>
        <w:t xml:space="preserve"> PANGAEA</w:t>
      </w:r>
      <w:r>
        <w:rPr>
          <w:rFonts w:ascii="Times New Roman" w:hAnsi="Times New Roman" w:cs="Times New Roman"/>
          <w:sz w:val="20"/>
        </w:rPr>
        <w:t xml:space="preserve"> </w:t>
      </w:r>
      <w:r w:rsidRPr="00240AAD">
        <w:rPr>
          <w:rFonts w:ascii="Times New Roman" w:hAnsi="Times New Roman" w:cs="Times New Roman"/>
          <w:sz w:val="20"/>
        </w:rPr>
        <w:t>=</w:t>
      </w:r>
      <w:r>
        <w:rPr>
          <w:rFonts w:ascii="Times New Roman" w:hAnsi="Times New Roman" w:cs="Times New Roman"/>
          <w:sz w:val="20"/>
        </w:rPr>
        <w:t xml:space="preserve"> </w:t>
      </w:r>
      <w:r w:rsidRPr="00240AAD">
        <w:rPr>
          <w:rFonts w:ascii="Times New Roman" w:hAnsi="Times New Roman" w:cs="Times New Roman"/>
          <w:sz w:val="20"/>
        </w:rPr>
        <w:t xml:space="preserve">Post-Authorization Non-interventional German </w:t>
      </w:r>
      <w:proofErr w:type="spellStart"/>
      <w:r w:rsidRPr="00240AAD">
        <w:rPr>
          <w:rFonts w:ascii="Times New Roman" w:hAnsi="Times New Roman" w:cs="Times New Roman"/>
          <w:sz w:val="20"/>
        </w:rPr>
        <w:t>sAfety</w:t>
      </w:r>
      <w:proofErr w:type="spellEnd"/>
      <w:r w:rsidRPr="00240AAD">
        <w:rPr>
          <w:rFonts w:ascii="Times New Roman" w:hAnsi="Times New Roman" w:cs="Times New Roman"/>
          <w:sz w:val="20"/>
        </w:rPr>
        <w:t xml:space="preserve"> study of </w:t>
      </w:r>
      <w:proofErr w:type="spellStart"/>
      <w:r w:rsidRPr="00240AAD">
        <w:rPr>
          <w:rFonts w:ascii="Times New Roman" w:hAnsi="Times New Roman" w:cs="Times New Roman"/>
          <w:sz w:val="20"/>
        </w:rPr>
        <w:t>GilEnyA</w:t>
      </w:r>
      <w:proofErr w:type="spellEnd"/>
      <w:r w:rsidRPr="00240AAD">
        <w:rPr>
          <w:rFonts w:ascii="Times New Roman" w:hAnsi="Times New Roman" w:cs="Times New Roman"/>
          <w:sz w:val="20"/>
        </w:rPr>
        <w:t>.</w:t>
      </w:r>
      <w:bookmarkEnd w:id="11"/>
      <w:bookmarkEnd w:id="12"/>
      <w:r w:rsidRPr="00240AAD">
        <w:rPr>
          <w:rFonts w:ascii="Times New Roman" w:hAnsi="Times New Roman" w:cs="Times New Roman"/>
          <w:sz w:val="20"/>
        </w:rPr>
        <w:t xml:space="preserve"> </w:t>
      </w:r>
    </w:p>
    <w:p w:rsidR="00C54120" w:rsidRDefault="00C54120"/>
    <w:sectPr w:rsidR="00C54120" w:rsidSect="000E31F1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1F1" w:rsidRDefault="000E31F1">
      <w:pPr>
        <w:spacing w:line="240" w:lineRule="auto"/>
      </w:pPr>
      <w:r>
        <w:separator/>
      </w:r>
    </w:p>
  </w:endnote>
  <w:endnote w:type="continuationSeparator" w:id="0">
    <w:p w:rsidR="000E31F1" w:rsidRDefault="000E31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5170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31F1" w:rsidRDefault="000E31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460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E31F1" w:rsidRDefault="000E31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1F1" w:rsidRDefault="000E31F1">
      <w:pPr>
        <w:spacing w:line="240" w:lineRule="auto"/>
      </w:pPr>
      <w:r>
        <w:separator/>
      </w:r>
    </w:p>
  </w:footnote>
  <w:footnote w:type="continuationSeparator" w:id="0">
    <w:p w:rsidR="000E31F1" w:rsidRDefault="000E31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1F1" w:rsidRDefault="000E31F1" w:rsidP="000E31F1">
    <w:pPr>
      <w:pStyle w:val="Header"/>
      <w:tabs>
        <w:tab w:val="left" w:pos="7028"/>
      </w:tabs>
    </w:pPr>
    <w:r>
      <w:t xml:space="preserve">16 August 2017                      CONFIDENTIAL </w:t>
    </w:r>
    <w:r>
      <w:tab/>
    </w:r>
    <w:r>
      <w:tab/>
    </w:r>
    <w:r>
      <w:tab/>
    </w:r>
    <w:proofErr w:type="spellStart"/>
    <w:r w:rsidRPr="00301F1D">
      <w:t>Ziemssen</w:t>
    </w:r>
    <w:proofErr w:type="spellEnd"/>
    <w:r w:rsidRPr="00301F1D">
      <w:t xml:space="preserve"> </w:t>
    </w:r>
    <w:r>
      <w:t>et al. manuscript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8B7"/>
    <w:multiLevelType w:val="hybridMultilevel"/>
    <w:tmpl w:val="EDB4B7CE"/>
    <w:lvl w:ilvl="0" w:tplc="DAA232C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E3FB0"/>
    <w:multiLevelType w:val="hybridMultilevel"/>
    <w:tmpl w:val="008C4EE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DF115B8"/>
    <w:multiLevelType w:val="hybridMultilevel"/>
    <w:tmpl w:val="E6E68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46B8D"/>
    <w:multiLevelType w:val="hybridMultilevel"/>
    <w:tmpl w:val="F68E60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6419E"/>
    <w:multiLevelType w:val="hybridMultilevel"/>
    <w:tmpl w:val="2886F6E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CB5C5C"/>
    <w:multiLevelType w:val="hybridMultilevel"/>
    <w:tmpl w:val="FF28332E"/>
    <w:lvl w:ilvl="0" w:tplc="FB4E8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4E8E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932748"/>
    <w:multiLevelType w:val="hybridMultilevel"/>
    <w:tmpl w:val="61DCCE68"/>
    <w:lvl w:ilvl="0" w:tplc="539CE0D0">
      <w:start w:val="1"/>
      <w:numFmt w:val="bullet"/>
      <w:pStyle w:val="EndNoteBibliographyTitl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F5420"/>
    <w:multiLevelType w:val="hybridMultilevel"/>
    <w:tmpl w:val="BE7C4E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204578"/>
    <w:multiLevelType w:val="hybridMultilevel"/>
    <w:tmpl w:val="A328D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BB21DB"/>
    <w:multiLevelType w:val="hybridMultilevel"/>
    <w:tmpl w:val="258E0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4C384E"/>
    <w:multiLevelType w:val="hybridMultilevel"/>
    <w:tmpl w:val="E6D64A96"/>
    <w:lvl w:ilvl="0" w:tplc="8C12F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637803"/>
    <w:multiLevelType w:val="hybridMultilevel"/>
    <w:tmpl w:val="B588B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E84C5B"/>
    <w:multiLevelType w:val="hybridMultilevel"/>
    <w:tmpl w:val="189EA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593B8D"/>
    <w:multiLevelType w:val="hybridMultilevel"/>
    <w:tmpl w:val="9B323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56A45"/>
    <w:multiLevelType w:val="hybridMultilevel"/>
    <w:tmpl w:val="65947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7FC5"/>
    <w:multiLevelType w:val="hybridMultilevel"/>
    <w:tmpl w:val="36E2DDE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573609F8"/>
    <w:multiLevelType w:val="hybridMultilevel"/>
    <w:tmpl w:val="6D84BC22"/>
    <w:lvl w:ilvl="0" w:tplc="A7A29CEA">
      <w:start w:val="72"/>
      <w:numFmt w:val="bullet"/>
      <w:lvlText w:val="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5D04315F"/>
    <w:multiLevelType w:val="hybridMultilevel"/>
    <w:tmpl w:val="0C72C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EB0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D40FAA"/>
    <w:multiLevelType w:val="hybridMultilevel"/>
    <w:tmpl w:val="69F2C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8F72AF"/>
    <w:multiLevelType w:val="hybridMultilevel"/>
    <w:tmpl w:val="E698D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161113"/>
    <w:multiLevelType w:val="hybridMultilevel"/>
    <w:tmpl w:val="5BDE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6B35A2"/>
    <w:multiLevelType w:val="hybridMultilevel"/>
    <w:tmpl w:val="EFEE0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B9658E"/>
    <w:multiLevelType w:val="hybridMultilevel"/>
    <w:tmpl w:val="830C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677DD6"/>
    <w:multiLevelType w:val="hybridMultilevel"/>
    <w:tmpl w:val="B7A26568"/>
    <w:lvl w:ilvl="0" w:tplc="1F9E5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18E9F2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6E3ADD"/>
    <w:multiLevelType w:val="hybridMultilevel"/>
    <w:tmpl w:val="ED465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EB0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82873"/>
    <w:multiLevelType w:val="hybridMultilevel"/>
    <w:tmpl w:val="18223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520AD1"/>
    <w:multiLevelType w:val="hybridMultilevel"/>
    <w:tmpl w:val="62141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9450EA"/>
    <w:multiLevelType w:val="hybridMultilevel"/>
    <w:tmpl w:val="AF4C9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147CB6"/>
    <w:multiLevelType w:val="hybridMultilevel"/>
    <w:tmpl w:val="B0461FC0"/>
    <w:lvl w:ilvl="0" w:tplc="FB4E8EDE">
      <w:start w:val="1"/>
      <w:numFmt w:val="bullet"/>
      <w:pStyle w:val="Bullet1"/>
      <w:lvlText w:val=""/>
      <w:lvlJc w:val="left"/>
      <w:pPr>
        <w:ind w:left="5469" w:hanging="360"/>
      </w:pPr>
      <w:rPr>
        <w:rFonts w:ascii="Symbol" w:hAnsi="Symbol" w:hint="default"/>
      </w:rPr>
    </w:lvl>
    <w:lvl w:ilvl="1" w:tplc="2C8EB0E8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6E2AC1FE">
      <w:start w:val="1"/>
      <w:numFmt w:val="bullet"/>
      <w:pStyle w:val="Bullet3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9">
    <w:nsid w:val="77356E73"/>
    <w:multiLevelType w:val="hybridMultilevel"/>
    <w:tmpl w:val="07D23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DC39D3"/>
    <w:multiLevelType w:val="hybridMultilevel"/>
    <w:tmpl w:val="32F0A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992E03"/>
    <w:multiLevelType w:val="hybridMultilevel"/>
    <w:tmpl w:val="E51C07BE"/>
    <w:lvl w:ilvl="0" w:tplc="1F9E50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E4C7D99"/>
    <w:multiLevelType w:val="hybridMultilevel"/>
    <w:tmpl w:val="69DED78E"/>
    <w:lvl w:ilvl="0" w:tplc="1F9E5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EB0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23"/>
  </w:num>
  <w:num w:numId="4">
    <w:abstractNumId w:val="22"/>
  </w:num>
  <w:num w:numId="5">
    <w:abstractNumId w:val="6"/>
  </w:num>
  <w:num w:numId="6">
    <w:abstractNumId w:val="31"/>
  </w:num>
  <w:num w:numId="7">
    <w:abstractNumId w:val="8"/>
  </w:num>
  <w:num w:numId="8">
    <w:abstractNumId w:val="4"/>
  </w:num>
  <w:num w:numId="9">
    <w:abstractNumId w:val="26"/>
  </w:num>
  <w:num w:numId="10">
    <w:abstractNumId w:val="29"/>
  </w:num>
  <w:num w:numId="11">
    <w:abstractNumId w:val="32"/>
  </w:num>
  <w:num w:numId="12">
    <w:abstractNumId w:val="27"/>
  </w:num>
  <w:num w:numId="13">
    <w:abstractNumId w:val="24"/>
  </w:num>
  <w:num w:numId="14">
    <w:abstractNumId w:val="17"/>
  </w:num>
  <w:num w:numId="15">
    <w:abstractNumId w:val="19"/>
  </w:num>
  <w:num w:numId="16">
    <w:abstractNumId w:val="30"/>
  </w:num>
  <w:num w:numId="17">
    <w:abstractNumId w:val="21"/>
  </w:num>
  <w:num w:numId="18">
    <w:abstractNumId w:val="9"/>
  </w:num>
  <w:num w:numId="19">
    <w:abstractNumId w:val="12"/>
  </w:num>
  <w:num w:numId="20">
    <w:abstractNumId w:val="1"/>
  </w:num>
  <w:num w:numId="21">
    <w:abstractNumId w:val="14"/>
  </w:num>
  <w:num w:numId="22">
    <w:abstractNumId w:val="5"/>
  </w:num>
  <w:num w:numId="23">
    <w:abstractNumId w:val="7"/>
  </w:num>
  <w:num w:numId="24">
    <w:abstractNumId w:val="13"/>
  </w:num>
  <w:num w:numId="25">
    <w:abstractNumId w:val="3"/>
  </w:num>
  <w:num w:numId="26">
    <w:abstractNumId w:val="18"/>
  </w:num>
  <w:num w:numId="27">
    <w:abstractNumId w:val="10"/>
  </w:num>
  <w:num w:numId="28">
    <w:abstractNumId w:val="20"/>
  </w:num>
  <w:num w:numId="29">
    <w:abstractNumId w:val="25"/>
  </w:num>
  <w:num w:numId="30">
    <w:abstractNumId w:val="11"/>
  </w:num>
  <w:num w:numId="31">
    <w:abstractNumId w:val="2"/>
  </w:num>
  <w:num w:numId="32">
    <w:abstractNumId w:val="16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63CC2"/>
    <w:rsid w:val="000037D0"/>
    <w:rsid w:val="00060E1F"/>
    <w:rsid w:val="0007390F"/>
    <w:rsid w:val="000E31F1"/>
    <w:rsid w:val="00117CB6"/>
    <w:rsid w:val="00124B98"/>
    <w:rsid w:val="00265157"/>
    <w:rsid w:val="00301F1D"/>
    <w:rsid w:val="003C1154"/>
    <w:rsid w:val="00410914"/>
    <w:rsid w:val="00464CF4"/>
    <w:rsid w:val="004A3032"/>
    <w:rsid w:val="00502141"/>
    <w:rsid w:val="00563CC2"/>
    <w:rsid w:val="006317F5"/>
    <w:rsid w:val="0066540F"/>
    <w:rsid w:val="00763850"/>
    <w:rsid w:val="00800C66"/>
    <w:rsid w:val="00896FC3"/>
    <w:rsid w:val="008973D6"/>
    <w:rsid w:val="00A245B0"/>
    <w:rsid w:val="00B20D12"/>
    <w:rsid w:val="00C43470"/>
    <w:rsid w:val="00C54120"/>
    <w:rsid w:val="00C64603"/>
    <w:rsid w:val="00D95665"/>
    <w:rsid w:val="00E24402"/>
    <w:rsid w:val="00E6667D"/>
    <w:rsid w:val="00F5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CC2"/>
    <w:pPr>
      <w:widowControl w:val="0"/>
      <w:spacing w:after="0" w:line="480" w:lineRule="auto"/>
    </w:pPr>
    <w:rPr>
      <w:rFonts w:ascii="Arial" w:eastAsia="Times New Roman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CC2"/>
    <w:pPr>
      <w:spacing w:after="120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3CC2"/>
    <w:pPr>
      <w:outlineLvl w:val="1"/>
    </w:pPr>
    <w:rPr>
      <w:rFonts w:eastAsiaTheme="majorEastAsia"/>
      <w:i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C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CC2"/>
    <w:rPr>
      <w:rFonts w:ascii="Arial" w:eastAsia="Times New Roman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63CC2"/>
    <w:rPr>
      <w:rFonts w:ascii="Arial" w:eastAsiaTheme="majorEastAsia" w:hAnsi="Arial" w:cs="Arial"/>
      <w:i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CC2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Bullet1Char">
    <w:name w:val="Bullet 1 Char"/>
    <w:link w:val="Bullet1"/>
    <w:locked/>
    <w:rsid w:val="00563CC2"/>
    <w:rPr>
      <w:rFonts w:ascii="Arial" w:eastAsia="Times New Roman" w:hAnsi="Arial" w:cs="Arial"/>
    </w:rPr>
  </w:style>
  <w:style w:type="paragraph" w:customStyle="1" w:styleId="Bullet1">
    <w:name w:val="Bullet 1"/>
    <w:basedOn w:val="ListParagraph"/>
    <w:link w:val="Bullet1Char"/>
    <w:qFormat/>
    <w:rsid w:val="00563CC2"/>
    <w:pPr>
      <w:numPr>
        <w:numId w:val="1"/>
      </w:numPr>
      <w:spacing w:after="120"/>
      <w:ind w:left="714" w:hanging="357"/>
    </w:pPr>
    <w:rPr>
      <w:szCs w:val="22"/>
    </w:rPr>
  </w:style>
  <w:style w:type="paragraph" w:customStyle="1" w:styleId="Bullet2">
    <w:name w:val="Bullet 2"/>
    <w:basedOn w:val="ListParagraph"/>
    <w:qFormat/>
    <w:rsid w:val="00563CC2"/>
    <w:pPr>
      <w:numPr>
        <w:ilvl w:val="1"/>
        <w:numId w:val="3"/>
      </w:numPr>
    </w:pPr>
    <w:rPr>
      <w:szCs w:val="22"/>
    </w:rPr>
  </w:style>
  <w:style w:type="paragraph" w:customStyle="1" w:styleId="Bullet3">
    <w:name w:val="Bullet 3"/>
    <w:basedOn w:val="ListParagraph"/>
    <w:qFormat/>
    <w:rsid w:val="00563CC2"/>
    <w:pPr>
      <w:numPr>
        <w:ilvl w:val="2"/>
        <w:numId w:val="1"/>
      </w:numPr>
      <w:tabs>
        <w:tab w:val="num" w:pos="360"/>
      </w:tabs>
      <w:ind w:left="720" w:firstLine="0"/>
    </w:pPr>
  </w:style>
  <w:style w:type="paragraph" w:styleId="ListParagraph">
    <w:name w:val="List Paragraph"/>
    <w:basedOn w:val="Normal"/>
    <w:link w:val="ListParagraphChar"/>
    <w:uiPriority w:val="34"/>
    <w:qFormat/>
    <w:rsid w:val="00563C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3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CC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3CC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CC2"/>
    <w:rPr>
      <w:rFonts w:ascii="Arial" w:eastAsia="Times New Roman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563CC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CC2"/>
    <w:rPr>
      <w:rFonts w:ascii="Arial" w:eastAsia="Times New Roman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63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CC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63CC2"/>
    <w:rPr>
      <w:rFonts w:ascii="Arial" w:eastAsia="Times New Roman" w:hAnsi="Arial" w:cs="Arial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63CC2"/>
    <w:rPr>
      <w:rFonts w:ascii="Arial" w:eastAsia="Times New Roman" w:hAnsi="Arial" w:cs="Arial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563CC2"/>
    <w:pPr>
      <w:spacing w:line="240" w:lineRule="atLeast"/>
      <w:ind w:left="720" w:hanging="360"/>
    </w:pPr>
    <w:rPr>
      <w:noProof/>
      <w:sz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CC2"/>
    <w:rPr>
      <w:rFonts w:ascii="Arial" w:eastAsia="Times New Roman" w:hAnsi="Arial" w:cs="Arial"/>
      <w:b/>
      <w:bCs/>
      <w:szCs w:val="20"/>
    </w:rPr>
  </w:style>
  <w:style w:type="character" w:customStyle="1" w:styleId="EndNoteBibliographyChar">
    <w:name w:val="EndNote Bibliography Char"/>
    <w:basedOn w:val="ListParagraphChar"/>
    <w:link w:val="EndNoteBibliography"/>
    <w:rsid w:val="00563CC2"/>
    <w:rPr>
      <w:rFonts w:ascii="Arial" w:eastAsia="Times New Roman" w:hAnsi="Arial" w:cs="Arial"/>
      <w:noProof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563CC2"/>
    <w:pPr>
      <w:numPr>
        <w:numId w:val="5"/>
      </w:numPr>
      <w:jc w:val="center"/>
    </w:pPr>
    <w:rPr>
      <w:noProof/>
      <w:sz w:val="20"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563CC2"/>
    <w:rPr>
      <w:rFonts w:ascii="Arial" w:eastAsia="Times New Roman" w:hAnsi="Arial" w:cs="Arial"/>
      <w:noProof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63CC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63CC2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563CC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DefaultParagraphFont"/>
    <w:rsid w:val="00563CC2"/>
  </w:style>
  <w:style w:type="paragraph" w:styleId="Caption">
    <w:name w:val="caption"/>
    <w:basedOn w:val="Normal"/>
    <w:next w:val="Normal"/>
    <w:uiPriority w:val="35"/>
    <w:unhideWhenUsed/>
    <w:qFormat/>
    <w:rsid w:val="00563CC2"/>
    <w:pPr>
      <w:spacing w:after="200" w:line="240" w:lineRule="auto"/>
    </w:pPr>
    <w:rPr>
      <w:b/>
      <w:bCs/>
      <w:color w:val="000000" w:themeColor="text1"/>
      <w:szCs w:val="18"/>
    </w:rPr>
  </w:style>
  <w:style w:type="table" w:styleId="TableGrid">
    <w:name w:val="Table Grid"/>
    <w:basedOn w:val="TableNormal"/>
    <w:uiPriority w:val="59"/>
    <w:rsid w:val="00563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ref">
    <w:name w:val="citationref"/>
    <w:basedOn w:val="DefaultParagraphFont"/>
    <w:rsid w:val="00563CC2"/>
  </w:style>
  <w:style w:type="character" w:customStyle="1" w:styleId="internalref">
    <w:name w:val="internalref"/>
    <w:basedOn w:val="DefaultParagraphFont"/>
    <w:rsid w:val="00563CC2"/>
  </w:style>
  <w:style w:type="character" w:styleId="FollowedHyperlink">
    <w:name w:val="FollowedHyperlink"/>
    <w:basedOn w:val="DefaultParagraphFont"/>
    <w:uiPriority w:val="99"/>
    <w:semiHidden/>
    <w:unhideWhenUsed/>
    <w:rsid w:val="00563CC2"/>
    <w:rPr>
      <w:color w:val="800080" w:themeColor="followed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63CC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3CC2"/>
    <w:rPr>
      <w:rFonts w:ascii="Arial" w:eastAsia="Times New Roman" w:hAnsi="Arial" w:cs="Arial"/>
      <w:i/>
      <w:iCs/>
      <w:color w:val="000000" w:themeColor="text1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63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63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563CC2"/>
    <w:pPr>
      <w:widowControl/>
      <w:spacing w:line="240" w:lineRule="auto"/>
      <w:ind w:left="300" w:hanging="300"/>
    </w:pPr>
    <w:rPr>
      <w:rFonts w:ascii="Helvetica" w:eastAsiaTheme="minorHAnsi" w:hAnsi="Helvetica" w:cs="Times New Roman"/>
      <w:sz w:val="18"/>
      <w:szCs w:val="18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CC2"/>
    <w:pPr>
      <w:widowControl w:val="0"/>
      <w:spacing w:after="0" w:line="480" w:lineRule="auto"/>
    </w:pPr>
    <w:rPr>
      <w:rFonts w:ascii="Arial" w:eastAsia="Times New Roman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CC2"/>
    <w:pPr>
      <w:spacing w:after="120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3CC2"/>
    <w:pPr>
      <w:outlineLvl w:val="1"/>
    </w:pPr>
    <w:rPr>
      <w:rFonts w:eastAsiaTheme="majorEastAsia"/>
      <w:i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C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CC2"/>
    <w:rPr>
      <w:rFonts w:ascii="Arial" w:eastAsia="Times New Roman" w:hAnsi="Arial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63CC2"/>
    <w:rPr>
      <w:rFonts w:ascii="Arial" w:eastAsiaTheme="majorEastAsia" w:hAnsi="Arial" w:cs="Arial"/>
      <w:i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CC2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  <w:style w:type="character" w:customStyle="1" w:styleId="Bullet1Char">
    <w:name w:val="Bullet 1 Char"/>
    <w:link w:val="Bullet1"/>
    <w:locked/>
    <w:rsid w:val="00563CC2"/>
    <w:rPr>
      <w:rFonts w:ascii="Arial" w:eastAsia="Times New Roman" w:hAnsi="Arial" w:cs="Arial"/>
    </w:rPr>
  </w:style>
  <w:style w:type="paragraph" w:customStyle="1" w:styleId="Bullet1">
    <w:name w:val="Bullet 1"/>
    <w:basedOn w:val="ListParagraph"/>
    <w:link w:val="Bullet1Char"/>
    <w:qFormat/>
    <w:rsid w:val="00563CC2"/>
    <w:pPr>
      <w:numPr>
        <w:numId w:val="1"/>
      </w:numPr>
      <w:spacing w:after="120"/>
      <w:ind w:left="714" w:hanging="357"/>
    </w:pPr>
    <w:rPr>
      <w:szCs w:val="22"/>
    </w:rPr>
  </w:style>
  <w:style w:type="paragraph" w:customStyle="1" w:styleId="Bullet2">
    <w:name w:val="Bullet 2"/>
    <w:basedOn w:val="ListParagraph"/>
    <w:qFormat/>
    <w:rsid w:val="00563CC2"/>
    <w:pPr>
      <w:numPr>
        <w:ilvl w:val="1"/>
        <w:numId w:val="3"/>
      </w:numPr>
    </w:pPr>
    <w:rPr>
      <w:szCs w:val="22"/>
    </w:rPr>
  </w:style>
  <w:style w:type="paragraph" w:customStyle="1" w:styleId="Bullet3">
    <w:name w:val="Bullet 3"/>
    <w:basedOn w:val="ListParagraph"/>
    <w:qFormat/>
    <w:rsid w:val="00563CC2"/>
    <w:pPr>
      <w:numPr>
        <w:ilvl w:val="2"/>
        <w:numId w:val="1"/>
      </w:numPr>
      <w:tabs>
        <w:tab w:val="num" w:pos="360"/>
      </w:tabs>
      <w:ind w:left="720" w:firstLine="0"/>
    </w:pPr>
  </w:style>
  <w:style w:type="paragraph" w:styleId="ListParagraph">
    <w:name w:val="List Paragraph"/>
    <w:basedOn w:val="Normal"/>
    <w:link w:val="ListParagraphChar"/>
    <w:uiPriority w:val="34"/>
    <w:qFormat/>
    <w:rsid w:val="00563CC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3C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CC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3CC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CC2"/>
    <w:rPr>
      <w:rFonts w:ascii="Arial" w:eastAsia="Times New Roman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563CC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CC2"/>
    <w:rPr>
      <w:rFonts w:ascii="Arial" w:eastAsia="Times New Roman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63C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3CC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63CC2"/>
    <w:rPr>
      <w:rFonts w:ascii="Arial" w:eastAsia="Times New Roman" w:hAnsi="Arial" w:cs="Arial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63CC2"/>
    <w:rPr>
      <w:rFonts w:ascii="Arial" w:eastAsia="Times New Roman" w:hAnsi="Arial" w:cs="Arial"/>
      <w:szCs w:val="20"/>
    </w:rPr>
  </w:style>
  <w:style w:type="paragraph" w:customStyle="1" w:styleId="EndNoteBibliography">
    <w:name w:val="EndNote Bibliography"/>
    <w:basedOn w:val="Normal"/>
    <w:link w:val="EndNoteBibliographyChar"/>
    <w:rsid w:val="00563CC2"/>
    <w:pPr>
      <w:spacing w:line="240" w:lineRule="atLeast"/>
      <w:ind w:left="720" w:hanging="360"/>
    </w:pPr>
    <w:rPr>
      <w:noProof/>
      <w:sz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C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CC2"/>
    <w:rPr>
      <w:rFonts w:ascii="Arial" w:eastAsia="Times New Roman" w:hAnsi="Arial" w:cs="Arial"/>
      <w:b/>
      <w:bCs/>
      <w:szCs w:val="20"/>
    </w:rPr>
  </w:style>
  <w:style w:type="character" w:customStyle="1" w:styleId="EndNoteBibliographyChar">
    <w:name w:val="EndNote Bibliography Char"/>
    <w:basedOn w:val="ListParagraphChar"/>
    <w:link w:val="EndNoteBibliography"/>
    <w:rsid w:val="00563CC2"/>
    <w:rPr>
      <w:rFonts w:ascii="Arial" w:eastAsia="Times New Roman" w:hAnsi="Arial" w:cs="Arial"/>
      <w:noProof/>
      <w:sz w:val="20"/>
      <w:szCs w:val="20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563CC2"/>
    <w:pPr>
      <w:numPr>
        <w:numId w:val="5"/>
      </w:numPr>
      <w:jc w:val="center"/>
    </w:pPr>
    <w:rPr>
      <w:noProof/>
      <w:sz w:val="20"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563CC2"/>
    <w:rPr>
      <w:rFonts w:ascii="Arial" w:eastAsia="Times New Roman" w:hAnsi="Arial" w:cs="Arial"/>
      <w:noProof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63CC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63CC2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Revision">
    <w:name w:val="Revision"/>
    <w:hidden/>
    <w:uiPriority w:val="99"/>
    <w:semiHidden/>
    <w:rsid w:val="00563CC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DefaultParagraphFont"/>
    <w:rsid w:val="00563CC2"/>
  </w:style>
  <w:style w:type="paragraph" w:styleId="Caption">
    <w:name w:val="caption"/>
    <w:basedOn w:val="Normal"/>
    <w:next w:val="Normal"/>
    <w:uiPriority w:val="35"/>
    <w:unhideWhenUsed/>
    <w:qFormat/>
    <w:rsid w:val="00563CC2"/>
    <w:pPr>
      <w:spacing w:after="200" w:line="240" w:lineRule="auto"/>
    </w:pPr>
    <w:rPr>
      <w:b/>
      <w:bCs/>
      <w:color w:val="000000" w:themeColor="text1"/>
      <w:szCs w:val="18"/>
    </w:rPr>
  </w:style>
  <w:style w:type="table" w:styleId="TableGrid">
    <w:name w:val="Table Grid"/>
    <w:basedOn w:val="TableNormal"/>
    <w:uiPriority w:val="59"/>
    <w:rsid w:val="00563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ref">
    <w:name w:val="citationref"/>
    <w:basedOn w:val="DefaultParagraphFont"/>
    <w:rsid w:val="00563CC2"/>
  </w:style>
  <w:style w:type="character" w:customStyle="1" w:styleId="internalref">
    <w:name w:val="internalref"/>
    <w:basedOn w:val="DefaultParagraphFont"/>
    <w:rsid w:val="00563CC2"/>
  </w:style>
  <w:style w:type="character" w:styleId="FollowedHyperlink">
    <w:name w:val="FollowedHyperlink"/>
    <w:basedOn w:val="DefaultParagraphFont"/>
    <w:uiPriority w:val="99"/>
    <w:semiHidden/>
    <w:unhideWhenUsed/>
    <w:rsid w:val="00563CC2"/>
    <w:rPr>
      <w:color w:val="800080" w:themeColor="followed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563CC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3CC2"/>
    <w:rPr>
      <w:rFonts w:ascii="Arial" w:eastAsia="Times New Roman" w:hAnsi="Arial" w:cs="Arial"/>
      <w:i/>
      <w:iCs/>
      <w:color w:val="000000" w:themeColor="text1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63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63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563CC2"/>
    <w:pPr>
      <w:widowControl/>
      <w:spacing w:line="240" w:lineRule="auto"/>
      <w:ind w:left="300" w:hanging="300"/>
    </w:pPr>
    <w:rPr>
      <w:rFonts w:ascii="Helvetica" w:eastAsiaTheme="minorHAnsi" w:hAnsi="Helvetica" w:cs="Times New Roman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1636</Words>
  <Characters>9328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Shurrock</dc:creator>
  <cp:lastModifiedBy>Claire Shurrock</cp:lastModifiedBy>
  <cp:revision>5</cp:revision>
  <dcterms:created xsi:type="dcterms:W3CDTF">2017-08-16T15:34:00Z</dcterms:created>
  <dcterms:modified xsi:type="dcterms:W3CDTF">2017-08-21T14:04:00Z</dcterms:modified>
</cp:coreProperties>
</file>