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5374" w14:textId="77777777" w:rsidR="008537D6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7790457"/>
      <w:bookmarkStart w:id="1" w:name="_Hlk182929625"/>
      <w:bookmarkEnd w:id="0"/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data</w:t>
      </w:r>
    </w:p>
    <w:p w14:paraId="0F94F3B1" w14:textId="77777777" w:rsidR="001405B8" w:rsidRDefault="001405B8" w:rsidP="001405B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85243816"/>
      <w:bookmarkEnd w:id="1"/>
    </w:p>
    <w:p w14:paraId="0C4055FC" w14:textId="595E3E9D" w:rsidR="001405B8" w:rsidRPr="00B907B3" w:rsidRDefault="001405B8" w:rsidP="001405B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Role of Metallothionein 3 </w:t>
      </w:r>
      <w:r w:rsidRPr="00EF2416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EF241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Diabetic Nephropathy via Interplay with HIF-1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sym w:font="Symbol" w:char="F061"/>
      </w:r>
    </w:p>
    <w:bookmarkEnd w:id="2"/>
    <w:p w14:paraId="1B2F5BD9" w14:textId="77777777" w:rsidR="001405B8" w:rsidRPr="00762AE0" w:rsidRDefault="001405B8" w:rsidP="001405B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34943" w14:textId="77777777" w:rsidR="001405B8" w:rsidRPr="00CC6C52" w:rsidRDefault="001405B8" w:rsidP="001405B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Yuri Takiyama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1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, Yumi Takiyama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1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, Takao Takiyama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1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, Ryoichi Bessho1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1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, Hiroya Kitsunai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1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, Akira Takasawa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3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, Hiroshi Nomoto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1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647E3002" w14:textId="77777777" w:rsidR="001405B8" w:rsidRPr="0008196B" w:rsidRDefault="001405B8" w:rsidP="001405B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49E0F" w14:textId="77777777" w:rsidR="001405B8" w:rsidRPr="00CC6C52" w:rsidRDefault="001405B8" w:rsidP="001405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C52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CC6C52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CC6C52">
        <w:rPr>
          <w:rFonts w:ascii="Times New Roman" w:hAnsi="Times New Roman" w:cs="Times New Roman"/>
          <w:sz w:val="24"/>
          <w:szCs w:val="24"/>
        </w:rPr>
        <w:t xml:space="preserve">Division of 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Endocrinology, </w:t>
      </w:r>
      <w:r w:rsidRPr="00CC6C52">
        <w:rPr>
          <w:rFonts w:ascii="Times New Roman" w:hAnsi="Times New Roman" w:cs="Times New Roman"/>
          <w:sz w:val="24"/>
          <w:szCs w:val="24"/>
        </w:rPr>
        <w:t>Metabolism and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Rheumatology</w:t>
      </w:r>
      <w:r w:rsidRPr="00CC6C52">
        <w:rPr>
          <w:rFonts w:ascii="Times New Roman" w:hAnsi="Times New Roman" w:cs="Times New Roman"/>
          <w:sz w:val="24"/>
          <w:szCs w:val="24"/>
        </w:rPr>
        <w:t>, Department of Medicine</w:t>
      </w:r>
      <w:r w:rsidRPr="00CC6C52">
        <w:rPr>
          <w:rFonts w:ascii="Times New Roman" w:hAnsi="Times New Roman" w:cs="Times New Roman" w:hint="eastAsia"/>
          <w:sz w:val="24"/>
          <w:szCs w:val="24"/>
        </w:rPr>
        <w:t>, Asahikawa Medical University.</w:t>
      </w:r>
    </w:p>
    <w:p w14:paraId="4430946B" w14:textId="77777777" w:rsidR="001405B8" w:rsidRPr="00CC6C52" w:rsidRDefault="001405B8" w:rsidP="001405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C52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CC6C52">
        <w:rPr>
          <w:rFonts w:ascii="Times New Roman" w:hAnsi="Times New Roman" w:cs="Times New Roman" w:hint="eastAsia"/>
          <w:sz w:val="24"/>
          <w:szCs w:val="24"/>
        </w:rPr>
        <w:t>Division of T</w:t>
      </w:r>
      <w:r w:rsidRPr="00CC6C52">
        <w:rPr>
          <w:rFonts w:ascii="Times New Roman" w:hAnsi="Times New Roman" w:cs="Times New Roman"/>
          <w:sz w:val="24"/>
          <w:szCs w:val="24"/>
        </w:rPr>
        <w:t>u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mor Pathology, Department of Pathology, </w:t>
      </w:r>
      <w:r w:rsidRPr="00CC6C52">
        <w:rPr>
          <w:rFonts w:ascii="Times New Roman" w:hAnsi="Times New Roman" w:cs="Times New Roman"/>
          <w:sz w:val="24"/>
          <w:szCs w:val="24"/>
        </w:rPr>
        <w:t>Asahikawa Medical University</w:t>
      </w:r>
      <w:r w:rsidRPr="00CC6C52">
        <w:rPr>
          <w:rFonts w:ascii="Times New Roman" w:hAnsi="Times New Roman" w:cs="Times New Roman" w:hint="eastAsia"/>
          <w:sz w:val="24"/>
          <w:szCs w:val="24"/>
        </w:rPr>
        <w:t>.</w:t>
      </w:r>
    </w:p>
    <w:p w14:paraId="6172310A" w14:textId="77777777" w:rsidR="001405B8" w:rsidRPr="001405B8" w:rsidRDefault="001405B8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159EA" w14:textId="77777777" w:rsidR="004E6F67" w:rsidRPr="00CC6C52" w:rsidRDefault="004E6F67" w:rsidP="004E6F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B31D4E" w14:textId="77777777" w:rsidR="004E6F67" w:rsidRPr="00CC6C52" w:rsidRDefault="004E6F67" w:rsidP="004E6F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C52">
        <w:rPr>
          <w:rFonts w:ascii="Times New Roman" w:hAnsi="Times New Roman" w:cs="Times New Roman"/>
          <w:sz w:val="24"/>
          <w:szCs w:val="24"/>
        </w:rPr>
        <w:t>Address all correspondence to: Yu</w:t>
      </w:r>
      <w:r w:rsidRPr="00CC6C52">
        <w:rPr>
          <w:rFonts w:ascii="Times New Roman" w:hAnsi="Times New Roman" w:cs="Times New Roman" w:hint="eastAsia"/>
          <w:sz w:val="24"/>
          <w:szCs w:val="24"/>
        </w:rPr>
        <w:t>mi</w:t>
      </w:r>
      <w:r w:rsidRPr="00CC6C52">
        <w:rPr>
          <w:rFonts w:ascii="Times New Roman" w:hAnsi="Times New Roman" w:cs="Times New Roman"/>
          <w:sz w:val="24"/>
          <w:szCs w:val="24"/>
        </w:rPr>
        <w:t xml:space="preserve"> Takiyama, </w:t>
      </w:r>
      <w:r w:rsidRPr="00CC6C52">
        <w:rPr>
          <w:rFonts w:ascii="Times New Roman" w:hAnsi="Times New Roman" w:cs="Times New Roman" w:hint="eastAsia"/>
          <w:sz w:val="24"/>
          <w:szCs w:val="24"/>
        </w:rPr>
        <w:t>MD, PhD.</w:t>
      </w:r>
    </w:p>
    <w:p w14:paraId="31781520" w14:textId="77777777" w:rsidR="004E6F67" w:rsidRDefault="004E6F67" w:rsidP="004E6F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C52">
        <w:rPr>
          <w:rFonts w:ascii="Times New Roman" w:hAnsi="Times New Roman" w:cs="Times New Roman"/>
          <w:sz w:val="24"/>
          <w:szCs w:val="24"/>
        </w:rPr>
        <w:t xml:space="preserve">E-mail address: </w:t>
      </w:r>
      <w:r w:rsidRPr="00C21476">
        <w:rPr>
          <w:rFonts w:ascii="Times New Roman" w:hAnsi="Times New Roman" w:cs="Times New Roman" w:hint="eastAsia"/>
          <w:sz w:val="24"/>
          <w:szCs w:val="24"/>
        </w:rPr>
        <w:t>taka0716</w:t>
      </w:r>
      <w:r w:rsidRPr="00C21476">
        <w:rPr>
          <w:rFonts w:ascii="Times New Roman" w:hAnsi="Times New Roman" w:cs="Times New Roman"/>
          <w:sz w:val="24"/>
          <w:szCs w:val="24"/>
        </w:rPr>
        <w:t>@asahikawa-med.ac.jp</w:t>
      </w:r>
    </w:p>
    <w:p w14:paraId="66CF4AA8" w14:textId="77777777" w:rsidR="004E6F67" w:rsidRPr="005C29F3" w:rsidRDefault="004E6F67" w:rsidP="004E6F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Phone: +81-166-68-2454</w:t>
      </w:r>
    </w:p>
    <w:p w14:paraId="724F2B62" w14:textId="77777777" w:rsidR="001405B8" w:rsidRDefault="001405B8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26D3A" w14:textId="77777777" w:rsidR="001405B8" w:rsidRDefault="001405B8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5B1828" w14:textId="77777777" w:rsidR="001405B8" w:rsidRDefault="001405B8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863CE" w14:textId="2030C6E8" w:rsidR="008537D6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methods.</w:t>
      </w:r>
    </w:p>
    <w:p w14:paraId="1889A770" w14:textId="77777777" w:rsidR="008537D6" w:rsidRPr="00B907B3" w:rsidRDefault="008537D6" w:rsidP="008537D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907B3">
        <w:rPr>
          <w:rFonts w:ascii="Times New Roman" w:hAnsi="Times New Roman" w:cs="Times New Roman"/>
          <w:b/>
          <w:bCs/>
          <w:sz w:val="24"/>
          <w:szCs w:val="24"/>
        </w:rPr>
        <w:t>Cell culture</w:t>
      </w:r>
    </w:p>
    <w:p w14:paraId="73E91FBE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sz w:val="24"/>
          <w:szCs w:val="24"/>
        </w:rPr>
        <w:t>HPRTECs were purchased as once- or twice-passaged tubular cells from Lonza Walkersville, Inc. (Walkersville, MD). T</w:t>
      </w:r>
      <w:r w:rsidRPr="00B907B3">
        <w:rPr>
          <w:rFonts w:ascii="Times New Roman" w:hAnsi="Times New Roman" w:cs="Times New Roman" w:hint="eastAsia"/>
          <w:sz w:val="24"/>
          <w:szCs w:val="24"/>
        </w:rPr>
        <w:t>he</w:t>
      </w:r>
      <w:r w:rsidRPr="00B907B3">
        <w:rPr>
          <w:rFonts w:ascii="Times New Roman" w:hAnsi="Times New Roman" w:cs="Times New Roman"/>
          <w:sz w:val="24"/>
          <w:szCs w:val="24"/>
        </w:rPr>
        <w:t xml:space="preserve"> cells were grown in renal epithelial cell growth medium (REGM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907B3">
        <w:rPr>
          <w:rFonts w:ascii="Times New Roman" w:hAnsi="Times New Roman" w:cs="Times New Roman"/>
          <w:sz w:val="24"/>
          <w:szCs w:val="24"/>
        </w:rPr>
        <w:t xml:space="preserve"> Lonza)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in</w:t>
      </w:r>
      <w:r w:rsidRPr="00B907B3">
        <w:rPr>
          <w:rFonts w:ascii="Times New Roman" w:hAnsi="Times New Roman" w:cs="Times New Roman"/>
          <w:sz w:val="24"/>
          <w:szCs w:val="24"/>
        </w:rPr>
        <w:t xml:space="preserve"> collagen type 1-coated dishes at 37 °C in an incubator containing 5% CO</w:t>
      </w:r>
      <w:r w:rsidRPr="00A53B6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907B3">
        <w:rPr>
          <w:rFonts w:ascii="Times New Roman" w:hAnsi="Times New Roman" w:cs="Times New Roman"/>
          <w:sz w:val="24"/>
          <w:szCs w:val="24"/>
        </w:rPr>
        <w:t xml:space="preserve"> and 95% humidif</w:t>
      </w:r>
      <w:r w:rsidRPr="00B907B3">
        <w:rPr>
          <w:rFonts w:ascii="Times New Roman" w:hAnsi="Times New Roman" w:cs="Times New Roman" w:hint="eastAsia"/>
          <w:sz w:val="24"/>
          <w:szCs w:val="24"/>
        </w:rPr>
        <w:t>i</w:t>
      </w:r>
      <w:r w:rsidRPr="00B907B3">
        <w:rPr>
          <w:rFonts w:ascii="Times New Roman" w:hAnsi="Times New Roman" w:cs="Times New Roman"/>
          <w:sz w:val="24"/>
          <w:szCs w:val="24"/>
        </w:rPr>
        <w:t>ed air as previously described</w:t>
      </w:r>
      <w:r w:rsidRPr="00B907B3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[1]</w:t>
      </w:r>
      <w:r w:rsidRPr="00B907B3">
        <w:rPr>
          <w:rFonts w:ascii="Times New Roman" w:hAnsi="Times New Roman" w:cs="Times New Roman"/>
          <w:sz w:val="24"/>
          <w:szCs w:val="24"/>
        </w:rPr>
        <w:t xml:space="preserve">.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The cells</w:t>
      </w:r>
      <w:r w:rsidRPr="00B907B3">
        <w:rPr>
          <w:rFonts w:ascii="Times New Roman" w:hAnsi="Times New Roman" w:cs="Times New Roman"/>
          <w:sz w:val="24"/>
          <w:szCs w:val="24"/>
        </w:rPr>
        <w:t xml:space="preserve"> were exposed to reagents under normoxic (21% O</w:t>
      </w:r>
      <w:r w:rsidRPr="00B907B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907B3">
        <w:rPr>
          <w:rFonts w:ascii="Times New Roman" w:hAnsi="Times New Roman" w:cs="Times New Roman"/>
          <w:sz w:val="24"/>
          <w:szCs w:val="24"/>
        </w:rPr>
        <w:t>) or hypoxic (1% O</w:t>
      </w:r>
      <w:r w:rsidRPr="00B907B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907B3">
        <w:rPr>
          <w:rFonts w:ascii="Times New Roman" w:hAnsi="Times New Roman" w:cs="Times New Roman"/>
          <w:sz w:val="24"/>
          <w:szCs w:val="24"/>
        </w:rPr>
        <w:t xml:space="preserve">) conditions for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24</w:t>
      </w:r>
      <w:r w:rsidRPr="00B907B3">
        <w:rPr>
          <w:rFonts w:ascii="Times New Roman" w:hAnsi="Times New Roman" w:cs="Times New Roman"/>
          <w:sz w:val="24"/>
          <w:szCs w:val="24"/>
        </w:rPr>
        <w:t xml:space="preserve">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h </w:t>
      </w:r>
      <w:r w:rsidRPr="00B907B3">
        <w:rPr>
          <w:rFonts w:ascii="Times New Roman" w:hAnsi="Times New Roman" w:cs="Times New Roman"/>
          <w:sz w:val="24"/>
          <w:szCs w:val="24"/>
        </w:rPr>
        <w:t>before being harvested for experiments as previously described</w:t>
      </w:r>
      <w:r w:rsidRPr="00B907B3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[2]</w:t>
      </w:r>
      <w:r w:rsidRPr="00B907B3">
        <w:rPr>
          <w:rFonts w:ascii="Times New Roman" w:hAnsi="Times New Roman" w:cs="Times New Roman"/>
          <w:sz w:val="24"/>
          <w:szCs w:val="24"/>
        </w:rPr>
        <w:t xml:space="preserve">.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To study the effects of glucose and fatty acids,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Pr="00B907B3">
        <w:rPr>
          <w:rFonts w:ascii="Times New Roman" w:hAnsi="Times New Roman" w:cs="Times New Roman" w:hint="eastAsia"/>
          <w:sz w:val="24"/>
          <w:szCs w:val="24"/>
        </w:rPr>
        <w:t>c</w:t>
      </w:r>
      <w:r w:rsidRPr="00B907B3">
        <w:rPr>
          <w:rFonts w:ascii="Times New Roman" w:hAnsi="Times New Roman" w:cs="Times New Roman"/>
          <w:sz w:val="24"/>
          <w:szCs w:val="24"/>
        </w:rPr>
        <w:t>ells were incubated in medium containing 5.5 mM (low) glucose, 25</w:t>
      </w:r>
      <w:r w:rsidRPr="00B907B3">
        <w:rPr>
          <w:rFonts w:ascii="Times New Roman" w:hAnsi="Times New Roman" w:cs="Times New Roman" w:hint="eastAsia"/>
          <w:sz w:val="24"/>
          <w:szCs w:val="24"/>
        </w:rPr>
        <w:t>.5</w:t>
      </w:r>
      <w:r w:rsidRPr="00B907B3">
        <w:rPr>
          <w:rFonts w:ascii="Times New Roman" w:hAnsi="Times New Roman" w:cs="Times New Roman"/>
          <w:sz w:val="24"/>
          <w:szCs w:val="24"/>
        </w:rPr>
        <w:t xml:space="preserve"> mM (high) glucose, </w:t>
      </w:r>
      <w:r>
        <w:rPr>
          <w:rFonts w:ascii="Times New Roman" w:hAnsi="Times New Roman" w:cs="Times New Roman" w:hint="eastAsia"/>
          <w:sz w:val="24"/>
          <w:szCs w:val="24"/>
        </w:rPr>
        <w:t xml:space="preserve">saturated free fatty acid (FFA) </w:t>
      </w:r>
      <w:r w:rsidRPr="00B907B3">
        <w:rPr>
          <w:rFonts w:ascii="Times New Roman" w:hAnsi="Times New Roman" w:cs="Times New Roman"/>
          <w:sz w:val="24"/>
          <w:szCs w:val="24"/>
        </w:rPr>
        <w:t>palmitic acid (</w:t>
      </w:r>
      <w:r>
        <w:rPr>
          <w:rFonts w:ascii="Times New Roman" w:hAnsi="Times New Roman" w:cs="Times New Roman"/>
          <w:sz w:val="24"/>
          <w:szCs w:val="24"/>
        </w:rPr>
        <w:t xml:space="preserve">PA;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150 μM</w:t>
      </w:r>
      <w:r w:rsidRPr="00B907B3">
        <w:rPr>
          <w:rFonts w:ascii="Times New Roman" w:hAnsi="Times New Roman" w:cs="Times New Roman"/>
          <w:sz w:val="24"/>
          <w:szCs w:val="24"/>
        </w:rPr>
        <w:t xml:space="preserve">) or </w:t>
      </w:r>
      <w:r>
        <w:rPr>
          <w:rFonts w:ascii="Times New Roman" w:hAnsi="Times New Roman" w:cs="Times New Roman" w:hint="eastAsia"/>
          <w:sz w:val="24"/>
          <w:szCs w:val="24"/>
        </w:rPr>
        <w:t>unsaturated FFA</w:t>
      </w:r>
      <w:r w:rsidRPr="00B907B3">
        <w:rPr>
          <w:rFonts w:ascii="Times New Roman" w:hAnsi="Times New Roman" w:cs="Times New Roman"/>
          <w:sz w:val="24"/>
          <w:szCs w:val="24"/>
        </w:rPr>
        <w:t xml:space="preserve"> oleic acid (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150 μM</w:t>
      </w:r>
      <w:r w:rsidRPr="00B907B3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 w:hint="eastAsia"/>
          <w:sz w:val="24"/>
          <w:szCs w:val="24"/>
        </w:rPr>
        <w:t xml:space="preserve">Saturated FFA </w:t>
      </w:r>
      <w:r>
        <w:rPr>
          <w:rFonts w:ascii="Times New Roman" w:hAnsi="Times New Roman" w:cs="Times New Roman"/>
          <w:sz w:val="24"/>
          <w:szCs w:val="24"/>
        </w:rPr>
        <w:t>such</w:t>
      </w:r>
      <w:r>
        <w:rPr>
          <w:rFonts w:ascii="Times New Roman" w:hAnsi="Times New Roman" w:cs="Times New Roman" w:hint="eastAsia"/>
          <w:sz w:val="24"/>
          <w:szCs w:val="24"/>
        </w:rPr>
        <w:t xml:space="preserve"> as PA have cytotoxic effects, whereas unsaturated FFA inhibit palmitate-induced renal tubular damages</w:t>
      </w:r>
      <w:r w:rsidRPr="00C21476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[3]</w:t>
      </w:r>
      <w:r>
        <w:rPr>
          <w:rFonts w:ascii="Times New Roman" w:hAnsi="Times New Roman" w:cs="Times New Roman" w:hint="eastAsia"/>
          <w:sz w:val="24"/>
          <w:szCs w:val="24"/>
        </w:rPr>
        <w:t xml:space="preserve">. We perform the experiment using FFAs at the concentration and incubation time which was proven to </w:t>
      </w:r>
      <w:r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 w:hint="eastAsia"/>
          <w:sz w:val="24"/>
          <w:szCs w:val="24"/>
        </w:rPr>
        <w:t xml:space="preserve"> their </w:t>
      </w:r>
      <w:r>
        <w:rPr>
          <w:rFonts w:ascii="Times New Roman" w:hAnsi="Times New Roman" w:cs="Times New Roman"/>
          <w:sz w:val="24"/>
          <w:szCs w:val="24"/>
        </w:rPr>
        <w:t>effects</w:t>
      </w:r>
      <w:r>
        <w:rPr>
          <w:rFonts w:ascii="Times New Roman" w:hAnsi="Times New Roman" w:cs="Times New Roman" w:hint="eastAsia"/>
          <w:sz w:val="24"/>
          <w:szCs w:val="24"/>
        </w:rPr>
        <w:t xml:space="preserve"> on proximal tubular epithelial cells in the </w:t>
      </w:r>
      <w:r>
        <w:rPr>
          <w:rFonts w:ascii="Times New Roman" w:hAnsi="Times New Roman" w:cs="Times New Roman"/>
          <w:sz w:val="24"/>
          <w:szCs w:val="24"/>
        </w:rPr>
        <w:t>previous</w:t>
      </w:r>
      <w:r>
        <w:rPr>
          <w:rFonts w:ascii="Times New Roman" w:hAnsi="Times New Roman" w:cs="Times New Roman" w:hint="eastAsia"/>
          <w:sz w:val="24"/>
          <w:szCs w:val="24"/>
        </w:rPr>
        <w:t xml:space="preserve"> studies</w:t>
      </w:r>
      <w:r w:rsidRPr="00C21476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[3]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[4]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C214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</w:t>
      </w:r>
      <w:r w:rsidRPr="00B907B3">
        <w:rPr>
          <w:rFonts w:ascii="Times New Roman" w:hAnsi="Times New Roman" w:cs="Times New Roman"/>
          <w:sz w:val="24"/>
          <w:szCs w:val="24"/>
        </w:rPr>
        <w:t xml:space="preserve"> (Sigma‒Aldrich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907B3">
        <w:rPr>
          <w:rFonts w:ascii="Times New Roman" w:hAnsi="Times New Roman" w:cs="Times New Roman"/>
          <w:sz w:val="24"/>
          <w:szCs w:val="24"/>
        </w:rPr>
        <w:t xml:space="preserve">St. Louis, MO) and oleic acid (Sigma‒Aldrich) were dissolved in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50%</w:t>
      </w:r>
      <w:r w:rsidRPr="00B907B3">
        <w:rPr>
          <w:rFonts w:ascii="Times New Roman" w:hAnsi="Times New Roman" w:cs="Times New Roman"/>
          <w:sz w:val="24"/>
          <w:szCs w:val="24"/>
        </w:rPr>
        <w:t xml:space="preserve"> ethanol heated to 60 °C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and </w:t>
      </w:r>
      <w:r w:rsidRPr="00B907B3">
        <w:rPr>
          <w:rFonts w:ascii="Times New Roman" w:hAnsi="Times New Roman" w:cs="Times New Roman"/>
          <w:sz w:val="24"/>
          <w:szCs w:val="24"/>
        </w:rPr>
        <w:t xml:space="preserve">mixed with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a </w:t>
      </w:r>
      <w:r w:rsidRPr="00B907B3">
        <w:rPr>
          <w:rFonts w:ascii="Times New Roman" w:hAnsi="Times New Roman" w:cs="Times New Roman"/>
          <w:sz w:val="24"/>
          <w:szCs w:val="24"/>
        </w:rPr>
        <w:t>12.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5%</w:t>
      </w:r>
      <w:r w:rsidRPr="00B907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free fatty acid (</w:t>
      </w:r>
      <w:r w:rsidRPr="00B907B3">
        <w:rPr>
          <w:rFonts w:ascii="Times New Roman" w:hAnsi="Times New Roman" w:cs="Times New Roman"/>
          <w:sz w:val="24"/>
          <w:szCs w:val="24"/>
        </w:rPr>
        <w:t>FFA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907B3">
        <w:rPr>
          <w:rFonts w:ascii="Times New Roman" w:hAnsi="Times New Roman" w:cs="Times New Roman"/>
          <w:sz w:val="24"/>
          <w:szCs w:val="24"/>
        </w:rPr>
        <w:t xml:space="preserve">-free bovine serum albumin </w:t>
      </w:r>
      <w:r>
        <w:rPr>
          <w:rFonts w:ascii="Times New Roman" w:hAnsi="Times New Roman" w:cs="Times New Roman"/>
          <w:sz w:val="24"/>
          <w:szCs w:val="24"/>
        </w:rPr>
        <w:t xml:space="preserve">(BSA) </w:t>
      </w:r>
      <w:r w:rsidRPr="00B907B3">
        <w:rPr>
          <w:rFonts w:ascii="Times New Roman" w:hAnsi="Times New Roman" w:cs="Times New Roman"/>
          <w:sz w:val="24"/>
          <w:szCs w:val="24"/>
        </w:rPr>
        <w:t>(Sigma‒Aldrich) solution in low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907B3">
        <w:rPr>
          <w:rFonts w:ascii="Times New Roman" w:hAnsi="Times New Roman" w:cs="Times New Roman"/>
          <w:sz w:val="24"/>
          <w:szCs w:val="24"/>
        </w:rPr>
        <w:t>glucose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ulbecco’s modified Eagle’s medium (D</w:t>
      </w:r>
      <w:r w:rsidRPr="00B907B3">
        <w:rPr>
          <w:rFonts w:ascii="Times New Roman" w:hAnsi="Times New Roman" w:cs="Times New Roman"/>
          <w:sz w:val="24"/>
          <w:szCs w:val="24"/>
        </w:rPr>
        <w:t>MEM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907B3">
        <w:rPr>
          <w:rFonts w:ascii="Times New Roman" w:hAnsi="Times New Roman" w:cs="Times New Roman"/>
          <w:sz w:val="24"/>
          <w:szCs w:val="24"/>
        </w:rPr>
        <w:t xml:space="preserve">. A mixture of 50% ethanol and FFA-free BSA was </w:t>
      </w:r>
      <w:r w:rsidRPr="00B907B3">
        <w:rPr>
          <w:rFonts w:ascii="Times New Roman" w:hAnsi="Times New Roman" w:cs="Times New Roman"/>
          <w:sz w:val="24"/>
          <w:szCs w:val="24"/>
        </w:rPr>
        <w:lastRenderedPageBreak/>
        <w:t xml:space="preserve">used as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a </w:t>
      </w:r>
      <w:r w:rsidRPr="00B907B3">
        <w:rPr>
          <w:rFonts w:ascii="Times New Roman" w:hAnsi="Times New Roman" w:cs="Times New Roman"/>
          <w:sz w:val="24"/>
          <w:szCs w:val="24"/>
        </w:rPr>
        <w:t>control</w:t>
      </w:r>
      <w:r w:rsidRPr="00B907B3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[3]</w:t>
      </w:r>
      <w:r w:rsidRPr="00B907B3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[5]</w:t>
      </w:r>
      <w:r w:rsidRPr="00B907B3">
        <w:rPr>
          <w:rFonts w:ascii="Times New Roman" w:hAnsi="Times New Roman" w:cs="Times New Roman"/>
          <w:sz w:val="24"/>
          <w:szCs w:val="24"/>
        </w:rPr>
        <w:t>.</w:t>
      </w:r>
    </w:p>
    <w:p w14:paraId="5173B4BB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E95BC0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Small interfering RNA </w:t>
      </w:r>
      <w:r w:rsidRPr="00B907B3">
        <w:rPr>
          <w:rFonts w:ascii="Times New Roman" w:hAnsi="Times New Roman" w:cs="Times New Roman"/>
          <w:b/>
          <w:bCs/>
          <w:sz w:val="24"/>
          <w:szCs w:val="24"/>
        </w:rPr>
        <w:t>transfection</w:t>
      </w:r>
    </w:p>
    <w:p w14:paraId="3971AB38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sz w:val="24"/>
          <w:szCs w:val="24"/>
        </w:rPr>
        <w:t xml:space="preserve">Lipofectamine RNAiMAX transfection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reagent</w:t>
      </w:r>
      <w:r w:rsidRPr="00B907B3">
        <w:rPr>
          <w:rFonts w:ascii="Times New Roman" w:hAnsi="Times New Roman" w:cs="Times New Roman"/>
          <w:sz w:val="24"/>
          <w:szCs w:val="24"/>
        </w:rPr>
        <w:t xml:space="preserve"> (T</w:t>
      </w:r>
      <w:r w:rsidRPr="00B907B3">
        <w:rPr>
          <w:rFonts w:ascii="Times New Roman" w:hAnsi="Times New Roman" w:cs="Times New Roman" w:hint="eastAsia"/>
          <w:sz w:val="24"/>
          <w:szCs w:val="24"/>
        </w:rPr>
        <w:t>h</w:t>
      </w:r>
      <w:r w:rsidRPr="00B907B3">
        <w:rPr>
          <w:rFonts w:ascii="Times New Roman" w:hAnsi="Times New Roman" w:cs="Times New Roman"/>
          <w:sz w:val="24"/>
          <w:szCs w:val="24"/>
        </w:rPr>
        <w:t>ermo Fisher Scientif</w:t>
      </w:r>
      <w:r w:rsidRPr="00B907B3">
        <w:rPr>
          <w:rFonts w:ascii="Times New Roman" w:hAnsi="Times New Roman" w:cs="Times New Roman" w:hint="eastAsia"/>
          <w:sz w:val="24"/>
          <w:szCs w:val="24"/>
        </w:rPr>
        <w:t>i</w:t>
      </w:r>
      <w:r w:rsidRPr="00B907B3">
        <w:rPr>
          <w:rFonts w:ascii="Times New Roman" w:hAnsi="Times New Roman" w:cs="Times New Roman"/>
          <w:sz w:val="24"/>
          <w:szCs w:val="24"/>
        </w:rPr>
        <w:t>c Inc., Waltham, MA) was mixed with</w:t>
      </w:r>
      <w:r>
        <w:rPr>
          <w:rFonts w:ascii="Times New Roman" w:hAnsi="Times New Roman" w:cs="Times New Roman"/>
          <w:sz w:val="24"/>
          <w:szCs w:val="24"/>
        </w:rPr>
        <w:t xml:space="preserve"> small interfering RNAs</w:t>
      </w:r>
      <w:r w:rsidRPr="00B907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907B3">
        <w:rPr>
          <w:rFonts w:ascii="Times New Roman" w:hAnsi="Times New Roman" w:cs="Times New Roman"/>
          <w:sz w:val="24"/>
          <w:szCs w:val="24"/>
        </w:rPr>
        <w:t>siRNAs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907B3">
        <w:rPr>
          <w:rFonts w:ascii="Times New Roman" w:hAnsi="Times New Roman" w:cs="Times New Roman"/>
          <w:sz w:val="24"/>
          <w:szCs w:val="24"/>
        </w:rPr>
        <w:t xml:space="preserve"> (Dharmacon, ON-TARGETplus siRNA, Horizon Discovery,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>Cambridge, U.K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.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5D37B5">
        <w:rPr>
          <w:rFonts w:ascii="Times New Roman" w:hAnsi="Times New Roman" w:cs="Times New Roman"/>
          <w:sz w:val="24"/>
          <w:szCs w:val="24"/>
        </w:rPr>
        <w:t>Supplement</w:t>
      </w:r>
      <w:r>
        <w:rPr>
          <w:rFonts w:ascii="Times New Roman" w:hAnsi="Times New Roman" w:cs="Times New Roman" w:hint="eastAsia"/>
          <w:sz w:val="24"/>
          <w:szCs w:val="24"/>
        </w:rPr>
        <w:t>ary</w:t>
      </w:r>
      <w:r w:rsidRPr="005D37B5">
        <w:rPr>
          <w:rFonts w:ascii="Times New Roman" w:hAnsi="Times New Roman" w:cs="Times New Roman"/>
          <w:sz w:val="24"/>
          <w:szCs w:val="24"/>
        </w:rPr>
        <w:t xml:space="preserve"> Table 1)</w:t>
      </w:r>
      <w:r w:rsidRPr="00B907B3">
        <w:rPr>
          <w:rFonts w:ascii="Times New Roman" w:hAnsi="Times New Roman" w:cs="Times New Roman"/>
          <w:sz w:val="24"/>
          <w:szCs w:val="24"/>
        </w:rPr>
        <w:t xml:space="preserve"> in Opti-MEM reduced serum medium (Gibco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907B3">
        <w:rPr>
          <w:rFonts w:ascii="Times New Roman" w:hAnsi="Times New Roman" w:cs="Times New Roman"/>
          <w:sz w:val="24"/>
          <w:szCs w:val="24"/>
        </w:rPr>
        <w:t xml:space="preserve">Carlsbad, CA) according to the manufacturer’s instructions.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The cells</w:t>
      </w:r>
      <w:r w:rsidRPr="00B907B3">
        <w:rPr>
          <w:rFonts w:ascii="Times New Roman" w:hAnsi="Times New Roman" w:cs="Times New Roman"/>
          <w:sz w:val="24"/>
          <w:szCs w:val="24"/>
        </w:rPr>
        <w:t xml:space="preserve"> were incubated for 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>h and exposed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B907B3">
        <w:rPr>
          <w:rFonts w:ascii="Times New Roman" w:hAnsi="Times New Roman" w:cs="Times New Roman"/>
          <w:sz w:val="24"/>
          <w:szCs w:val="24"/>
        </w:rPr>
        <w:t xml:space="preserve"> each condition.</w:t>
      </w:r>
    </w:p>
    <w:p w14:paraId="58C24E59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447F5B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07B3">
        <w:rPr>
          <w:rFonts w:ascii="Times New Roman" w:hAnsi="Times New Roman" w:cs="Times New Roman"/>
          <w:b/>
          <w:bCs/>
          <w:sz w:val="24"/>
          <w:szCs w:val="24"/>
        </w:rPr>
        <w:t xml:space="preserve">Conventional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reverse transcriptase </w:t>
      </w:r>
      <w:r w:rsidRPr="00B907B3">
        <w:rPr>
          <w:rFonts w:ascii="Times New Roman" w:eastAsia="ＭＳ 明朝" w:hAnsi="Times New Roman" w:cs="Times New Roman"/>
          <w:b/>
          <w:bCs/>
          <w:sz w:val="24"/>
          <w:szCs w:val="24"/>
        </w:rPr>
        <w:t>PCR</w:t>
      </w:r>
    </w:p>
    <w:p w14:paraId="2BD6836D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sz w:val="24"/>
          <w:szCs w:val="24"/>
        </w:rPr>
        <w:t xml:space="preserve">Total RNA was extracted from HRPTECs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 a</w:t>
      </w:r>
      <w:r>
        <w:rPr>
          <w:rFonts w:ascii="Times New Roman" w:eastAsia="ＭＳ 明朝" w:hAnsi="Times New Roman" w:cs="Times New Roman" w:hint="eastAsia"/>
          <w:sz w:val="24"/>
          <w:szCs w:val="24"/>
        </w:rPr>
        <w:t>n</w:t>
      </w:r>
      <w:r w:rsidRPr="00B907B3">
        <w:rPr>
          <w:rFonts w:ascii="Times New Roman" w:hAnsi="Times New Roman" w:cs="Times New Roman"/>
          <w:sz w:val="24"/>
          <w:szCs w:val="24"/>
        </w:rPr>
        <w:t xml:space="preserve"> RNeasy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Mini Kit</w:t>
      </w:r>
      <w:r w:rsidRPr="00B907B3">
        <w:rPr>
          <w:rFonts w:ascii="Times New Roman" w:hAnsi="Times New Roman" w:cs="Times New Roman"/>
          <w:sz w:val="24"/>
          <w:szCs w:val="24"/>
        </w:rPr>
        <w:t xml:space="preserve"> (Qiagen, </w:t>
      </w:r>
      <w:r w:rsidRPr="00B907B3">
        <w:rPr>
          <w:rFonts w:ascii="Times New Roman" w:hAnsi="Times New Roman" w:cs="Times New Roman" w:hint="eastAsia"/>
          <w:sz w:val="24"/>
          <w:szCs w:val="24"/>
        </w:rPr>
        <w:t>Valencia, CA</w:t>
      </w:r>
      <w:r w:rsidRPr="00B907B3">
        <w:rPr>
          <w:rFonts w:ascii="Times New Roman" w:hAnsi="Times New Roman" w:cs="Times New Roman"/>
          <w:sz w:val="24"/>
          <w:szCs w:val="24"/>
        </w:rPr>
        <w:t xml:space="preserve">) according to the manufacturer's instructions. </w:t>
      </w:r>
      <w:r w:rsidRPr="00B907B3">
        <w:rPr>
          <w:rFonts w:ascii="Times New Roman" w:hAnsi="Times New Roman" w:cs="Times New Roman"/>
          <w:i/>
          <w:iCs/>
          <w:sz w:val="24"/>
          <w:szCs w:val="24"/>
        </w:rPr>
        <w:t>MT3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cDNA amplification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was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performed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 the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Expand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High Fidelity PCR system (Boehringer Mannheim, Mannheim, Germany) in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a final volume of 25 </w:t>
      </w:r>
      <w:r>
        <w:rPr>
          <w:rFonts w:ascii="Times New Roman" w:eastAsia="ＭＳ 明朝" w:hAnsi="Times New Roman" w:cs="Times New Roman"/>
          <w:sz w:val="24"/>
          <w:szCs w:val="24"/>
        </w:rPr>
        <w:t>µ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l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containing one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-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fifth of </w:t>
      </w:r>
      <w:r>
        <w:rPr>
          <w:rFonts w:ascii="Times New Roman" w:hAnsi="Times New Roman" w:cs="Times New Roman"/>
          <w:sz w:val="24"/>
          <w:szCs w:val="24"/>
        </w:rPr>
        <w:t>reverse transcriptase (</w:t>
      </w:r>
      <w:r w:rsidRPr="00B907B3">
        <w:rPr>
          <w:rFonts w:ascii="Times New Roman" w:hAnsi="Times New Roman" w:cs="Times New Roman" w:hint="eastAsia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products, 10 pmol of sense and antisense primers (2 sets of primers; </w:t>
      </w:r>
      <w:r w:rsidRPr="005D37B5">
        <w:rPr>
          <w:rFonts w:ascii="Times New Roman" w:hAnsi="Times New Roman" w:cs="Times New Roman" w:hint="eastAsia"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sz w:val="24"/>
          <w:szCs w:val="24"/>
        </w:rPr>
        <w:t xml:space="preserve">ry </w:t>
      </w:r>
      <w:r w:rsidRPr="005D37B5">
        <w:rPr>
          <w:rFonts w:ascii="Times New Roman" w:hAnsi="Times New Roman" w:cs="Times New Roman" w:hint="eastAsia"/>
          <w:sz w:val="24"/>
          <w:szCs w:val="24"/>
        </w:rPr>
        <w:t>Table 2)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, and 1.75 units of Taq DNA polymerase as described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previously</w:t>
      </w:r>
      <w:r w:rsidRPr="00B907B3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[1]</w:t>
      </w:r>
      <w:r w:rsidRPr="00B907B3">
        <w:rPr>
          <w:rFonts w:ascii="Times New Roman" w:hAnsi="Times New Roman" w:cs="Times New Roman" w:hint="eastAsia"/>
          <w:sz w:val="24"/>
          <w:szCs w:val="24"/>
        </w:rPr>
        <w:t>. Loading dye and TE buffer were added to each PCR product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, which was subsequently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loaded onto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1%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agarose gels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5F7CBD5E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79B802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07B3">
        <w:rPr>
          <w:rFonts w:ascii="Times New Roman" w:hAnsi="Times New Roman" w:cs="Times New Roman"/>
          <w:b/>
          <w:bCs/>
          <w:sz w:val="24"/>
          <w:szCs w:val="24"/>
        </w:rPr>
        <w:t>Microarray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analysis</w:t>
      </w:r>
    </w:p>
    <w:p w14:paraId="0B94FE0B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sz w:val="24"/>
          <w:szCs w:val="24"/>
        </w:rPr>
        <w:t>To analyze the gene expression levels</w:t>
      </w:r>
      <w:r>
        <w:rPr>
          <w:rFonts w:ascii="Times New Roman" w:hAnsi="Times New Roman" w:cs="Times New Roman" w:hint="eastAsia"/>
          <w:sz w:val="24"/>
          <w:szCs w:val="24"/>
        </w:rPr>
        <w:t xml:space="preserve"> in the renal tubular cells of rats at 17 weeks of age and HRPTECs</w:t>
      </w:r>
      <w:r w:rsidRPr="00B907B3">
        <w:rPr>
          <w:rFonts w:ascii="Times New Roman" w:hAnsi="Times New Roman" w:cs="Times New Roman"/>
          <w:sz w:val="24"/>
          <w:szCs w:val="24"/>
        </w:rPr>
        <w:t>, we used the</w:t>
      </w:r>
      <w:r w:rsidRPr="00B907B3"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 xml:space="preserve">GeneChip </w:t>
      </w:r>
      <w:r>
        <w:rPr>
          <w:rFonts w:ascii="Times New Roman" w:hAnsi="Times New Roman" w:cs="Times New Roman" w:hint="eastAsia"/>
          <w:sz w:val="24"/>
          <w:szCs w:val="24"/>
        </w:rPr>
        <w:t xml:space="preserve">Rat Gene 1.0 ST Array (Thermo Fisher) and </w:t>
      </w:r>
      <w:r w:rsidRPr="00B907B3">
        <w:rPr>
          <w:rFonts w:ascii="Times New Roman" w:hAnsi="Times New Roman" w:cs="Times New Roman"/>
          <w:sz w:val="24"/>
          <w:szCs w:val="24"/>
        </w:rPr>
        <w:t>Human Gene 1.0 ST Array (T</w:t>
      </w:r>
      <w:r w:rsidRPr="00B907B3">
        <w:rPr>
          <w:rFonts w:ascii="Times New Roman" w:hAnsi="Times New Roman" w:cs="Times New Roman" w:hint="eastAsia"/>
          <w:sz w:val="24"/>
          <w:szCs w:val="24"/>
        </w:rPr>
        <w:t>h</w:t>
      </w:r>
      <w:r w:rsidRPr="00B907B3">
        <w:rPr>
          <w:rFonts w:ascii="Times New Roman" w:hAnsi="Times New Roman" w:cs="Times New Roman"/>
          <w:sz w:val="24"/>
          <w:szCs w:val="24"/>
        </w:rPr>
        <w:t>ermo Fisher)</w:t>
      </w:r>
      <w:r>
        <w:rPr>
          <w:rFonts w:ascii="Times New Roman" w:hAnsi="Times New Roman" w:cs="Times New Roman" w:hint="eastAsia"/>
          <w:sz w:val="24"/>
          <w:szCs w:val="24"/>
        </w:rPr>
        <w:t xml:space="preserve"> respectively</w:t>
      </w:r>
      <w:r w:rsidRPr="00B907B3">
        <w:rPr>
          <w:rFonts w:ascii="Times New Roman" w:hAnsi="Times New Roman" w:cs="Times New Roman"/>
          <w:sz w:val="24"/>
          <w:szCs w:val="24"/>
        </w:rPr>
        <w:t xml:space="preserve">.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Pr="00B907B3">
        <w:rPr>
          <w:rFonts w:ascii="Times New Roman" w:hAnsi="Times New Roman" w:cs="Times New Roman"/>
          <w:sz w:val="24"/>
          <w:szCs w:val="24"/>
        </w:rPr>
        <w:t xml:space="preserve">RNA was quantified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 an</w:t>
      </w:r>
      <w:r w:rsidRPr="00B907B3">
        <w:rPr>
          <w:rFonts w:ascii="Times New Roman" w:hAnsi="Times New Roman" w:cs="Times New Roman"/>
          <w:sz w:val="24"/>
          <w:szCs w:val="24"/>
        </w:rPr>
        <w:t xml:space="preserve"> ND-1000 spectrophotometer (NanoDrop Technologies, Wilmington, DE)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,</w:t>
      </w:r>
      <w:r w:rsidRPr="00B907B3">
        <w:rPr>
          <w:rFonts w:ascii="Times New Roman" w:hAnsi="Times New Roman" w:cs="Times New Roman"/>
          <w:sz w:val="24"/>
          <w:szCs w:val="24"/>
        </w:rPr>
        <w:t xml:space="preserve"> and its purity and quality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were </w:t>
      </w:r>
      <w:r w:rsidRPr="00B907B3">
        <w:rPr>
          <w:rFonts w:ascii="Times New Roman" w:hAnsi="Times New Roman" w:cs="Times New Roman"/>
          <w:sz w:val="24"/>
          <w:szCs w:val="24"/>
        </w:rPr>
        <w:t xml:space="preserve">determined </w:t>
      </w:r>
      <w:r>
        <w:rPr>
          <w:rFonts w:ascii="Times New Roman" w:eastAsia="ＭＳ 明朝" w:hAnsi="Times New Roman" w:cs="Times New Roman"/>
          <w:sz w:val="24"/>
          <w:szCs w:val="24"/>
        </w:rPr>
        <w:t>with</w:t>
      </w:r>
      <w:r w:rsidRPr="00B907B3">
        <w:rPr>
          <w:rFonts w:ascii="Times New Roman" w:hAnsi="Times New Roman" w:cs="Times New Roman"/>
          <w:sz w:val="24"/>
          <w:szCs w:val="24"/>
        </w:rPr>
        <w:t xml:space="preserve"> a Bioanalyzer 2100 (Agilent Technologies, Santa Clara, CA). Only RNA samples with an integrity number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 xml:space="preserve">&gt;8.0 were used.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Fifty nanograms of</w:t>
      </w:r>
      <w:r w:rsidRPr="00B907B3">
        <w:rPr>
          <w:rFonts w:ascii="Times New Roman" w:hAnsi="Times New Roman" w:cs="Times New Roman"/>
          <w:sz w:val="24"/>
          <w:szCs w:val="24"/>
        </w:rPr>
        <w:t xml:space="preserve"> total RNA was processed </w:t>
      </w:r>
      <w:r>
        <w:rPr>
          <w:rFonts w:ascii="Times New Roman" w:eastAsia="ＭＳ 明朝" w:hAnsi="Times New Roman" w:cs="Times New Roman"/>
          <w:sz w:val="24"/>
          <w:szCs w:val="24"/>
        </w:rPr>
        <w:t>with</w:t>
      </w:r>
      <w:r w:rsidRPr="00B907B3">
        <w:rPr>
          <w:rFonts w:ascii="Times New Roman" w:hAnsi="Times New Roman" w:cs="Times New Roman"/>
          <w:sz w:val="24"/>
          <w:szCs w:val="24"/>
        </w:rPr>
        <w:t xml:space="preserve"> a GeneChip WT Terminal Labeling Kit (Affymetrix, Santa Clara, C</w:t>
      </w:r>
      <w:r w:rsidRPr="00B907B3">
        <w:rPr>
          <w:rFonts w:ascii="Times New Roman" w:hAnsi="Times New Roman" w:cs="Times New Roman" w:hint="eastAsia"/>
          <w:sz w:val="24"/>
          <w:szCs w:val="24"/>
        </w:rPr>
        <w:t>A</w:t>
      </w:r>
      <w:r w:rsidRPr="00B907B3">
        <w:rPr>
          <w:rFonts w:ascii="Times New Roman" w:hAnsi="Times New Roman" w:cs="Times New Roman"/>
          <w:sz w:val="24"/>
          <w:szCs w:val="24"/>
        </w:rPr>
        <w:t>) and hybridi</w:t>
      </w:r>
      <w:r w:rsidRPr="00B907B3">
        <w:rPr>
          <w:rFonts w:ascii="Times New Roman" w:hAnsi="Times New Roman" w:cs="Times New Roman" w:hint="eastAsia"/>
          <w:sz w:val="24"/>
          <w:szCs w:val="24"/>
        </w:rPr>
        <w:t>z</w:t>
      </w:r>
      <w:r w:rsidRPr="00B907B3">
        <w:rPr>
          <w:rFonts w:ascii="Times New Roman" w:hAnsi="Times New Roman" w:cs="Times New Roman"/>
          <w:sz w:val="24"/>
          <w:szCs w:val="24"/>
        </w:rPr>
        <w:t xml:space="preserve">ed to Affymetrix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 xml:space="preserve">t Gene 1.0 ST gene chips and Affymetrix </w:t>
      </w:r>
      <w:r w:rsidRPr="00B907B3">
        <w:rPr>
          <w:rFonts w:ascii="Times New Roman" w:hAnsi="Times New Roman" w:cs="Times New Roman" w:hint="eastAsia"/>
          <w:sz w:val="24"/>
          <w:szCs w:val="24"/>
        </w:rPr>
        <w:t>Human</w:t>
      </w:r>
      <w:r w:rsidRPr="00B907B3">
        <w:rPr>
          <w:rFonts w:ascii="Times New Roman" w:hAnsi="Times New Roman" w:cs="Times New Roman"/>
          <w:sz w:val="24"/>
          <w:szCs w:val="24"/>
        </w:rPr>
        <w:t xml:space="preserve"> Gene 1.0 ST gene chips</w:t>
      </w:r>
      <w:r>
        <w:rPr>
          <w:rFonts w:ascii="Times New Roman" w:hAnsi="Times New Roman" w:cs="Times New Roman" w:hint="eastAsia"/>
          <w:sz w:val="24"/>
          <w:szCs w:val="24"/>
        </w:rPr>
        <w:t xml:space="preserve"> respectively</w:t>
      </w:r>
      <w:r w:rsidRPr="00B907B3">
        <w:rPr>
          <w:rFonts w:ascii="Times New Roman" w:hAnsi="Times New Roman" w:cs="Times New Roman"/>
          <w:sz w:val="24"/>
          <w:szCs w:val="24"/>
        </w:rPr>
        <w:t xml:space="preserve">. Chips were stained and washed with an Affymetrix GeneChip Fluidics Station 450 and scanned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with a</w:t>
      </w:r>
      <w:r w:rsidRPr="00B907B3">
        <w:rPr>
          <w:rFonts w:ascii="Times New Roman" w:hAnsi="Times New Roman" w:cs="Times New Roman"/>
          <w:sz w:val="24"/>
          <w:szCs w:val="24"/>
        </w:rPr>
        <w:t xml:space="preserve"> GeneChip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Scanner 3000 </w:t>
      </w:r>
      <w:r w:rsidRPr="00B907B3">
        <w:rPr>
          <w:rFonts w:ascii="Times New Roman" w:hAnsi="Times New Roman" w:cs="Times New Roman"/>
          <w:sz w:val="24"/>
          <w:szCs w:val="24"/>
        </w:rPr>
        <w:t xml:space="preserve">7G. Microarray data analysis was performed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via</w:t>
      </w:r>
      <w:r w:rsidRPr="00B907B3">
        <w:rPr>
          <w:rFonts w:ascii="Times New Roman" w:hAnsi="Times New Roman" w:cs="Times New Roman"/>
          <w:sz w:val="24"/>
          <w:szCs w:val="24"/>
        </w:rPr>
        <w:t xml:space="preserve"> GeneSpring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GX version 11.5.1 </w:t>
      </w:r>
      <w:r w:rsidRPr="00B907B3">
        <w:rPr>
          <w:rFonts w:ascii="Times New Roman" w:hAnsi="Times New Roman" w:cs="Times New Roman"/>
          <w:sz w:val="24"/>
          <w:szCs w:val="24"/>
        </w:rPr>
        <w:t>(Agilent Technologies).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W</w:t>
      </w:r>
      <w:r w:rsidRPr="00B907B3">
        <w:rPr>
          <w:rFonts w:ascii="Times New Roman" w:hAnsi="Times New Roman" w:cs="Times New Roman"/>
          <w:sz w:val="24"/>
          <w:szCs w:val="24"/>
        </w:rPr>
        <w:t>hen the value of a probe was lower than the 20th percentile value in any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>sample, the probe was excluded.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 xml:space="preserve">Since linear fold changes span positive and negative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spaces</w:t>
      </w:r>
      <w:r w:rsidRPr="00B907B3">
        <w:rPr>
          <w:rFonts w:ascii="Times New Roman" w:hAnsi="Times New Roman" w:cs="Times New Roman"/>
          <w:sz w:val="24"/>
          <w:szCs w:val="24"/>
        </w:rPr>
        <w:t xml:space="preserve">, the threshold for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absolute </w:t>
      </w:r>
      <w:r w:rsidRPr="00B907B3">
        <w:rPr>
          <w:rFonts w:ascii="Times New Roman" w:hAnsi="Times New Roman" w:cs="Times New Roman"/>
          <w:sz w:val="24"/>
          <w:szCs w:val="24"/>
        </w:rPr>
        <w:t>linear fold change values was set to &gt; 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1.0 </w:t>
      </w:r>
      <w:r w:rsidRPr="00B907B3">
        <w:rPr>
          <w:rFonts w:ascii="Times New Roman" w:hAnsi="Times New Roman" w:cs="Times New Roman"/>
          <w:sz w:val="24"/>
          <w:szCs w:val="24"/>
        </w:rPr>
        <w:t>to cover both sides.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 xml:space="preserve">All procedures were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performed</w:t>
      </w:r>
      <w:r w:rsidRPr="00B907B3">
        <w:rPr>
          <w:rFonts w:ascii="Times New Roman" w:hAnsi="Times New Roman" w:cs="Times New Roman"/>
          <w:sz w:val="24"/>
          <w:szCs w:val="24"/>
        </w:rPr>
        <w:t xml:space="preserve"> according to the manufacturer’s instructions</w:t>
      </w:r>
      <w:r w:rsidRPr="00B907B3">
        <w:rPr>
          <w:rFonts w:ascii="Times New Roman" w:hAnsi="Times New Roman" w:cs="Times New Roman" w:hint="eastAsia"/>
          <w:sz w:val="24"/>
          <w:szCs w:val="24"/>
        </w:rPr>
        <w:t>.</w:t>
      </w:r>
    </w:p>
    <w:p w14:paraId="6DE2B340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03947D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07B3">
        <w:rPr>
          <w:rFonts w:ascii="Times New Roman" w:hAnsi="Times New Roman" w:cs="Times New Roman"/>
          <w:b/>
          <w:bCs/>
          <w:sz w:val="24"/>
          <w:szCs w:val="24"/>
        </w:rPr>
        <w:t xml:space="preserve">Quantitative </w:t>
      </w:r>
      <w:r w:rsidRPr="00B907B3">
        <w:rPr>
          <w:rFonts w:ascii="Times New Roman" w:eastAsia="ＭＳ 明朝" w:hAnsi="Times New Roman" w:cs="Times New Roman"/>
          <w:b/>
          <w:bCs/>
          <w:sz w:val="24"/>
          <w:szCs w:val="24"/>
        </w:rPr>
        <w:t>RT‒PCR</w:t>
      </w:r>
    </w:p>
    <w:p w14:paraId="7D644B29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sz w:val="24"/>
          <w:szCs w:val="24"/>
        </w:rPr>
        <w:t xml:space="preserve">Total RNA was extracted from HRPTECs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907B3">
        <w:rPr>
          <w:rFonts w:ascii="Times New Roman" w:hAnsi="Times New Roman" w:cs="Times New Roman"/>
          <w:sz w:val="24"/>
          <w:szCs w:val="24"/>
        </w:rPr>
        <w:t>left kidney</w:t>
      </w:r>
      <w:r>
        <w:rPr>
          <w:rFonts w:ascii="Times New Roman" w:hAnsi="Times New Roman" w:cs="Times New Roman"/>
          <w:sz w:val="24"/>
          <w:szCs w:val="24"/>
        </w:rPr>
        <w:t xml:space="preserve"> cortex</w:t>
      </w:r>
      <w:r w:rsidRPr="00B907B3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 xml:space="preserve">mice in </w:t>
      </w:r>
      <w:r w:rsidRPr="00B907B3">
        <w:rPr>
          <w:rFonts w:ascii="Times New Roman" w:hAnsi="Times New Roman" w:cs="Times New Roman"/>
          <w:sz w:val="24"/>
          <w:szCs w:val="24"/>
        </w:rPr>
        <w:t>each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 xml:space="preserve">group </w:t>
      </w:r>
      <w:r>
        <w:rPr>
          <w:rFonts w:ascii="Times New Roman" w:hAnsi="Times New Roman" w:cs="Times New Roman"/>
          <w:sz w:val="24"/>
          <w:szCs w:val="24"/>
        </w:rPr>
        <w:t>through the use of</w:t>
      </w:r>
      <w:r w:rsidRPr="00B907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an </w:t>
      </w:r>
      <w:r w:rsidRPr="00B907B3">
        <w:rPr>
          <w:rFonts w:ascii="Times New Roman" w:hAnsi="Times New Roman" w:cs="Times New Roman"/>
          <w:sz w:val="24"/>
          <w:szCs w:val="24"/>
        </w:rPr>
        <w:t xml:space="preserve">RNeasy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Mini Kit</w:t>
      </w:r>
      <w:r w:rsidRPr="00B907B3">
        <w:rPr>
          <w:rFonts w:ascii="Times New Roman" w:hAnsi="Times New Roman" w:cs="Times New Roman"/>
          <w:sz w:val="24"/>
          <w:szCs w:val="24"/>
        </w:rPr>
        <w:t xml:space="preserve"> (Qiagen) according to the manufacturer's instructions. cDNA synthesis was performed with a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high-capacity</w:t>
      </w:r>
      <w:r w:rsidRPr="00B907B3">
        <w:rPr>
          <w:rFonts w:ascii="Times New Roman" w:hAnsi="Times New Roman" w:cs="Times New Roman"/>
          <w:sz w:val="24"/>
          <w:szCs w:val="24"/>
        </w:rPr>
        <w:t xml:space="preserve"> cDNA Reverse Transcription Kit with RNase Inhibitor (Applied Biosystems, Carlsbad, CA). Each cDNA sample was analyzed for gene expression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via</w:t>
      </w:r>
      <w:r w:rsidRPr="00B907B3">
        <w:rPr>
          <w:rFonts w:ascii="Times New Roman" w:hAnsi="Times New Roman" w:cs="Times New Roman"/>
          <w:sz w:val="24"/>
          <w:szCs w:val="24"/>
        </w:rPr>
        <w:t xml:space="preserve"> quantitative </w:t>
      </w:r>
      <w:r>
        <w:rPr>
          <w:rFonts w:ascii="Times New Roman" w:hAnsi="Times New Roman" w:cs="Times New Roman"/>
          <w:sz w:val="24"/>
          <w:szCs w:val="24"/>
        </w:rPr>
        <w:t>RT–</w:t>
      </w:r>
      <w:r w:rsidRPr="00B907B3">
        <w:rPr>
          <w:rFonts w:ascii="Times New Roman" w:hAnsi="Times New Roman" w:cs="Times New Roman"/>
          <w:sz w:val="24"/>
          <w:szCs w:val="24"/>
        </w:rPr>
        <w:t>PCR</w:t>
      </w:r>
      <w:r>
        <w:rPr>
          <w:rFonts w:ascii="Times New Roman" w:hAnsi="Times New Roman" w:cs="Times New Roman"/>
          <w:sz w:val="24"/>
          <w:szCs w:val="24"/>
        </w:rPr>
        <w:t xml:space="preserve"> (qRT–PCR)</w:t>
      </w:r>
      <w:r w:rsidRPr="00B907B3">
        <w:rPr>
          <w:rFonts w:ascii="Times New Roman" w:hAnsi="Times New Roman" w:cs="Times New Roman"/>
          <w:sz w:val="24"/>
          <w:szCs w:val="24"/>
        </w:rPr>
        <w:t xml:space="preserve">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via</w:t>
      </w:r>
      <w:r w:rsidRPr="00B907B3">
        <w:rPr>
          <w:rFonts w:ascii="Times New Roman" w:hAnsi="Times New Roman" w:cs="Times New Roman"/>
          <w:sz w:val="24"/>
          <w:szCs w:val="24"/>
        </w:rPr>
        <w:t xml:space="preserve"> a fluorescent TaqMan 57-nuclease assay and a sequence detection system (Prism 7300, Applied Biosystems). TaqMan real-time PCR was performed using 2× TaqMan Master Mix and 20× assay-on-demand TaqMan primers and probes (Applied Biosystems). The analysis was performed with ABI Prism 7300 SDS software (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version 1.4.1, </w:t>
      </w:r>
      <w:r w:rsidRPr="00B907B3">
        <w:rPr>
          <w:rFonts w:ascii="Times New Roman" w:hAnsi="Times New Roman" w:cs="Times New Roman"/>
          <w:sz w:val="24"/>
          <w:szCs w:val="24"/>
        </w:rPr>
        <w:t>Applied Biosystems</w:t>
      </w:r>
      <w:r w:rsidRPr="00B907B3"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>https://www.thermofisher.com/jp/ja/home/technical-resources/software-downloads/applied-biosystems-7300-real-time-pcr-system.html).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 xml:space="preserve">Unlabeled specific primers were purchased from Applied Biosystems </w:t>
      </w:r>
      <w:r>
        <w:rPr>
          <w:rFonts w:ascii="Times New Roman" w:hAnsi="Times New Roman" w:cs="Times New Roman"/>
          <w:sz w:val="24"/>
          <w:szCs w:val="24"/>
        </w:rPr>
        <w:t>to detect</w:t>
      </w:r>
      <w:r w:rsidRPr="00B907B3">
        <w:rPr>
          <w:rFonts w:ascii="Times New Roman" w:hAnsi="Times New Roman" w:cs="Times New Roman"/>
          <w:sz w:val="24"/>
          <w:szCs w:val="24"/>
        </w:rPr>
        <w:t xml:space="preserve">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genes shown in </w:t>
      </w:r>
      <w:r w:rsidRPr="000C2CBA">
        <w:rPr>
          <w:rFonts w:ascii="Times New Roman" w:hAnsi="Times New Roman" w:cs="Times New Roman" w:hint="eastAsia"/>
          <w:sz w:val="24"/>
          <w:szCs w:val="24"/>
        </w:rPr>
        <w:t>S</w:t>
      </w:r>
      <w:r w:rsidRPr="000C2CBA">
        <w:rPr>
          <w:rFonts w:ascii="Times New Roman" w:hAnsi="Times New Roman" w:cs="Times New Roman"/>
          <w:sz w:val="24"/>
          <w:szCs w:val="24"/>
        </w:rPr>
        <w:t>u</w:t>
      </w:r>
      <w:r w:rsidRPr="000C2CBA">
        <w:rPr>
          <w:rFonts w:ascii="Times New Roman" w:hAnsi="Times New Roman" w:cs="Times New Roman" w:hint="eastAsia"/>
          <w:sz w:val="24"/>
          <w:szCs w:val="24"/>
        </w:rPr>
        <w:t>pplementa</w:t>
      </w:r>
      <w:r>
        <w:rPr>
          <w:rFonts w:ascii="Times New Roman" w:hAnsi="Times New Roman" w:cs="Times New Roman" w:hint="eastAsia"/>
          <w:sz w:val="24"/>
          <w:szCs w:val="24"/>
        </w:rPr>
        <w:t xml:space="preserve">l </w:t>
      </w:r>
      <w:r w:rsidRPr="000C2CBA">
        <w:rPr>
          <w:rFonts w:ascii="Times New Roman" w:hAnsi="Times New Roman" w:cs="Times New Roman" w:hint="eastAsia"/>
          <w:sz w:val="24"/>
          <w:szCs w:val="24"/>
        </w:rPr>
        <w:t>Table 3.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 xml:space="preserve">For quantitative analysis, the cDNA content of each sample was normalized to the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level</w:t>
      </w:r>
      <w:r w:rsidRPr="00B907B3">
        <w:rPr>
          <w:rFonts w:ascii="Times New Roman" w:hAnsi="Times New Roman" w:cs="Times New Roman"/>
          <w:sz w:val="24"/>
          <w:szCs w:val="24"/>
        </w:rPr>
        <w:t xml:space="preserve"> of the housekeeping gene RPLP0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via</w:t>
      </w:r>
      <w:r w:rsidRPr="00B907B3">
        <w:rPr>
          <w:rFonts w:ascii="Times New Roman" w:hAnsi="Times New Roman" w:cs="Times New Roman"/>
          <w:sz w:val="24"/>
          <w:szCs w:val="24"/>
        </w:rPr>
        <w:t xml:space="preserve"> the comparative C</w:t>
      </w:r>
      <w:r w:rsidRPr="00C21476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Pr="00B907B3">
        <w:rPr>
          <w:rFonts w:ascii="Times New Roman" w:hAnsi="Times New Roman" w:cs="Times New Roman"/>
          <w:sz w:val="24"/>
          <w:szCs w:val="24"/>
        </w:rPr>
        <w:t xml:space="preserve"> method.</w:t>
      </w:r>
    </w:p>
    <w:p w14:paraId="0BA4563D" w14:textId="77777777" w:rsidR="008537D6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8D1CD4" w14:textId="77777777" w:rsidR="008537D6" w:rsidRPr="00DC2A2B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2A2B">
        <w:rPr>
          <w:rFonts w:ascii="Times New Roman" w:hAnsi="Times New Roman" w:cs="Times New Roman" w:hint="eastAsia"/>
          <w:b/>
          <w:bCs/>
          <w:sz w:val="24"/>
          <w:szCs w:val="24"/>
        </w:rPr>
        <w:t>Animal models</w:t>
      </w:r>
    </w:p>
    <w:p w14:paraId="5297D378" w14:textId="77777777" w:rsidR="008537D6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sz w:val="24"/>
          <w:szCs w:val="24"/>
        </w:rPr>
        <w:lastRenderedPageBreak/>
        <w:t xml:space="preserve">At 15 weeks of age,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the</w:t>
      </w:r>
      <w:r w:rsidRPr="00B907B3">
        <w:rPr>
          <w:rFonts w:ascii="Times New Roman" w:hAnsi="Times New Roman" w:cs="Times New Roman"/>
          <w:sz w:val="24"/>
          <w:szCs w:val="24"/>
        </w:rPr>
        <w:t xml:space="preserve"> body weight, systolic blood pressure (SBP), food intake, water intake, fasting blood </w:t>
      </w:r>
      <w:r>
        <w:rPr>
          <w:rFonts w:ascii="Times New Roman" w:hAnsi="Times New Roman" w:cs="Times New Roman"/>
          <w:sz w:val="24"/>
          <w:szCs w:val="24"/>
        </w:rPr>
        <w:t>glucose</w:t>
      </w:r>
      <w:r w:rsidRPr="00B907B3">
        <w:rPr>
          <w:rFonts w:ascii="Times New Roman" w:hAnsi="Times New Roman" w:cs="Times New Roman"/>
          <w:sz w:val="24"/>
          <w:szCs w:val="24"/>
        </w:rPr>
        <w:t xml:space="preserve"> (FB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907B3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glycated hemoglobin (</w:t>
      </w:r>
      <w:r w:rsidRPr="00B907B3">
        <w:rPr>
          <w:rFonts w:ascii="Times New Roman" w:hAnsi="Times New Roman" w:cs="Times New Roman"/>
          <w:sz w:val="24"/>
          <w:szCs w:val="24"/>
        </w:rPr>
        <w:t>HbA1c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907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plasma </w:t>
      </w:r>
      <w:r w:rsidRPr="00B907B3">
        <w:rPr>
          <w:rFonts w:ascii="Times New Roman" w:hAnsi="Times New Roman" w:cs="Times New Roman"/>
          <w:sz w:val="24"/>
          <w:szCs w:val="24"/>
        </w:rPr>
        <w:t>cystatin C</w:t>
      </w:r>
      <w:r>
        <w:rPr>
          <w:rFonts w:ascii="Times New Roman" w:hAnsi="Times New Roman" w:cs="Times New Roman"/>
          <w:sz w:val="24"/>
          <w:szCs w:val="24"/>
        </w:rPr>
        <w:t xml:space="preserve"> level</w:t>
      </w:r>
      <w:r w:rsidRPr="00B907B3">
        <w:rPr>
          <w:rFonts w:ascii="Times New Roman" w:hAnsi="Times New Roman" w:cs="Times New Roman"/>
          <w:sz w:val="24"/>
          <w:szCs w:val="24"/>
        </w:rPr>
        <w:t xml:space="preserve"> (Mouse/Rat Cystatin C Quantikine ELISA Kit,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B907B3">
        <w:rPr>
          <w:rFonts w:ascii="Times New Roman" w:hAnsi="Times New Roman" w:cs="Times New Roman"/>
          <w:sz w:val="24"/>
          <w:szCs w:val="24"/>
        </w:rPr>
        <w:t>io</w:t>
      </w:r>
      <w:r>
        <w:rPr>
          <w:rFonts w:ascii="Times New Roman" w:hAnsi="Times New Roman" w:cs="Times New Roman"/>
          <w:sz w:val="24"/>
          <w:szCs w:val="24"/>
        </w:rPr>
        <w:t>-T</w:t>
      </w:r>
      <w:r w:rsidRPr="00B907B3">
        <w:rPr>
          <w:rFonts w:ascii="Times New Roman" w:hAnsi="Times New Roman" w:cs="Times New Roman"/>
          <w:sz w:val="24"/>
          <w:szCs w:val="24"/>
        </w:rPr>
        <w:t xml:space="preserve">echne R&amp;D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907B3">
        <w:rPr>
          <w:rFonts w:ascii="Times New Roman" w:hAnsi="Times New Roman" w:cs="Times New Roman"/>
          <w:sz w:val="24"/>
          <w:szCs w:val="24"/>
        </w:rPr>
        <w:t>ystems, Minneapolis, MN) and zinc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level</w:t>
      </w:r>
      <w:r w:rsidRPr="00B907B3">
        <w:rPr>
          <w:rFonts w:ascii="Times New Roman" w:hAnsi="Times New Roman" w:cs="Times New Roman"/>
          <w:sz w:val="24"/>
          <w:szCs w:val="24"/>
        </w:rPr>
        <w:t xml:space="preserve"> (Zinc Assay Kit, Metallogenics Co., Ltd., Chiba, J</w:t>
      </w:r>
      <w:r w:rsidRPr="00B907B3">
        <w:rPr>
          <w:rFonts w:ascii="Times New Roman" w:hAnsi="Times New Roman" w:cs="Times New Roman" w:hint="eastAsia"/>
          <w:sz w:val="24"/>
          <w:szCs w:val="24"/>
        </w:rPr>
        <w:t>apan</w:t>
      </w:r>
      <w:r w:rsidRPr="00B907B3">
        <w:rPr>
          <w:rFonts w:ascii="Times New Roman" w:hAnsi="Times New Roman" w:cs="Times New Roman"/>
          <w:sz w:val="24"/>
          <w:szCs w:val="24"/>
        </w:rPr>
        <w:t>)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 of the 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MT3-BACTg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mice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and MT3Tg mice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 were measured</w:t>
      </w:r>
      <w:r w:rsidRPr="00B907B3">
        <w:rPr>
          <w:rFonts w:ascii="Times New Roman" w:hAnsi="Times New Roman" w:cs="Times New Roman"/>
          <w:sz w:val="24"/>
          <w:szCs w:val="24"/>
        </w:rPr>
        <w:t>.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 w:rsidRPr="00F37F87">
        <w:rPr>
          <w:rFonts w:ascii="Times New Roman" w:hAnsi="Times New Roman" w:cs="Times New Roman"/>
          <w:sz w:val="24"/>
          <w:szCs w:val="24"/>
        </w:rPr>
        <w:t>lucose tolerance tests (GTT) were performed as we previously described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[6]</w:t>
      </w:r>
      <w:r w:rsidRPr="00F37F87">
        <w:rPr>
          <w:rFonts w:ascii="Times New Roman" w:hAnsi="Times New Roman" w:cs="Times New Roman"/>
          <w:sz w:val="24"/>
          <w:szCs w:val="24"/>
        </w:rPr>
        <w:t xml:space="preserve">. </w:t>
      </w:r>
      <w:r w:rsidRPr="00B907B3">
        <w:rPr>
          <w:rFonts w:ascii="Times New Roman" w:hAnsi="Times New Roman" w:cs="Times New Roman" w:hint="eastAsia"/>
          <w:sz w:val="24"/>
          <w:szCs w:val="24"/>
        </w:rPr>
        <w:t>We evaluated the urinary markers, including</w:t>
      </w:r>
      <w:r w:rsidRPr="00B907B3">
        <w:rPr>
          <w:rFonts w:ascii="Times New Roman" w:hAnsi="Times New Roman" w:cs="Times New Roman"/>
          <w:sz w:val="24"/>
          <w:szCs w:val="24"/>
        </w:rPr>
        <w:t xml:space="preserve"> urinary volume, urinary albumin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excretion </w:t>
      </w:r>
      <w:r w:rsidRPr="00B907B3">
        <w:rPr>
          <w:rFonts w:ascii="Times New Roman" w:hAnsi="Times New Roman" w:cs="Times New Roman"/>
          <w:sz w:val="24"/>
          <w:szCs w:val="24"/>
        </w:rPr>
        <w:t xml:space="preserve">(Mouse Urine Albumin ELISA Kit, Exocell, a brand of Ethos Biosciences, Inc., Logan Township, NJ), urinary neutrophil gelatinase-associated lipocalin (NGAL) (Mouse Lipocain-2 Quantikine ELISA Kit,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B907B3">
        <w:rPr>
          <w:rFonts w:ascii="Times New Roman" w:hAnsi="Times New Roman" w:cs="Times New Roman"/>
          <w:sz w:val="24"/>
          <w:szCs w:val="24"/>
        </w:rPr>
        <w:t>io</w:t>
      </w:r>
      <w:r>
        <w:rPr>
          <w:rFonts w:ascii="Times New Roman" w:hAnsi="Times New Roman" w:cs="Times New Roman"/>
          <w:sz w:val="24"/>
          <w:szCs w:val="24"/>
        </w:rPr>
        <w:t>-T</w:t>
      </w:r>
      <w:r w:rsidRPr="00B907B3">
        <w:rPr>
          <w:rFonts w:ascii="Times New Roman" w:hAnsi="Times New Roman" w:cs="Times New Roman"/>
          <w:sz w:val="24"/>
          <w:szCs w:val="24"/>
        </w:rPr>
        <w:t xml:space="preserve">echne R&amp;D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907B3">
        <w:rPr>
          <w:rFonts w:ascii="Times New Roman" w:hAnsi="Times New Roman" w:cs="Times New Roman"/>
          <w:sz w:val="24"/>
          <w:szCs w:val="24"/>
        </w:rPr>
        <w:t>ystems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B907B3">
        <w:rPr>
          <w:rFonts w:ascii="Times New Roman" w:hAnsi="Times New Roman" w:cs="Times New Roman"/>
          <w:sz w:val="24"/>
          <w:szCs w:val="24"/>
        </w:rPr>
        <w:t xml:space="preserve"> and urinary zinc </w:t>
      </w:r>
      <w:r w:rsidRPr="00B907B3">
        <w:rPr>
          <w:rFonts w:ascii="Times New Roman" w:hAnsi="Times New Roman" w:cs="Times New Roman" w:hint="eastAsia"/>
          <w:sz w:val="24"/>
          <w:szCs w:val="24"/>
        </w:rPr>
        <w:t>levels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,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>for 24 h by plac</w:t>
      </w:r>
      <w:r>
        <w:rPr>
          <w:rFonts w:ascii="Times New Roman" w:hAnsi="Times New Roman" w:cs="Times New Roman"/>
          <w:sz w:val="24"/>
          <w:szCs w:val="24"/>
        </w:rPr>
        <w:t>ing mice</w:t>
      </w:r>
      <w:r w:rsidRPr="00B907B3">
        <w:rPr>
          <w:rFonts w:ascii="Times New Roman" w:hAnsi="Times New Roman" w:cs="Times New Roman"/>
          <w:sz w:val="24"/>
          <w:szCs w:val="24"/>
        </w:rPr>
        <w:t xml:space="preserve"> in metabolic cages. The </w:t>
      </w:r>
      <w:r w:rsidRPr="00B907B3">
        <w:rPr>
          <w:rFonts w:ascii="Times New Roman" w:hAnsi="Times New Roman" w:cs="Times New Roman" w:hint="eastAsia"/>
          <w:sz w:val="24"/>
          <w:szCs w:val="24"/>
        </w:rPr>
        <w:t>removed</w:t>
      </w:r>
      <w:r w:rsidRPr="00B907B3">
        <w:rPr>
          <w:rFonts w:ascii="Times New Roman" w:hAnsi="Times New Roman" w:cs="Times New Roman"/>
          <w:sz w:val="24"/>
          <w:szCs w:val="24"/>
        </w:rPr>
        <w:t xml:space="preserve"> kidneys were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used for </w:t>
      </w:r>
      <w:r w:rsidRPr="00B907B3">
        <w:rPr>
          <w:rFonts w:ascii="Times New Roman" w:hAnsi="Times New Roman" w:cs="Times New Roman"/>
          <w:sz w:val="24"/>
          <w:szCs w:val="24"/>
        </w:rPr>
        <w:t>histological and biochemical studies, including transmission electron microscopy</w:t>
      </w:r>
      <w:r>
        <w:rPr>
          <w:rFonts w:ascii="Times New Roman" w:hAnsi="Times New Roman" w:cs="Times New Roman"/>
          <w:sz w:val="24"/>
          <w:szCs w:val="24"/>
        </w:rPr>
        <w:t xml:space="preserve"> (TEM)</w:t>
      </w:r>
      <w:r>
        <w:rPr>
          <w:rFonts w:ascii="Times New Roman" w:hAnsi="Times New Roman" w:cs="Times New Roman" w:hint="eastAsia"/>
          <w:sz w:val="24"/>
          <w:szCs w:val="24"/>
        </w:rPr>
        <w:t>, i</w:t>
      </w:r>
      <w:r w:rsidRPr="00B907B3">
        <w:rPr>
          <w:rFonts w:ascii="Times New Roman" w:hAnsi="Times New Roman" w:cs="Times New Roman"/>
          <w:sz w:val="24"/>
          <w:szCs w:val="24"/>
        </w:rPr>
        <w:t>mmunohistochemical staining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>of mouse tissue sections.</w:t>
      </w:r>
    </w:p>
    <w:p w14:paraId="2598965C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CD133F" w14:textId="77777777" w:rsidR="008537D6" w:rsidRPr="00CC6C52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Lifespan of 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>mice</w:t>
      </w:r>
    </w:p>
    <w:p w14:paraId="7B685131" w14:textId="77777777" w:rsidR="008537D6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C52">
        <w:rPr>
          <w:rFonts w:ascii="Times New Roman" w:hAnsi="Times New Roman" w:cs="Times New Roman" w:hint="eastAsia"/>
          <w:sz w:val="24"/>
          <w:szCs w:val="24"/>
        </w:rPr>
        <w:t>Male m</w:t>
      </w:r>
      <w:r w:rsidRPr="00CC6C52">
        <w:rPr>
          <w:rFonts w:ascii="Times New Roman" w:hAnsi="Times New Roman" w:cs="Times New Roman"/>
          <w:sz w:val="24"/>
          <w:szCs w:val="24"/>
        </w:rPr>
        <w:t xml:space="preserve">ice were inspected daily for health issues, and any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deaths were</w:t>
      </w:r>
      <w:r w:rsidRPr="00CC6C52">
        <w:rPr>
          <w:rFonts w:ascii="Times New Roman" w:hAnsi="Times New Roman" w:cs="Times New Roman"/>
          <w:sz w:val="24"/>
          <w:szCs w:val="24"/>
        </w:rPr>
        <w:t xml:space="preserve"> recorded. Animals showing significant signs of morbidity were euthanized for humane reasons and were used for lifespan analysis since they were deemed to live to their full lifespan. No mice </w:t>
      </w:r>
      <w:r w:rsidRPr="00CC6C52">
        <w:rPr>
          <w:rFonts w:ascii="Times New Roman" w:hAnsi="Times New Roman" w:cs="Times New Roman"/>
          <w:sz w:val="24"/>
          <w:szCs w:val="24"/>
        </w:rPr>
        <w:lastRenderedPageBreak/>
        <w:t xml:space="preserve">were censored from 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sz w:val="24"/>
          <w:szCs w:val="24"/>
        </w:rPr>
        <w:t xml:space="preserve">analysis. Lifespan was analyzed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via</w:t>
      </w:r>
      <w:r w:rsidRPr="00CC6C52">
        <w:rPr>
          <w:rFonts w:ascii="Times New Roman" w:hAnsi="Times New Roman" w:cs="Times New Roman"/>
          <w:sz w:val="24"/>
          <w:szCs w:val="24"/>
        </w:rPr>
        <w:t xml:space="preserve"> Kaplan–Meier survival curves, and </w:t>
      </w:r>
      <w:r w:rsidRPr="00EE674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sz w:val="24"/>
          <w:szCs w:val="24"/>
        </w:rPr>
        <w:t xml:space="preserve">values were calculated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via the</w:t>
      </w:r>
      <w:r w:rsidRPr="00CC6C52">
        <w:rPr>
          <w:rFonts w:ascii="Times New Roman" w:hAnsi="Times New Roman" w:cs="Times New Roman"/>
          <w:sz w:val="24"/>
          <w:szCs w:val="24"/>
        </w:rPr>
        <w:t xml:space="preserve"> log-rank (</w:t>
      </w:r>
      <w:r w:rsidRPr="00CC6C52">
        <w:rPr>
          <w:rFonts w:ascii="Times New Roman" w:eastAsia="游明朝" w:hAnsi="Times New Roman" w:cs="Times New Roman"/>
          <w:sz w:val="24"/>
          <w:szCs w:val="24"/>
        </w:rPr>
        <w:t>Mantel‒Cox</w:t>
      </w:r>
      <w:r w:rsidRPr="00CC6C52">
        <w:rPr>
          <w:rFonts w:ascii="Times New Roman" w:hAnsi="Times New Roman" w:cs="Times New Roman"/>
          <w:sz w:val="24"/>
          <w:szCs w:val="24"/>
        </w:rPr>
        <w:t>)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sz w:val="24"/>
          <w:szCs w:val="24"/>
        </w:rPr>
        <w:t xml:space="preserve">test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via GraphPad Prism</w:t>
      </w:r>
      <w:r w:rsidRPr="00CC6C52">
        <w:rPr>
          <w:rFonts w:ascii="Times New Roman" w:hAnsi="Times New Roman" w:cs="Times New Roman"/>
          <w:sz w:val="24"/>
          <w:szCs w:val="24"/>
        </w:rPr>
        <w:t>.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sz w:val="24"/>
          <w:szCs w:val="24"/>
        </w:rPr>
        <w:t xml:space="preserve">n = </w:t>
      </w:r>
      <w:r w:rsidRPr="00CC6C52">
        <w:rPr>
          <w:rFonts w:ascii="Times New Roman" w:hAnsi="Times New Roman" w:cs="Times New Roman" w:hint="eastAsia"/>
          <w:sz w:val="24"/>
          <w:szCs w:val="24"/>
        </w:rPr>
        <w:t>6</w:t>
      </w:r>
      <w:r w:rsidRPr="00CC6C52">
        <w:rPr>
          <w:rFonts w:ascii="Times New Roman" w:hAnsi="Times New Roman" w:cs="Times New Roman"/>
          <w:sz w:val="24"/>
          <w:szCs w:val="24"/>
        </w:rPr>
        <w:t xml:space="preserve"> mice per group.</w:t>
      </w:r>
    </w:p>
    <w:p w14:paraId="6BFFC7EC" w14:textId="77777777" w:rsidR="008537D6" w:rsidRPr="008D3999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A5A424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07B3">
        <w:rPr>
          <w:rFonts w:ascii="Times New Roman" w:hAnsi="Times New Roman" w:cs="Times New Roman"/>
          <w:b/>
          <w:bCs/>
          <w:sz w:val="24"/>
          <w:szCs w:val="24"/>
        </w:rPr>
        <w:t>Immunohistochemistry</w:t>
      </w:r>
    </w:p>
    <w:p w14:paraId="4396D936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sz w:val="24"/>
          <w:szCs w:val="24"/>
        </w:rPr>
        <w:t>Immunohistochemical staining was performed as previously described</w:t>
      </w:r>
      <w:r w:rsidRPr="00B907B3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[7]</w:t>
      </w:r>
      <w:r w:rsidRPr="00B907B3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[8]</w:t>
      </w:r>
      <w:r w:rsidRPr="00B907B3">
        <w:rPr>
          <w:rFonts w:ascii="Times New Roman" w:hAnsi="Times New Roman" w:cs="Times New Roman"/>
          <w:sz w:val="24"/>
          <w:szCs w:val="24"/>
        </w:rPr>
        <w:t xml:space="preserve">.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The tissue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sections </w:t>
      </w:r>
      <w:r w:rsidRPr="00B907B3">
        <w:rPr>
          <w:rFonts w:ascii="Times New Roman" w:hAnsi="Times New Roman" w:cs="Times New Roman"/>
          <w:sz w:val="24"/>
          <w:szCs w:val="24"/>
        </w:rPr>
        <w:t>w</w:t>
      </w:r>
      <w:r w:rsidRPr="00B907B3">
        <w:rPr>
          <w:rFonts w:ascii="Times New Roman" w:hAnsi="Times New Roman" w:cs="Times New Roman" w:hint="eastAsia"/>
          <w:sz w:val="24"/>
          <w:szCs w:val="24"/>
        </w:rPr>
        <w:t>ere</w:t>
      </w:r>
      <w:r w:rsidRPr="00B907B3">
        <w:rPr>
          <w:rFonts w:ascii="Times New Roman" w:hAnsi="Times New Roman" w:cs="Times New Roman"/>
          <w:sz w:val="24"/>
          <w:szCs w:val="24"/>
        </w:rPr>
        <w:t xml:space="preserve"> </w:t>
      </w:r>
      <w:r w:rsidRPr="00B907B3">
        <w:rPr>
          <w:rFonts w:ascii="Times New Roman" w:hAnsi="Times New Roman" w:cs="Times New Roman" w:hint="eastAsia"/>
          <w:sz w:val="24"/>
          <w:szCs w:val="24"/>
        </w:rPr>
        <w:t>incubated</w:t>
      </w:r>
      <w:r w:rsidRPr="00B907B3">
        <w:rPr>
          <w:rFonts w:ascii="Times New Roman" w:hAnsi="Times New Roman" w:cs="Times New Roman"/>
          <w:sz w:val="24"/>
          <w:szCs w:val="24"/>
        </w:rPr>
        <w:t xml:space="preserve"> with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primary antibodies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listed 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F13EB8">
        <w:rPr>
          <w:rFonts w:ascii="Times New Roman" w:hAnsi="Times New Roman" w:cs="Times New Roman" w:hint="eastAsia"/>
          <w:sz w:val="24"/>
          <w:szCs w:val="24"/>
        </w:rPr>
        <w:t xml:space="preserve">Supplementary Table 4. </w:t>
      </w:r>
      <w:r w:rsidRPr="00F13EB8">
        <w:rPr>
          <w:rFonts w:ascii="Times New Roman" w:hAnsi="Times New Roman" w:cs="Times New Roman"/>
          <w:sz w:val="24"/>
          <w:szCs w:val="24"/>
        </w:rPr>
        <w:t>T</w:t>
      </w:r>
      <w:r w:rsidRPr="00B907B3">
        <w:rPr>
          <w:rFonts w:ascii="Times New Roman" w:hAnsi="Times New Roman" w:cs="Times New Roman"/>
          <w:sz w:val="24"/>
          <w:szCs w:val="24"/>
        </w:rPr>
        <w:t xml:space="preserve">he stained sections were observed and visualized </w:t>
      </w:r>
      <w:r>
        <w:rPr>
          <w:rFonts w:ascii="Times New Roman" w:eastAsia="ＭＳ 明朝" w:hAnsi="Times New Roman" w:cs="Times New Roman"/>
          <w:sz w:val="24"/>
          <w:szCs w:val="24"/>
        </w:rPr>
        <w:t>with</w:t>
      </w:r>
      <w:r w:rsidRPr="00B907B3">
        <w:rPr>
          <w:rFonts w:ascii="Times New Roman" w:hAnsi="Times New Roman" w:cs="Times New Roman"/>
          <w:sz w:val="24"/>
          <w:szCs w:val="24"/>
        </w:rPr>
        <w:t xml:space="preserve"> a light microscope system (BZ-X810; Keyence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Co., Osaka, Japan</w:t>
      </w:r>
      <w:r w:rsidRPr="00B907B3">
        <w:rPr>
          <w:rFonts w:ascii="Times New Roman" w:hAnsi="Times New Roman" w:cs="Times New Roman"/>
          <w:sz w:val="24"/>
          <w:szCs w:val="24"/>
        </w:rPr>
        <w:t>).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Immunohistochemical images were quantified with Fiji ImageJ</w:t>
      </w:r>
      <w:r w:rsidRPr="00B907B3">
        <w:rPr>
          <w:rFonts w:ascii="Times New Roman" w:hAnsi="Times New Roman" w:cs="Times New Roman"/>
          <w:sz w:val="24"/>
          <w:szCs w:val="24"/>
        </w:rPr>
        <w:t xml:space="preserve"> (US National Institutes of Health, Bethesda, MD, USA,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ImageJ</w:t>
      </w:r>
      <w:r w:rsidRPr="00B907B3">
        <w:rPr>
          <w:rFonts w:ascii="Times New Roman" w:hAnsi="Times New Roman" w:cs="Times New Roman"/>
          <w:sz w:val="24"/>
          <w:szCs w:val="24"/>
        </w:rPr>
        <w:t xml:space="preserve">.net/Fiji, v.1.52) as described in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a</w:t>
      </w:r>
      <w:r w:rsidRPr="00B907B3">
        <w:rPr>
          <w:rFonts w:ascii="Times New Roman" w:hAnsi="Times New Roman" w:cs="Times New Roman"/>
          <w:sz w:val="24"/>
          <w:szCs w:val="24"/>
        </w:rPr>
        <w:t xml:space="preserve"> previous study</w:t>
      </w:r>
      <w:r w:rsidRPr="00B907B3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[8]</w:t>
      </w:r>
      <w:r w:rsidRPr="00B907B3">
        <w:rPr>
          <w:rFonts w:ascii="Times New Roman" w:hAnsi="Times New Roman" w:cs="Times New Roman" w:hint="eastAsia"/>
          <w:sz w:val="24"/>
          <w:szCs w:val="24"/>
        </w:rPr>
        <w:t>.</w:t>
      </w:r>
    </w:p>
    <w:p w14:paraId="0D17C82F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676533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07B3">
        <w:rPr>
          <w:rFonts w:ascii="Times New Roman" w:hAnsi="Times New Roman" w:cs="Times New Roman"/>
          <w:b/>
          <w:bCs/>
          <w:sz w:val="24"/>
          <w:szCs w:val="24"/>
        </w:rPr>
        <w:t>Electron microscopy</w:t>
      </w:r>
    </w:p>
    <w:p w14:paraId="6DA24338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sz w:val="24"/>
          <w:szCs w:val="24"/>
        </w:rPr>
        <w:t>Parts of the removed kidneys were cut into small tissue blocks (1 mm</w:t>
      </w:r>
      <w:r w:rsidRPr="00B907B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907B3">
        <w:rPr>
          <w:rFonts w:ascii="Times New Roman" w:hAnsi="Times New Roman" w:cs="Times New Roman"/>
          <w:sz w:val="24"/>
          <w:szCs w:val="24"/>
        </w:rPr>
        <w:t xml:space="preserve">) and fixed with 2.0% glutaraldehyde and 2.0% paraformaldehyde in 0.1 mol/l phosphate buffer at 4 °C. After fixation with 2% osmium tetroxide, the tissues were dehydrated in a series of graded ethanol solutions, and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Pr="00B907B3">
        <w:rPr>
          <w:rFonts w:ascii="Times New Roman" w:hAnsi="Times New Roman" w:cs="Times New Roman"/>
          <w:sz w:val="24"/>
          <w:szCs w:val="24"/>
        </w:rPr>
        <w:t xml:space="preserve">ethanol was then substituted with propylene oxide. The tissues were then embedded in epoxy resin. Ultrathin sections were double-stained with uranyl </w:t>
      </w:r>
      <w:r w:rsidRPr="00B907B3">
        <w:rPr>
          <w:rFonts w:ascii="Times New Roman" w:hAnsi="Times New Roman" w:cs="Times New Roman"/>
          <w:sz w:val="24"/>
          <w:szCs w:val="24"/>
        </w:rPr>
        <w:lastRenderedPageBreak/>
        <w:t xml:space="preserve">acetate and lead.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>The sections</w:t>
      </w:r>
      <w:r w:rsidRPr="00B907B3">
        <w:rPr>
          <w:rFonts w:ascii="Times New Roman" w:hAnsi="Times New Roman" w:cs="Times New Roman"/>
          <w:sz w:val="24"/>
          <w:szCs w:val="24"/>
        </w:rPr>
        <w:t xml:space="preserve"> were examined under an electron microscope (JEM1200EX, JEOL, Tokyo, Japan) at 80 kV.</w:t>
      </w:r>
    </w:p>
    <w:p w14:paraId="04F9B88E" w14:textId="77777777" w:rsidR="008537D6" w:rsidRPr="00603D7C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29C0C7" w14:textId="77777777" w:rsidR="008537D6" w:rsidRPr="00B907B3" w:rsidRDefault="008537D6" w:rsidP="00853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b/>
          <w:bCs/>
          <w:sz w:val="24"/>
          <w:szCs w:val="24"/>
        </w:rPr>
        <w:t>Clinical analysis</w:t>
      </w:r>
    </w:p>
    <w:p w14:paraId="00F2FAD2" w14:textId="77777777" w:rsidR="008537D6" w:rsidRDefault="008537D6" w:rsidP="008537D6">
      <w:pPr>
        <w:tabs>
          <w:tab w:val="left" w:pos="14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07B3">
        <w:rPr>
          <w:rFonts w:ascii="Times New Roman" w:hAnsi="Times New Roman" w:cs="Times New Roman"/>
          <w:sz w:val="24"/>
          <w:szCs w:val="24"/>
        </w:rPr>
        <w:t xml:space="preserve">The Nephroseq v5 database (http://v5.nephroseq.org) is a comprehensive information platform for evaluating the correlation between gene expression levels and </w:t>
      </w:r>
      <w:r w:rsidRPr="00B907B3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Pr="00B907B3">
        <w:rPr>
          <w:rFonts w:ascii="Times New Roman" w:hAnsi="Times New Roman" w:cs="Times New Roman"/>
          <w:sz w:val="24"/>
          <w:szCs w:val="24"/>
        </w:rPr>
        <w:t xml:space="preserve">clinical characteristics of </w:t>
      </w:r>
      <w:r>
        <w:rPr>
          <w:rFonts w:ascii="Times New Roman" w:hAnsi="Times New Roman" w:cs="Times New Roman"/>
          <w:sz w:val="24"/>
          <w:szCs w:val="24"/>
        </w:rPr>
        <w:t xml:space="preserve">patients with </w:t>
      </w:r>
      <w:r w:rsidRPr="00B907B3">
        <w:rPr>
          <w:rFonts w:ascii="Times New Roman" w:hAnsi="Times New Roman" w:cs="Times New Roman"/>
          <w:sz w:val="24"/>
          <w:szCs w:val="24"/>
        </w:rPr>
        <w:t xml:space="preserve">kidney diseases. To explore the correlation between the expression of </w:t>
      </w:r>
      <w:r w:rsidRPr="00B907B3">
        <w:rPr>
          <w:rFonts w:ascii="Times New Roman" w:hAnsi="Times New Roman" w:cs="Times New Roman"/>
          <w:i/>
          <w:iCs/>
          <w:sz w:val="24"/>
          <w:szCs w:val="24"/>
        </w:rPr>
        <w:t>MT3</w:t>
      </w:r>
      <w:r w:rsidRPr="00B907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7B3">
        <w:rPr>
          <w:rFonts w:ascii="Times New Roman" w:hAnsi="Times New Roman" w:cs="Times New Roman"/>
          <w:sz w:val="24"/>
          <w:szCs w:val="24"/>
        </w:rPr>
        <w:t>and clinical features, we mined the Nephroseq v5 database</w:t>
      </w:r>
    </w:p>
    <w:p w14:paraId="2CAE7F62" w14:textId="77777777" w:rsidR="008537D6" w:rsidRPr="008537D6" w:rsidRDefault="008537D6" w:rsidP="008537D6"/>
    <w:p w14:paraId="16FDB6EA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46FF2AEB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6F4E7DE8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27B7F6A1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7D1192F0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57A427D7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44708556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4F996672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41E184C2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658A447C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2E209D0E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13820221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5BB83133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0DC3C787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2B01F582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407E0263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3F70726D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  <w:sectPr w:rsidR="008537D6" w:rsidSect="008537D6">
          <w:footerReference w:type="default" r:id="rId8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text" w:horzAnchor="margin" w:tblpY="175"/>
        <w:tblW w:w="1380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805"/>
      </w:tblGrid>
      <w:tr w:rsidR="008537D6" w:rsidRPr="00CC6C52" w14:paraId="46CB546A" w14:textId="77777777" w:rsidTr="00AF20B1">
        <w:trPr>
          <w:trHeight w:val="312"/>
        </w:trPr>
        <w:tc>
          <w:tcPr>
            <w:tcW w:w="138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D2619" w14:textId="77777777" w:rsidR="008537D6" w:rsidRPr="00CC6C52" w:rsidRDefault="008537D6" w:rsidP="00AF20B1">
            <w:pPr>
              <w:widowControl/>
              <w:ind w:rightChars="-1488" w:right="-3125"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C6C52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Supplementa</w:t>
            </w:r>
            <w:r>
              <w:rPr>
                <w:rFonts w:ascii="Times New Roman" w:eastAsia="ＭＳ Ｐゴシック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ry</w:t>
            </w:r>
            <w:r w:rsidRPr="00CC6C52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Table </w:t>
            </w:r>
            <w:r w:rsidRPr="00CC6C52">
              <w:rPr>
                <w:rFonts w:ascii="Times New Roman" w:eastAsia="ＭＳ Ｐゴシック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1. </w:t>
            </w:r>
            <w:r w:rsidRPr="00CC6C52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Catalog numbers and sequences of </w:t>
            </w:r>
            <w:r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small interfering RNAs (</w:t>
            </w:r>
            <w:r w:rsidRPr="00CC6C52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siRNAs</w:t>
            </w:r>
            <w:r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  <w:r w:rsidRPr="00CC6C52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used in this study.</w:t>
            </w:r>
          </w:p>
        </w:tc>
      </w:tr>
    </w:tbl>
    <w:p w14:paraId="01723D5B" w14:textId="77777777" w:rsidR="008537D6" w:rsidRPr="00CC6C52" w:rsidRDefault="008537D6" w:rsidP="008537D6">
      <w:pPr>
        <w:ind w:leftChars="202" w:left="424"/>
        <w:jc w:val="center"/>
        <w:rPr>
          <w:rFonts w:ascii="Times New Roman" w:hAnsi="Times New Roman" w:cs="Times New Roman"/>
        </w:rPr>
      </w:pPr>
      <w:r w:rsidRPr="00CC6C52"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34765808" wp14:editId="3B1C020C">
            <wp:simplePos x="0" y="0"/>
            <wp:positionH relativeFrom="column">
              <wp:posOffset>710565</wp:posOffset>
            </wp:positionH>
            <wp:positionV relativeFrom="paragraph">
              <wp:posOffset>662940</wp:posOffset>
            </wp:positionV>
            <wp:extent cx="6267450" cy="2981325"/>
            <wp:effectExtent l="0" t="0" r="0" b="9525"/>
            <wp:wrapTopAndBottom/>
            <wp:docPr id="156082376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823762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42" w:rightFromText="142" w:vertAnchor="text" w:horzAnchor="margin" w:tblpY="175"/>
        <w:tblW w:w="23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9"/>
        <w:gridCol w:w="14"/>
      </w:tblGrid>
      <w:tr w:rsidR="008537D6" w:rsidRPr="00CC6C52" w14:paraId="56713C20" w14:textId="77777777" w:rsidTr="00AF20B1">
        <w:trPr>
          <w:gridAfter w:val="1"/>
          <w:wAfter w:w="14" w:type="dxa"/>
          <w:trHeight w:val="35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6D2E" w14:textId="77777777" w:rsidR="008537D6" w:rsidRPr="00CC6C52" w:rsidRDefault="008537D6" w:rsidP="00AF20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37D6" w:rsidRPr="00CC6C52" w14:paraId="4EB63BB5" w14:textId="77777777" w:rsidTr="00AF20B1">
        <w:trPr>
          <w:trHeight w:val="312"/>
        </w:trPr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C88BB" w14:textId="77777777" w:rsidR="008537D6" w:rsidRPr="00CC6C52" w:rsidRDefault="008537D6" w:rsidP="00AF20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37D6" w:rsidRPr="00CC6C52" w14:paraId="46617CF0" w14:textId="77777777" w:rsidTr="00AF20B1">
        <w:trPr>
          <w:trHeight w:val="1200"/>
        </w:trPr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D7D6C" w14:textId="77777777" w:rsidR="008537D6" w:rsidRPr="00CC6C52" w:rsidRDefault="008537D6" w:rsidP="00AF20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37D6" w:rsidRPr="00CC6C52" w14:paraId="7A9E1EEF" w14:textId="77777777" w:rsidTr="00AF20B1">
        <w:trPr>
          <w:trHeight w:val="1200"/>
        </w:trPr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2E1D3" w14:textId="77777777" w:rsidR="008537D6" w:rsidRPr="00CC6C52" w:rsidRDefault="008537D6" w:rsidP="00AF20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1F15BB60" w14:textId="77777777" w:rsidR="008537D6" w:rsidRPr="00CC6C52" w:rsidRDefault="008537D6" w:rsidP="008537D6">
      <w:pPr>
        <w:spacing w:line="0" w:lineRule="atLeast"/>
        <w:rPr>
          <w:rFonts w:ascii="Times New Roman" w:eastAsia="游明朝" w:hAnsi="Times New Roman" w:cs="Times New Roman"/>
          <w:sz w:val="24"/>
          <w:szCs w:val="24"/>
        </w:rPr>
      </w:pPr>
    </w:p>
    <w:p w14:paraId="1FC211CB" w14:textId="77777777" w:rsidR="008537D6" w:rsidRPr="00CC6C52" w:rsidRDefault="008537D6" w:rsidP="008537D6">
      <w:pPr>
        <w:spacing w:line="0" w:lineRule="atLeast"/>
        <w:ind w:rightChars="525" w:right="1103"/>
        <w:rPr>
          <w:rFonts w:ascii="Times New Roman" w:hAnsi="Times New Roman" w:cs="Times New Roman"/>
          <w:sz w:val="24"/>
          <w:szCs w:val="24"/>
        </w:rPr>
      </w:pPr>
      <w:r w:rsidRPr="00CC6C52">
        <w:rPr>
          <w:rFonts w:ascii="Times New Roman" w:eastAsia="游明朝" w:hAnsi="Times New Roman" w:cs="Times New Roman"/>
          <w:sz w:val="24"/>
          <w:szCs w:val="24"/>
        </w:rPr>
        <w:t>The negative</w:t>
      </w:r>
      <w:r w:rsidRPr="00CC6C52">
        <w:rPr>
          <w:rFonts w:ascii="Times New Roman" w:hAnsi="Times New Roman" w:cs="Times New Roman"/>
          <w:sz w:val="24"/>
          <w:szCs w:val="24"/>
        </w:rPr>
        <w:t xml:space="preserve"> control was 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a </w:t>
      </w:r>
      <w:r w:rsidRPr="00CC6C52">
        <w:rPr>
          <w:rFonts w:ascii="Times New Roman" w:hAnsi="Times New Roman" w:cs="Times New Roman"/>
          <w:sz w:val="24"/>
          <w:szCs w:val="24"/>
        </w:rPr>
        <w:t xml:space="preserve">pool of four siRNAs designed for minimal targeting of </w:t>
      </w:r>
      <w:r w:rsidRPr="00CC6C52">
        <w:rPr>
          <w:rFonts w:ascii="Times New Roman" w:hAnsi="Times New Roman" w:cs="Times New Roman" w:hint="eastAsia"/>
          <w:sz w:val="24"/>
          <w:szCs w:val="24"/>
        </w:rPr>
        <w:t>human</w:t>
      </w:r>
      <w:r w:rsidRPr="00CC6C52">
        <w:rPr>
          <w:rFonts w:ascii="Times New Roman" w:hAnsi="Times New Roman" w:cs="Times New Roman"/>
          <w:sz w:val="24"/>
          <w:szCs w:val="24"/>
        </w:rPr>
        <w:t xml:space="preserve"> genes (ON-TARGETplus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nontargeting</w:t>
      </w:r>
      <w:r w:rsidRPr="00CC6C52">
        <w:rPr>
          <w:rFonts w:ascii="Times New Roman" w:hAnsi="Times New Roman" w:cs="Times New Roman"/>
          <w:sz w:val="24"/>
          <w:szCs w:val="24"/>
        </w:rPr>
        <w:t xml:space="preserve"> control pool). All siRNAs 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used </w:t>
      </w:r>
      <w:r w:rsidRPr="00CC6C52">
        <w:rPr>
          <w:rFonts w:ascii="Times New Roman" w:hAnsi="Times New Roman" w:cs="Times New Roman"/>
          <w:sz w:val="24"/>
          <w:szCs w:val="24"/>
        </w:rPr>
        <w:t>were Dharmacon</w:t>
      </w:r>
      <w:r w:rsidRPr="00CC6C52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CC6C52">
        <w:rPr>
          <w:rFonts w:ascii="Times New Roman" w:hAnsi="Times New Roman" w:cs="Times New Roman"/>
          <w:sz w:val="24"/>
          <w:szCs w:val="24"/>
        </w:rPr>
        <w:t xml:space="preserve"> ON-TARGETplus</w:t>
      </w:r>
      <w:r w:rsidRPr="00CC6C52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CC6C52">
        <w:rPr>
          <w:rFonts w:ascii="Times New Roman" w:hAnsi="Times New Roman" w:cs="Times New Roman"/>
          <w:sz w:val="24"/>
          <w:szCs w:val="24"/>
        </w:rPr>
        <w:t xml:space="preserve"> siRNAs (Horizon Discovery, a PerkinElmer company, Cambridge, GB).</w:t>
      </w:r>
    </w:p>
    <w:p w14:paraId="733149E5" w14:textId="77777777" w:rsidR="008537D6" w:rsidRPr="00CC6C52" w:rsidRDefault="008537D6" w:rsidP="008537D6"/>
    <w:p w14:paraId="44ECDC63" w14:textId="77777777" w:rsidR="008537D6" w:rsidRPr="00CC6C52" w:rsidRDefault="008537D6" w:rsidP="008537D6"/>
    <w:p w14:paraId="4DCFA817" w14:textId="77777777" w:rsidR="008537D6" w:rsidRPr="00CC6C52" w:rsidRDefault="008537D6" w:rsidP="008537D6"/>
    <w:p w14:paraId="32706A4D" w14:textId="77777777" w:rsidR="008537D6" w:rsidRPr="00CC6C52" w:rsidRDefault="008537D6" w:rsidP="008537D6"/>
    <w:p w14:paraId="1DAACDB0" w14:textId="77777777" w:rsidR="008537D6" w:rsidRPr="00CC6C52" w:rsidRDefault="008537D6" w:rsidP="008537D6"/>
    <w:p w14:paraId="3CA197E1" w14:textId="77777777" w:rsidR="008537D6" w:rsidRPr="00CC6C52" w:rsidRDefault="008537D6" w:rsidP="008537D6">
      <w:r w:rsidRPr="00CC6C52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szCs w:val="24"/>
        </w:rPr>
        <w:t>Supplementa</w:t>
      </w:r>
      <w:r>
        <w:rPr>
          <w:rFonts w:ascii="Times New Roman" w:eastAsia="ＭＳ Ｐゴシック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ry </w:t>
      </w:r>
      <w:r w:rsidRPr="00CC6C52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szCs w:val="24"/>
        </w:rPr>
        <w:t xml:space="preserve">Table </w:t>
      </w:r>
      <w:r w:rsidRPr="00CC6C52">
        <w:rPr>
          <w:rFonts w:ascii="Times New Roman" w:eastAsia="ＭＳ Ｐゴシック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2. Primer sequences, conditions and product sizes for conventional </w:t>
      </w:r>
      <w:r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szCs w:val="24"/>
        </w:rPr>
        <w:t>reverse transcriptase PCR (</w:t>
      </w:r>
      <w:r w:rsidRPr="00CC6C52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szCs w:val="24"/>
        </w:rPr>
        <w:t>RT‒PCR</w:t>
      </w:r>
      <w:r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szCs w:val="24"/>
        </w:rPr>
        <w:t>)</w:t>
      </w:r>
      <w:r w:rsidRPr="00CC6C52">
        <w:rPr>
          <w:rFonts w:ascii="Times New Roman" w:eastAsia="ＭＳ Ｐゴシック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</w:p>
    <w:p w14:paraId="1E4C5C65" w14:textId="77777777" w:rsidR="008537D6" w:rsidRPr="00CC6C52" w:rsidRDefault="008537D6" w:rsidP="008537D6"/>
    <w:p w14:paraId="7281575E" w14:textId="77777777" w:rsidR="008537D6" w:rsidRPr="00CC6C52" w:rsidRDefault="008537D6" w:rsidP="008537D6"/>
    <w:p w14:paraId="6701B8B1" w14:textId="77777777" w:rsidR="008537D6" w:rsidRPr="00CC6C52" w:rsidRDefault="008537D6" w:rsidP="008537D6">
      <w:r w:rsidRPr="00CC6C52">
        <w:rPr>
          <w:noProof/>
        </w:rPr>
        <w:drawing>
          <wp:anchor distT="0" distB="0" distL="114300" distR="114300" simplePos="0" relativeHeight="251677696" behindDoc="0" locked="0" layoutInCell="1" allowOverlap="1" wp14:anchorId="3C8769B7" wp14:editId="31EF65C7">
            <wp:simplePos x="0" y="0"/>
            <wp:positionH relativeFrom="column">
              <wp:posOffset>72390</wp:posOffset>
            </wp:positionH>
            <wp:positionV relativeFrom="paragraph">
              <wp:posOffset>275314</wp:posOffset>
            </wp:positionV>
            <wp:extent cx="8153400" cy="1618615"/>
            <wp:effectExtent l="0" t="0" r="0" b="635"/>
            <wp:wrapTopAndBottom/>
            <wp:docPr id="23557216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2167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0" cy="16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174EC5" w14:textId="77777777" w:rsidR="008537D6" w:rsidRPr="00CC6C52" w:rsidRDefault="008537D6" w:rsidP="008537D6"/>
    <w:p w14:paraId="4135A7B2" w14:textId="77777777" w:rsidR="008537D6" w:rsidRPr="00CC6C52" w:rsidRDefault="008537D6" w:rsidP="008537D6">
      <w:pPr>
        <w:ind w:firstLineChars="350" w:firstLine="840"/>
        <w:jc w:val="left"/>
        <w:rPr>
          <w:rFonts w:ascii="Times New Roman" w:hAnsi="Times New Roman" w:cs="Times New Roman"/>
          <w:sz w:val="24"/>
          <w:szCs w:val="24"/>
        </w:rPr>
      </w:pPr>
      <w:r w:rsidRPr="00CC6C52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a </w:t>
      </w:r>
      <w:r w:rsidRPr="00CC6C52">
        <w:rPr>
          <w:rFonts w:ascii="Times New Roman" w:hAnsi="Times New Roman" w:cs="Times New Roman" w:hint="eastAsia"/>
          <w:sz w:val="24"/>
          <w:szCs w:val="24"/>
        </w:rPr>
        <w:t>Numbers of cycles were determined to amplify both products logarithmically and in relatively similar amounts.</w:t>
      </w:r>
    </w:p>
    <w:p w14:paraId="426F201F" w14:textId="77777777" w:rsidR="008537D6" w:rsidRPr="00CC6C52" w:rsidRDefault="008537D6" w:rsidP="008537D6"/>
    <w:p w14:paraId="3C30118A" w14:textId="77777777" w:rsidR="008537D6" w:rsidRDefault="008537D6" w:rsidP="008537D6"/>
    <w:p w14:paraId="1B1DB187" w14:textId="77777777" w:rsidR="008537D6" w:rsidRDefault="008537D6" w:rsidP="008537D6"/>
    <w:p w14:paraId="5D304C14" w14:textId="77777777" w:rsidR="008537D6" w:rsidRDefault="008537D6" w:rsidP="008537D6"/>
    <w:p w14:paraId="20E37269" w14:textId="77777777" w:rsidR="008537D6" w:rsidRDefault="008537D6" w:rsidP="008537D6">
      <w:pPr>
        <w:sectPr w:rsidR="008537D6" w:rsidSect="008537D6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50A8E323" w14:textId="77777777" w:rsidR="008537D6" w:rsidRPr="00F15DC7" w:rsidRDefault="008537D6" w:rsidP="008537D6">
      <w:pPr>
        <w:rPr>
          <w:rFonts w:ascii="Times New Roman" w:hAnsi="Times New Roman" w:cs="Times New Roman"/>
          <w:b/>
          <w:bCs/>
          <w:sz w:val="24"/>
          <w:szCs w:val="24"/>
        </w:rPr>
        <w:sectPr w:rsidR="008537D6" w:rsidRPr="00F15DC7" w:rsidSect="008537D6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  <w:r w:rsidRPr="00F15DC7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F15DC7">
        <w:rPr>
          <w:rFonts w:ascii="Times New Roman" w:hAnsi="Times New Roman" w:cs="Times New Roman"/>
          <w:b/>
          <w:bCs/>
          <w:sz w:val="24"/>
          <w:szCs w:val="24"/>
        </w:rPr>
        <w:t xml:space="preserve"> Table 3. qRT-PCR primers purchased from Applied Biosystems.</w:t>
      </w:r>
      <w:r w:rsidRPr="00F15DC7">
        <w:rPr>
          <w:noProof/>
        </w:rPr>
        <w:drawing>
          <wp:anchor distT="0" distB="0" distL="114300" distR="114300" simplePos="0" relativeHeight="251678720" behindDoc="0" locked="0" layoutInCell="1" allowOverlap="1" wp14:anchorId="48204408" wp14:editId="18DEBE5A">
            <wp:simplePos x="0" y="0"/>
            <wp:positionH relativeFrom="column">
              <wp:posOffset>1333754</wp:posOffset>
            </wp:positionH>
            <wp:positionV relativeFrom="paragraph">
              <wp:posOffset>348615</wp:posOffset>
            </wp:positionV>
            <wp:extent cx="5993805" cy="4584827"/>
            <wp:effectExtent l="0" t="0" r="6985" b="6350"/>
            <wp:wrapSquare wrapText="bothSides"/>
            <wp:docPr id="183141000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805" cy="458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1E8A02" w14:textId="77777777" w:rsidR="008537D6" w:rsidRPr="00CC6C52" w:rsidRDefault="008537D6" w:rsidP="008537D6">
      <w:pPr>
        <w:tabs>
          <w:tab w:val="left" w:pos="4665"/>
        </w:tabs>
      </w:pPr>
      <w:r w:rsidRPr="00CC6C52">
        <w:lastRenderedPageBreak/>
        <w:tab/>
      </w:r>
    </w:p>
    <w:tbl>
      <w:tblPr>
        <w:tblW w:w="121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25"/>
        <w:gridCol w:w="3195"/>
        <w:gridCol w:w="2140"/>
        <w:gridCol w:w="1500"/>
        <w:gridCol w:w="1100"/>
      </w:tblGrid>
      <w:tr w:rsidR="008537D6" w:rsidRPr="00433248" w14:paraId="11BF989B" w14:textId="77777777" w:rsidTr="00AF20B1">
        <w:trPr>
          <w:trHeight w:val="360"/>
        </w:trPr>
        <w:tc>
          <w:tcPr>
            <w:tcW w:w="7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155D5" w14:textId="77777777" w:rsidR="008537D6" w:rsidRPr="00433248" w:rsidRDefault="008537D6" w:rsidP="00AF20B1">
            <w:pPr>
              <w:widowControl/>
              <w:ind w:rightChars="-497" w:right="-1044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Supplementa</w:t>
            </w:r>
            <w:r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ry</w:t>
            </w:r>
            <w:r w:rsidRPr="0043324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Table 4. Primary antibodies fo</w:t>
            </w:r>
            <w:r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  <w:r w:rsidRPr="0043324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immunohistochemistry.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67D75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7CA5F" w14:textId="77777777" w:rsidR="008537D6" w:rsidRPr="00EE6740" w:rsidRDefault="008537D6" w:rsidP="00AF20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B6DC9" w14:textId="77777777" w:rsidR="008537D6" w:rsidRPr="00EE6740" w:rsidRDefault="008537D6" w:rsidP="00AF20B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537D6" w:rsidRPr="00433248" w14:paraId="6DEEE4D5" w14:textId="77777777" w:rsidTr="00AF20B1">
        <w:trPr>
          <w:trHeight w:val="36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E2AF3" w14:textId="77777777" w:rsidR="008537D6" w:rsidRPr="00EE6740" w:rsidRDefault="008537D6" w:rsidP="00AF20B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2B8C5" w14:textId="77777777" w:rsidR="008537D6" w:rsidRPr="00EE6740" w:rsidRDefault="008537D6" w:rsidP="00AF20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72739" w14:textId="77777777" w:rsidR="008537D6" w:rsidRPr="00EE6740" w:rsidRDefault="008537D6" w:rsidP="00AF20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87E63" w14:textId="77777777" w:rsidR="008537D6" w:rsidRPr="00EE6740" w:rsidRDefault="008537D6" w:rsidP="00AF20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57D25" w14:textId="77777777" w:rsidR="008537D6" w:rsidRPr="00EE6740" w:rsidRDefault="008537D6" w:rsidP="00AF20B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537D6" w:rsidRPr="00433248" w14:paraId="0F8A264E" w14:textId="77777777" w:rsidTr="00AF20B1">
        <w:trPr>
          <w:trHeight w:val="372"/>
        </w:trPr>
        <w:tc>
          <w:tcPr>
            <w:tcW w:w="42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CDAAE8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Antibody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222C91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company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14AFE9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Catalog number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AD5EFA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Application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2174CA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Dilution</w:t>
            </w:r>
          </w:p>
        </w:tc>
      </w:tr>
      <w:tr w:rsidR="008537D6" w:rsidRPr="00433248" w14:paraId="4A452D31" w14:textId="77777777" w:rsidTr="00AF20B1">
        <w:trPr>
          <w:trHeight w:val="36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C254D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HIF-1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sym w:font="Symbol" w:char="F061"/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FBFD6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Novus Biochemicals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F2572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NB100-479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C62CD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IHC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72AE3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1/100</w:t>
            </w:r>
          </w:p>
        </w:tc>
      </w:tr>
      <w:tr w:rsidR="008537D6" w:rsidRPr="00433248" w14:paraId="3949AA6E" w14:textId="77777777" w:rsidTr="00AF20B1">
        <w:trPr>
          <w:trHeight w:val="36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38BC3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Metallothionein 3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5A54F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Santa Cruz Biotechnology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3B000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sc-293488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3C3D9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IHC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D191F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1/50</w:t>
            </w:r>
          </w:p>
        </w:tc>
      </w:tr>
      <w:tr w:rsidR="008537D6" w:rsidRPr="00433248" w14:paraId="7F73C51B" w14:textId="77777777" w:rsidTr="00AF20B1">
        <w:trPr>
          <w:trHeight w:val="36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C1494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Ceruloplasmin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E4AB6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4CC89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66456-1-Ig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761E3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IHC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2232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1/400</w:t>
            </w:r>
          </w:p>
        </w:tc>
      </w:tr>
      <w:tr w:rsidR="008537D6" w:rsidRPr="00433248" w14:paraId="72EAD2B1" w14:textId="77777777" w:rsidTr="00AF20B1">
        <w:trPr>
          <w:trHeight w:val="36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DA136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Cytochrome b reductase 1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E4697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714FB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26735-1-AP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C9A0E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IHC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EDFC1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1/800</w:t>
            </w:r>
          </w:p>
        </w:tc>
      </w:tr>
      <w:tr w:rsidR="008537D6" w:rsidRPr="00433248" w14:paraId="7F547C26" w14:textId="77777777" w:rsidTr="00AF20B1">
        <w:trPr>
          <w:trHeight w:val="36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1B980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Fibroblast growth factor receptor 2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63E3E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E82BA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13042-1-AP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9E7DF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IHC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128BB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1/400</w:t>
            </w:r>
          </w:p>
        </w:tc>
      </w:tr>
      <w:tr w:rsidR="008537D6" w:rsidRPr="00433248" w14:paraId="76534EDE" w14:textId="77777777" w:rsidTr="00AF20B1">
        <w:trPr>
          <w:trHeight w:val="36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BC57F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Klotho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4978B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67363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28100-1-AP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53FCE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IHC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DAD6E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1/100</w:t>
            </w:r>
          </w:p>
        </w:tc>
      </w:tr>
      <w:tr w:rsidR="008537D6" w:rsidRPr="00433248" w14:paraId="03C540BF" w14:textId="77777777" w:rsidTr="00AF20B1">
        <w:trPr>
          <w:trHeight w:val="372"/>
        </w:trPr>
        <w:tc>
          <w:tcPr>
            <w:tcW w:w="42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0588DD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CD31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608DFA" w14:textId="77777777" w:rsidR="008537D6" w:rsidRPr="0043324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33AE39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ab28364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AFAB08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IHC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412214" w14:textId="77777777" w:rsidR="008537D6" w:rsidRPr="0043324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3324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1/50</w:t>
            </w:r>
          </w:p>
        </w:tc>
      </w:tr>
    </w:tbl>
    <w:p w14:paraId="41518CF2" w14:textId="77777777" w:rsidR="008537D6" w:rsidRPr="00EE6740" w:rsidRDefault="008537D6" w:rsidP="008537D6">
      <w:pPr>
        <w:tabs>
          <w:tab w:val="left" w:pos="4665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E674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 w:hint="eastAsia"/>
          <w:sz w:val="24"/>
          <w:szCs w:val="24"/>
        </w:rPr>
        <w:t xml:space="preserve">                              </w:t>
      </w:r>
      <w:r w:rsidRPr="00EE6740">
        <w:rPr>
          <w:rFonts w:ascii="Times New Roman" w:hAnsi="Times New Roman" w:cs="Times New Roman"/>
          <w:sz w:val="24"/>
          <w:szCs w:val="24"/>
        </w:rPr>
        <w:t xml:space="preserve"> IHC; Immunohistochemistry</w:t>
      </w:r>
    </w:p>
    <w:p w14:paraId="7098E42C" w14:textId="77777777" w:rsidR="008537D6" w:rsidRPr="00EE6740" w:rsidRDefault="008537D6" w:rsidP="00853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                                                            </w:t>
      </w:r>
    </w:p>
    <w:p w14:paraId="389DD582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51FB9147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</w:p>
    <w:p w14:paraId="02FC3BD1" w14:textId="77777777" w:rsidR="008537D6" w:rsidRDefault="008537D6" w:rsidP="008537D6"/>
    <w:p w14:paraId="162C93B5" w14:textId="77777777" w:rsidR="008537D6" w:rsidRDefault="008537D6" w:rsidP="008537D6"/>
    <w:p w14:paraId="64930AFF" w14:textId="77777777" w:rsidR="008537D6" w:rsidRDefault="008537D6" w:rsidP="008537D6"/>
    <w:p w14:paraId="0D09022F" w14:textId="77777777" w:rsidR="008537D6" w:rsidRDefault="008537D6" w:rsidP="008537D6"/>
    <w:p w14:paraId="42D76AD2" w14:textId="77777777" w:rsidR="008537D6" w:rsidRDefault="008537D6" w:rsidP="008537D6"/>
    <w:p w14:paraId="2ABB70A4" w14:textId="77777777" w:rsidR="008537D6" w:rsidRDefault="008537D6" w:rsidP="008537D6"/>
    <w:p w14:paraId="03FAEC57" w14:textId="77777777" w:rsidR="008537D6" w:rsidRDefault="008537D6" w:rsidP="008537D6"/>
    <w:p w14:paraId="3B6BD8A5" w14:textId="77777777" w:rsidR="008537D6" w:rsidRDefault="008537D6" w:rsidP="008537D6"/>
    <w:p w14:paraId="3362FEBE" w14:textId="77777777" w:rsidR="008537D6" w:rsidRDefault="008537D6" w:rsidP="008537D6">
      <w:pPr>
        <w:sectPr w:rsidR="008537D6" w:rsidSect="008537D6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2F69AD55" w14:textId="77777777" w:rsidR="008537D6" w:rsidRDefault="008537D6" w:rsidP="008537D6"/>
    <w:p w14:paraId="042B641C" w14:textId="77777777" w:rsidR="008537D6" w:rsidRPr="00CC6C52" w:rsidRDefault="008537D6" w:rsidP="008537D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C6C52"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0FAC2B90" wp14:editId="5B0FFF4A">
            <wp:simplePos x="0" y="0"/>
            <wp:positionH relativeFrom="column">
              <wp:posOffset>9525</wp:posOffset>
            </wp:positionH>
            <wp:positionV relativeFrom="paragraph">
              <wp:posOffset>568325</wp:posOffset>
            </wp:positionV>
            <wp:extent cx="5381625" cy="7490460"/>
            <wp:effectExtent l="0" t="0" r="9525" b="0"/>
            <wp:wrapSquare wrapText="bothSides"/>
            <wp:docPr id="35832505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325059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49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. T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 JASPAR results </w:t>
      </w:r>
      <w:r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游明朝" w:hAnsi="Times New Roman" w:cs="Times New Roman"/>
          <w:b/>
          <w:bCs/>
          <w:sz w:val="24"/>
          <w:szCs w:val="24"/>
        </w:rPr>
        <w:t>hypoxia response elements (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>HREs</w:t>
      </w:r>
      <w:r>
        <w:rPr>
          <w:rFonts w:ascii="Times New Roman" w:eastAsia="游明朝" w:hAnsi="Times New Roman" w:cs="Times New Roman"/>
          <w:b/>
          <w:bCs/>
          <w:sz w:val="24"/>
          <w:szCs w:val="24"/>
        </w:rPr>
        <w:t>)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in the promoters of </w:t>
      </w:r>
      <w:r w:rsidRPr="00CC6C52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MT3</w:t>
      </w:r>
    </w:p>
    <w:p w14:paraId="0BD57E0B" w14:textId="3441D653" w:rsidR="008537D6" w:rsidRPr="008537D6" w:rsidRDefault="008537D6" w:rsidP="008537D6">
      <w:pPr>
        <w:sectPr w:rsidR="008537D6" w:rsidRPr="008537D6" w:rsidSect="008537D6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1983D756" w14:textId="77777777" w:rsidR="008537D6" w:rsidRPr="00CC6C52" w:rsidRDefault="008537D6" w:rsidP="008537D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C6C52">
        <w:rPr>
          <w:rFonts w:hint="eastAsia"/>
          <w:noProof/>
          <w:sz w:val="24"/>
          <w:szCs w:val="24"/>
        </w:rPr>
        <w:lastRenderedPageBreak/>
        <w:drawing>
          <wp:anchor distT="0" distB="0" distL="114300" distR="114300" simplePos="0" relativeHeight="251682816" behindDoc="0" locked="0" layoutInCell="1" allowOverlap="1" wp14:anchorId="0A18AD70" wp14:editId="6FC255E9">
            <wp:simplePos x="0" y="0"/>
            <wp:positionH relativeFrom="column">
              <wp:posOffset>1905</wp:posOffset>
            </wp:positionH>
            <wp:positionV relativeFrom="paragraph">
              <wp:posOffset>629285</wp:posOffset>
            </wp:positionV>
            <wp:extent cx="5400040" cy="1717675"/>
            <wp:effectExtent l="0" t="0" r="0" b="0"/>
            <wp:wrapSquare wrapText="bothSides"/>
            <wp:docPr id="97803358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03358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. T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 JASPAR results </w:t>
      </w:r>
      <w:r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游明朝" w:hAnsi="Times New Roman" w:cs="Times New Roman"/>
          <w:b/>
          <w:bCs/>
          <w:sz w:val="24"/>
          <w:szCs w:val="24"/>
        </w:rPr>
        <w:t>hypoxia response elements (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>HREs</w:t>
      </w:r>
      <w:r>
        <w:rPr>
          <w:rFonts w:ascii="Times New Roman" w:eastAsia="游明朝" w:hAnsi="Times New Roman" w:cs="Times New Roman"/>
          <w:b/>
          <w:bCs/>
          <w:sz w:val="24"/>
          <w:szCs w:val="24"/>
        </w:rPr>
        <w:t>)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in the 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>promoter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Pr="00CC6C52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Mt3</w:t>
      </w:r>
    </w:p>
    <w:p w14:paraId="71E8C69F" w14:textId="77777777" w:rsidR="008537D6" w:rsidRDefault="008537D6" w:rsidP="008537D6">
      <w:pPr>
        <w:rPr>
          <w:rFonts w:ascii="Times New Roman" w:eastAsia="游明朝" w:hAnsi="Times New Roman" w:cs="Times New Roman"/>
          <w:b/>
          <w:bCs/>
          <w:sz w:val="24"/>
          <w:szCs w:val="24"/>
        </w:rPr>
      </w:pPr>
    </w:p>
    <w:p w14:paraId="6E1CE0BF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7781AEB9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68018856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0ACDE8E1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761D7E48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7C0937DC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040AAB61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1EC581FA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287D8D88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10362D7D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6E8D4BAB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41567CC5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6B9E8284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531198A1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15DA0D97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0F9580A0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08C9334C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03E04369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4531226F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4F73FD2F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2DBA490F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10AF2E5F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3658112A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28718C88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p w14:paraId="59A2EEB2" w14:textId="77777777" w:rsidR="008537D6" w:rsidRDefault="008537D6" w:rsidP="008537D6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  <w:sectPr w:rsidR="008537D6" w:rsidSect="00156E5F"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20EB6810" w14:textId="77777777" w:rsidR="008537D6" w:rsidRDefault="008537D6" w:rsidP="008537D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 T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 w:hint="eastAsia"/>
          <w:b/>
          <w:sz w:val="24"/>
          <w:szCs w:val="24"/>
        </w:rPr>
        <w:t>ble 7</w:t>
      </w:r>
      <w:r w:rsidRPr="00C463B2">
        <w:rPr>
          <w:rFonts w:ascii="Times New Roman" w:hAnsi="Times New Roman" w:cs="Times New Roman"/>
          <w:b/>
          <w:sz w:val="24"/>
          <w:szCs w:val="24"/>
        </w:rPr>
        <w:t>. Laboratory data of control and streptozotocin (STZ)-induced diabetic MT3-BACTg and MT3Tg at 15 weeks of age.</w:t>
      </w:r>
    </w:p>
    <w:p w14:paraId="0203E723" w14:textId="77777777" w:rsidR="008537D6" w:rsidRPr="00C463B2" w:rsidRDefault="008537D6" w:rsidP="008537D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13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82"/>
        <w:gridCol w:w="2152"/>
        <w:gridCol w:w="1929"/>
        <w:gridCol w:w="861"/>
        <w:gridCol w:w="2226"/>
        <w:gridCol w:w="1929"/>
        <w:gridCol w:w="861"/>
      </w:tblGrid>
      <w:tr w:rsidR="008537D6" w:rsidRPr="00C463B2" w14:paraId="1BD81931" w14:textId="77777777" w:rsidTr="00AF20B1">
        <w:trPr>
          <w:trHeight w:val="358"/>
        </w:trPr>
        <w:tc>
          <w:tcPr>
            <w:tcW w:w="3182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AC6DB77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Laboratory data</w:t>
            </w: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69DE5572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MT3-BACTg</w:t>
            </w:r>
          </w:p>
        </w:tc>
        <w:tc>
          <w:tcPr>
            <w:tcW w:w="50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80F8DE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MT3Tg</w:t>
            </w:r>
          </w:p>
        </w:tc>
      </w:tr>
      <w:tr w:rsidR="008537D6" w:rsidRPr="00A31DBB" w14:paraId="465944C6" w14:textId="77777777" w:rsidTr="00AF20B1">
        <w:trPr>
          <w:trHeight w:val="369"/>
        </w:trPr>
        <w:tc>
          <w:tcPr>
            <w:tcW w:w="318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4B3DA6" w14:textId="77777777" w:rsidR="008537D6" w:rsidRPr="00DF76D8" w:rsidRDefault="008537D6" w:rsidP="00AF20B1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88E2C4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Control (n=10)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7074C3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Diabetes (n=7)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3C248D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P values 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52E22F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Control (n=7)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BBD7F3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Diabetes (n=6)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587A50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P values </w:t>
            </w:r>
          </w:p>
        </w:tc>
      </w:tr>
      <w:tr w:rsidR="008537D6" w:rsidRPr="00A31DBB" w14:paraId="49FCFF7E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B0478E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Fasting blood glucose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(mg/dL)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B5F472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116.7 ± 42.4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6F756F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326.6 ± 102.5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F8E9C2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2C876D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114.7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27.0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54332A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261.3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108.8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3BD8E8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</w:p>
        </w:tc>
      </w:tr>
      <w:tr w:rsidR="008537D6" w:rsidRPr="00A31DBB" w14:paraId="350FBEFA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E25BFE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HbA1c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(mmol/mol)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FE33C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21.3 ± 1.25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D44F8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82.43 ± 16.38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7BC592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745F6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21.26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2.14 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3B2A1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60.00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14.42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8902B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</w:tr>
      <w:tr w:rsidR="008537D6" w:rsidRPr="00A31DBB" w14:paraId="3BBF1A19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1E5250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HbA1c</w:t>
            </w:r>
            <w:r w:rsidRPr="00A31DB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E48AA90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4.13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0.13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C45EE8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9.28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1.51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79C937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292224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4.11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0.19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0F8CC7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7.63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1.31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9895FF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</w:tr>
      <w:tr w:rsidR="008537D6" w:rsidRPr="00A31DBB" w14:paraId="1B3CA11A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590F58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Body weight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(g)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E69C7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24.35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2.03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CC3B8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20.77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8D4E2D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CD023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24.09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3.39 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9CCF8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20.10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1.66 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9227C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&lt;0.05</w:t>
            </w:r>
          </w:p>
        </w:tc>
      </w:tr>
      <w:tr w:rsidR="008537D6" w:rsidRPr="00A31DBB" w14:paraId="34CB825A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FD22CE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Systolic blood pressure</w:t>
            </w:r>
            <w:r w:rsidRPr="00A31DB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(mmHg)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2D3A2A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66.7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7.41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1D2484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77.86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14.17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0EABD3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0.0504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E2AF9F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77.43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12.01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7824CE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83.33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7.81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28B59A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0.084</w:t>
            </w:r>
          </w:p>
        </w:tc>
      </w:tr>
      <w:tr w:rsidR="008537D6" w:rsidRPr="00A31DBB" w14:paraId="78DE1860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549361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Mean blood pressure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(mmHg)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6F2EB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42.70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6.50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1CC74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49.43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12.97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CD68FE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0.0632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18C7F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49.14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7.97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7D521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53.83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4.49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82989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0.2289</w:t>
            </w:r>
          </w:p>
        </w:tc>
      </w:tr>
      <w:tr w:rsidR="008537D6" w:rsidRPr="00A31DBB" w14:paraId="6780605F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5A1022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Plasma cystatin C</w:t>
            </w:r>
            <w:r w:rsidRPr="00A31DB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(ng/mL)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29F2E5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478.4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53.21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580F7C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402.5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43.28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56EF25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215C40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489.61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71.54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DCB5D3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451.78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103.33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3850CC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0.4532</w:t>
            </w:r>
          </w:p>
        </w:tc>
      </w:tr>
      <w:tr w:rsidR="008537D6" w:rsidRPr="00A31DBB" w14:paraId="6D5E6AA5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FE1A8B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Plasma zinc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m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g/dL)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D0DE8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112.6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15.17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B34BB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146.7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13.23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C2AD4C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EFB66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106.26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25.32 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F5A23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188.22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88.72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1C1A2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&lt;0.05</w:t>
            </w:r>
          </w:p>
        </w:tc>
      </w:tr>
      <w:tr w:rsidR="008537D6" w:rsidRPr="00A31DBB" w14:paraId="7BC7CC62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2E3373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Urinary volume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(mL/day)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78B831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1.09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0.54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3EFB7A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10.31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6.98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4262B1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D1054D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0.29 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C5557B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7.43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5.74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6D28EC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&lt;0.05</w:t>
            </w:r>
          </w:p>
        </w:tc>
      </w:tr>
      <w:tr w:rsidR="008537D6" w:rsidRPr="00A31DBB" w14:paraId="55185B63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F8C5F6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Urinary albumin excretion</w:t>
            </w:r>
            <w:r w:rsidRPr="00A31DB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m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g/day)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F39AB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32.04 (19.99-43.55)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44404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85.28 (62.63-153.4)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1220B2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D454D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15.54 (12.65-20.39)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85F87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73.8 (53.49-102.9)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5C5F6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</w:tr>
      <w:tr w:rsidR="008537D6" w:rsidRPr="00A31DBB" w14:paraId="518FB200" w14:textId="77777777" w:rsidTr="00AF20B1">
        <w:trPr>
          <w:trHeight w:val="358"/>
        </w:trPr>
        <w:tc>
          <w:tcPr>
            <w:tcW w:w="3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76C9D2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Urinary NGAL excretion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(ng/day)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229437F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54.95 (43.09-133.2)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0F408B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408.4 (244.6-641.4)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2BF36F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26A21E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47.08 (38.81-56.77)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264CF7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241.6 (87.13-740.8) 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636111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</w:p>
        </w:tc>
      </w:tr>
      <w:tr w:rsidR="008537D6" w:rsidRPr="00A31DBB" w14:paraId="55394852" w14:textId="77777777" w:rsidTr="00AF20B1">
        <w:trPr>
          <w:trHeight w:val="369"/>
        </w:trPr>
        <w:tc>
          <w:tcPr>
            <w:tcW w:w="31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AC8857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Urinary zinc</w:t>
            </w:r>
            <w:r w:rsidRPr="00A31DBB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m</w:t>
            </w:r>
            <w:r w:rsidRPr="00A31DBB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g/day)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F71905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0.23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879D20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2.11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1.38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A392F6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49EC5D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0.73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0.32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FD9583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  <w:r w:rsidRPr="00DF76D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0.56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5D8162" w14:textId="77777777" w:rsidR="008537D6" w:rsidRPr="00DF76D8" w:rsidRDefault="008537D6" w:rsidP="00AF20B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76D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0.7301</w:t>
            </w:r>
          </w:p>
        </w:tc>
      </w:tr>
    </w:tbl>
    <w:p w14:paraId="119842B7" w14:textId="77777777" w:rsidR="008537D6" w:rsidRPr="00C463B2" w:rsidRDefault="008537D6" w:rsidP="008537D6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60302D60" w14:textId="77777777" w:rsidR="008537D6" w:rsidRDefault="008537D6" w:rsidP="008537D6">
      <w:pPr>
        <w:rPr>
          <w:rFonts w:ascii="Times New Roman" w:hAnsi="Times New Roman" w:cs="Times New Roman"/>
          <w:sz w:val="24"/>
          <w:szCs w:val="24"/>
        </w:rPr>
      </w:pPr>
      <w:r w:rsidRPr="00C463B2">
        <w:rPr>
          <w:rFonts w:ascii="Times New Roman" w:eastAsia="游明朝" w:hAnsi="Times New Roman" w:cs="Times New Roman"/>
          <w:sz w:val="24"/>
          <w:szCs w:val="24"/>
        </w:rPr>
        <w:t>The data</w:t>
      </w:r>
      <w:r w:rsidRPr="00C463B2">
        <w:rPr>
          <w:rFonts w:ascii="Times New Roman" w:hAnsi="Times New Roman" w:cs="Times New Roman"/>
          <w:sz w:val="24"/>
          <w:szCs w:val="24"/>
        </w:rPr>
        <w:t xml:space="preserve"> are </w:t>
      </w:r>
      <w:r w:rsidRPr="00C463B2">
        <w:rPr>
          <w:rFonts w:ascii="Times New Roman" w:eastAsia="游明朝" w:hAnsi="Times New Roman" w:cs="Times New Roman"/>
          <w:sz w:val="24"/>
          <w:szCs w:val="24"/>
        </w:rPr>
        <w:t>presented as the means ± standard deviations (SDs)</w:t>
      </w:r>
      <w:r w:rsidRPr="00C463B2">
        <w:rPr>
          <w:rFonts w:ascii="Times New Roman" w:hAnsi="Times New Roman" w:cs="Times New Roman"/>
          <w:sz w:val="24"/>
          <w:szCs w:val="24"/>
        </w:rPr>
        <w:t xml:space="preserve"> for normally distributed variables and </w:t>
      </w:r>
      <w:r w:rsidRPr="00C463B2">
        <w:rPr>
          <w:rFonts w:ascii="Times New Roman" w:eastAsia="游明朝" w:hAnsi="Times New Roman" w:cs="Times New Roman"/>
          <w:sz w:val="24"/>
          <w:szCs w:val="24"/>
        </w:rPr>
        <w:t>medians</w:t>
      </w:r>
      <w:r w:rsidRPr="00C463B2">
        <w:rPr>
          <w:rFonts w:ascii="Times New Roman" w:hAnsi="Times New Roman" w:cs="Times New Roman"/>
          <w:sz w:val="24"/>
          <w:szCs w:val="24"/>
        </w:rPr>
        <w:t xml:space="preserve"> (25th–75th </w:t>
      </w:r>
      <w:r w:rsidRPr="00C463B2">
        <w:rPr>
          <w:rFonts w:ascii="Times New Roman" w:eastAsia="游明朝" w:hAnsi="Times New Roman" w:cs="Times New Roman"/>
          <w:sz w:val="24"/>
          <w:szCs w:val="24"/>
        </w:rPr>
        <w:t>interquartile range</w:t>
      </w:r>
      <w:r w:rsidRPr="00C463B2">
        <w:rPr>
          <w:rFonts w:ascii="Times New Roman" w:hAnsi="Times New Roman" w:cs="Times New Roman"/>
          <w:sz w:val="24"/>
          <w:szCs w:val="24"/>
        </w:rPr>
        <w:t>) for skewed variables unless otherwise indicate</w:t>
      </w:r>
      <w:r w:rsidR="003B15F7">
        <w:rPr>
          <w:rFonts w:ascii="Times New Roman" w:hAnsi="Times New Roman" w:cs="Times New Roman" w:hint="eastAsia"/>
          <w:sz w:val="24"/>
          <w:szCs w:val="24"/>
        </w:rPr>
        <w:t>d.</w:t>
      </w:r>
    </w:p>
    <w:p w14:paraId="65970C5A" w14:textId="77777777" w:rsidR="003B15F7" w:rsidRDefault="003B15F7" w:rsidP="008537D6"/>
    <w:p w14:paraId="6EC1D320" w14:textId="77777777" w:rsidR="003B15F7" w:rsidRDefault="003B15F7" w:rsidP="008537D6">
      <w:pPr>
        <w:sectPr w:rsidR="003B15F7" w:rsidSect="008537D6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3003F0C7" w14:textId="77777777" w:rsidR="003B15F7" w:rsidRDefault="003B15F7" w:rsidP="008537D6"/>
    <w:p w14:paraId="2238C282" w14:textId="77777777" w:rsidR="003B15F7" w:rsidRDefault="003B15F7" w:rsidP="003B15F7"/>
    <w:p w14:paraId="768AC240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noProof/>
        </w:rPr>
        <w:drawing>
          <wp:anchor distT="0" distB="0" distL="114300" distR="114300" simplePos="0" relativeHeight="251685888" behindDoc="0" locked="0" layoutInCell="1" allowOverlap="1" wp14:anchorId="0DE310E3" wp14:editId="5B0B9700">
            <wp:simplePos x="0" y="0"/>
            <wp:positionH relativeFrom="column">
              <wp:posOffset>1474328</wp:posOffset>
            </wp:positionH>
            <wp:positionV relativeFrom="paragraph">
              <wp:posOffset>496106</wp:posOffset>
            </wp:positionV>
            <wp:extent cx="2221865" cy="3524250"/>
            <wp:effectExtent l="0" t="0" r="0" b="0"/>
            <wp:wrapTopAndBottom/>
            <wp:docPr id="26766278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62782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5A93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A35A93"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A35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A35A9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44B06F6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56F2FF" w14:textId="77777777" w:rsidR="003B15F7" w:rsidRPr="00CC6C52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/>
          <w:b/>
          <w:sz w:val="24"/>
          <w:szCs w:val="24"/>
        </w:rPr>
        <w:t>Supplemen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tary </w:t>
      </w:r>
      <w:r w:rsidRPr="00CC6C52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 1</w:t>
      </w:r>
      <w:r w:rsidRPr="00CC6C52">
        <w:rPr>
          <w:rFonts w:ascii="Times New Roman" w:hAnsi="Times New Roman" w:cs="Times New Roman"/>
          <w:b/>
          <w:sz w:val="24"/>
          <w:szCs w:val="24"/>
        </w:rPr>
        <w:t xml:space="preserve">. Hypoxia inhibits </w:t>
      </w:r>
      <w:r w:rsidRPr="00CC6C52">
        <w:rPr>
          <w:rFonts w:ascii="Times New Roman" w:hAnsi="Times New Roman" w:cs="Times New Roman"/>
          <w:b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/>
          <w:b/>
          <w:sz w:val="24"/>
          <w:szCs w:val="24"/>
        </w:rPr>
        <w:t xml:space="preserve"> expression in murine proximal tubular (mProx) cells.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>mProx Cell Culture</w:t>
      </w:r>
    </w:p>
    <w:p w14:paraId="5BB4DC21" w14:textId="77777777" w:rsidR="003B15F7" w:rsidRPr="00EC1C4D" w:rsidRDefault="003B15F7" w:rsidP="003B15F7">
      <w:pPr>
        <w:rPr>
          <w:rFonts w:ascii="Times New Roman" w:hAnsi="Times New Roman" w:cs="Times New Roman"/>
          <w:sz w:val="24"/>
          <w:szCs w:val="24"/>
        </w:rPr>
        <w:sectPr w:rsidR="003B15F7" w:rsidRPr="00EC1C4D" w:rsidSect="003B15F7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CC6C52">
        <w:rPr>
          <w:rFonts w:ascii="Times New Roman" w:hAnsi="Times New Roman" w:cs="Times New Roman" w:hint="eastAsia"/>
          <w:sz w:val="24"/>
          <w:szCs w:val="24"/>
        </w:rPr>
        <w:t xml:space="preserve">Immortalized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murine</w:t>
      </w:r>
      <w:r w:rsidRPr="00CC6C52">
        <w:rPr>
          <w:rFonts w:ascii="Times New Roman" w:hAnsi="Times New Roman" w:cs="Times New Roman"/>
          <w:sz w:val="24"/>
          <w:szCs w:val="24"/>
        </w:rPr>
        <w:t xml:space="preserve"> proximal tubular (mProx) cells</w:t>
      </w:r>
      <w:r w:rsidRPr="00CC6C52">
        <w:t xml:space="preserve"> </w:t>
      </w:r>
      <w:r w:rsidRPr="00CC6C52">
        <w:rPr>
          <w:rFonts w:ascii="Times New Roman" w:hAnsi="Times New Roman" w:cs="Times New Roman"/>
          <w:sz w:val="24"/>
          <w:szCs w:val="24"/>
        </w:rPr>
        <w:t>were kindly provided by Takeshi Sugaya, PhD</w:t>
      </w:r>
      <w:r w:rsidRPr="00CC6C52"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[9]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. mProx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cells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were </w:t>
      </w:r>
      <w:r w:rsidRPr="00CC6C52">
        <w:rPr>
          <w:rFonts w:ascii="Times New Roman" w:hAnsi="Times New Roman" w:cs="Times New Roman"/>
          <w:sz w:val="24"/>
          <w:szCs w:val="24"/>
        </w:rPr>
        <w:t xml:space="preserve">cultured in DMEM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supplemented with</w:t>
      </w:r>
      <w:r w:rsidRPr="00CC6C52">
        <w:rPr>
          <w:rFonts w:ascii="Times New Roman" w:hAnsi="Times New Roman" w:cs="Times New Roman"/>
          <w:sz w:val="24"/>
          <w:szCs w:val="24"/>
        </w:rPr>
        <w:t xml:space="preserve"> 10% heat-inactivated FBS, 100 U/ml penicillin, and 100 μg/ml streptomycin. Cultured cells from passages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4–30 were</w:t>
      </w:r>
      <w:r w:rsidRPr="00CC6C52">
        <w:rPr>
          <w:rFonts w:ascii="Times New Roman" w:hAnsi="Times New Roman" w:cs="Times New Roman"/>
          <w:sz w:val="24"/>
          <w:szCs w:val="24"/>
        </w:rPr>
        <w:t xml:space="preserve"> used for the experiments. Subconfluent cells were made quiescent by incubation with 0.1% FBS-DMEM for 24 h. Quiescent cells were incubated with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25.5 mM D-glucose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under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hypoxic conditions (1% O</w:t>
      </w:r>
      <w:r w:rsidRPr="00CC6C52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CC6C52">
        <w:rPr>
          <w:rFonts w:ascii="Times New Roman" w:hAnsi="Times New Roman" w:cs="Times New Roman" w:hint="eastAsia"/>
          <w:sz w:val="24"/>
          <w:szCs w:val="24"/>
        </w:rPr>
        <w:t>) overnight.</w:t>
      </w:r>
      <w:r w:rsidRPr="00CC6C52">
        <w:rPr>
          <w:rFonts w:ascii="Times New Roman" w:hAnsi="Times New Roman" w:cs="Times New Roman"/>
          <w:sz w:val="24"/>
          <w:szCs w:val="24"/>
        </w:rPr>
        <w:t xml:space="preserve"> After incubation, 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sz w:val="24"/>
          <w:szCs w:val="24"/>
        </w:rPr>
        <w:t xml:space="preserve">cells were harvested for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qRT‒PCR</w:t>
      </w:r>
      <w:r w:rsidRPr="00CC6C52">
        <w:rPr>
          <w:rFonts w:ascii="Times New Roman" w:hAnsi="Times New Roman" w:cs="Times New Roman" w:hint="eastAsia"/>
          <w:sz w:val="24"/>
          <w:szCs w:val="24"/>
        </w:rPr>
        <w:t>.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 xml:space="preserve"> In contrast to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human renal proximal tubular epithelial cells (HRPTECs), hypoxia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inhibited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bCs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mRNA</w:t>
      </w:r>
      <w:r w:rsidRPr="00CC6C52">
        <w:rPr>
          <w:rFonts w:ascii="Times New Roman" w:hAnsi="Times New Roman" w:cs="Times New Roman" w:hint="eastAsia"/>
          <w:bCs/>
          <w:sz w:val="24"/>
          <w:szCs w:val="24"/>
        </w:rPr>
        <w:t xml:space="preserve"> compared with the control (Cont.) under normoxia (Norm.)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High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glucose (25.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5</w:t>
      </w:r>
      <w:r w:rsidRPr="00CC6C52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 xml:space="preserve">mM </w:t>
      </w:r>
      <w:r w:rsidRPr="00CC6C52">
        <w:rPr>
          <w:rFonts w:ascii="Times New Roman" w:hAnsi="Times New Roman" w:cs="Times New Roman" w:hint="eastAsia"/>
          <w:bCs/>
          <w:sz w:val="24"/>
          <w:szCs w:val="24"/>
        </w:rPr>
        <w:t>D-glucose</w:t>
      </w:r>
      <w:r w:rsidRPr="00CC6C52">
        <w:rPr>
          <w:rFonts w:ascii="Times New Roman" w:hAnsi="Times New Roman" w:cs="Times New Roman"/>
          <w:bCs/>
          <w:sz w:val="24"/>
          <w:szCs w:val="24"/>
        </w:rPr>
        <w:t>; HG)</w:t>
      </w:r>
      <w:r>
        <w:rPr>
          <w:rFonts w:ascii="Times New Roman" w:hAnsi="Times New Roman" w:cs="Times New Roman"/>
          <w:bCs/>
          <w:sz w:val="24"/>
          <w:szCs w:val="24"/>
        </w:rPr>
        <w:t xml:space="preserve"> conditions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significantly and</w:t>
      </w:r>
      <w:r w:rsidRPr="00CC6C52">
        <w:rPr>
          <w:rFonts w:ascii="Times New Roman" w:hAnsi="Times New Roman" w:cs="Times New Roman" w:hint="eastAsia"/>
          <w:bCs/>
          <w:sz w:val="24"/>
          <w:szCs w:val="24"/>
        </w:rPr>
        <w:t xml:space="preserve"> partially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restored the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hypoxia-induced inhibitory effect on </w:t>
      </w:r>
      <w:r w:rsidRPr="00CC6C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Mt3 </w:t>
      </w:r>
      <w:r>
        <w:rPr>
          <w:rFonts w:ascii="Times New Roman" w:hAnsi="Times New Roman" w:cs="Times New Roman"/>
          <w:bCs/>
          <w:sz w:val="24"/>
          <w:szCs w:val="24"/>
        </w:rPr>
        <w:t xml:space="preserve">expression 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in mProx cells. Statistical analysis was performed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via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ANOVA and Bonferroni post hoc correction.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The data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represent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means </w:t>
      </w:r>
      <w:r w:rsidRPr="00CC6C52">
        <w:rPr>
          <w:rFonts w:ascii="Symbol" w:hAnsi="Symbol" w:cs="Times New Roman"/>
          <w:bCs/>
          <w:sz w:val="24"/>
          <w:szCs w:val="24"/>
        </w:rPr>
        <w:sym w:font="Symbol" w:char="F0B1"/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SDs</w:t>
      </w:r>
      <w:r w:rsidRPr="00CC6C52">
        <w:rPr>
          <w:rFonts w:ascii="Times New Roman" w:hAnsi="Times New Roman" w:cs="Times New Roman"/>
          <w:bCs/>
          <w:sz w:val="24"/>
          <w:szCs w:val="24"/>
        </w:rPr>
        <w:t>. ***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CC6C52">
        <w:rPr>
          <w:rFonts w:ascii="Times New Roman" w:hAnsi="Times New Roman" w:cs="Times New Roman"/>
          <w:bCs/>
          <w:sz w:val="24"/>
          <w:szCs w:val="24"/>
        </w:rPr>
        <w:t>&lt;0.001, **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CC6C52">
        <w:rPr>
          <w:rFonts w:ascii="Times New Roman" w:hAnsi="Times New Roman" w:cs="Times New Roman"/>
          <w:bCs/>
          <w:sz w:val="24"/>
          <w:szCs w:val="24"/>
        </w:rPr>
        <w:t>&lt;0.01.</w:t>
      </w:r>
    </w:p>
    <w:p w14:paraId="446DC05F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4179C2F2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noProof/>
        </w:rPr>
        <w:drawing>
          <wp:anchor distT="0" distB="0" distL="114300" distR="114300" simplePos="0" relativeHeight="251686912" behindDoc="0" locked="0" layoutInCell="1" allowOverlap="1" wp14:anchorId="66ACC03A" wp14:editId="0C575A20">
            <wp:simplePos x="0" y="0"/>
            <wp:positionH relativeFrom="column">
              <wp:posOffset>948690</wp:posOffset>
            </wp:positionH>
            <wp:positionV relativeFrom="paragraph">
              <wp:posOffset>288711</wp:posOffset>
            </wp:positionV>
            <wp:extent cx="3364230" cy="2639060"/>
            <wp:effectExtent l="0" t="0" r="0" b="0"/>
            <wp:wrapTopAndBottom/>
            <wp:docPr id="105278106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804958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230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88DDC" w14:textId="77777777" w:rsidR="003B15F7" w:rsidRPr="00CC6C52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A729DB" w14:textId="77777777" w:rsidR="003B15F7" w:rsidRPr="00CC6C52" w:rsidRDefault="003B15F7" w:rsidP="003B15F7">
      <w:pPr>
        <w:rPr>
          <w:rFonts w:ascii="Times New Roman" w:hAnsi="Times New Roman" w:cs="Times New Roman"/>
          <w:b/>
          <w:sz w:val="24"/>
          <w:szCs w:val="24"/>
        </w:rPr>
      </w:pPr>
      <w:r w:rsidRPr="00CC6C52">
        <w:rPr>
          <w:rFonts w:ascii="Times New Roman" w:hAnsi="Times New Roman" w:cs="Times New Roman"/>
          <w:b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sz w:val="24"/>
          <w:szCs w:val="24"/>
        </w:rPr>
        <w:t>ry</w:t>
      </w:r>
      <w:r w:rsidRPr="00CC6C52">
        <w:rPr>
          <w:rFonts w:ascii="Times New Roman" w:hAnsi="Times New Roman" w:cs="Times New Roman"/>
          <w:b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CC6C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CC6C52">
        <w:rPr>
          <w:rFonts w:ascii="Times New Roman" w:hAnsi="Times New Roman" w:cs="Times New Roman"/>
          <w:b/>
          <w:sz w:val="24"/>
          <w:szCs w:val="24"/>
        </w:rPr>
        <w:t>. Hypoxia</w:t>
      </w:r>
      <w:r w:rsidRPr="00CC6C52">
        <w:rPr>
          <w:rFonts w:ascii="Times New Roman" w:eastAsia="游明朝" w:hAnsi="Times New Roman" w:cs="Times New Roman"/>
          <w:b/>
          <w:i/>
          <w:iCs/>
          <w:sz w:val="24"/>
          <w:szCs w:val="24"/>
        </w:rPr>
        <w:t>-</w:t>
      </w:r>
      <w:r w:rsidRPr="00EE6740">
        <w:rPr>
          <w:rFonts w:ascii="Times New Roman" w:eastAsia="游明朝" w:hAnsi="Times New Roman" w:cs="Times New Roman"/>
          <w:b/>
          <w:sz w:val="24"/>
          <w:szCs w:val="24"/>
        </w:rPr>
        <w:t>induced</w:t>
      </w:r>
      <w:r w:rsidRPr="00CC6C52">
        <w:rPr>
          <w:rFonts w:ascii="Times New Roman" w:eastAsia="游明朝" w:hAnsi="Times New Roman" w:cs="Times New Roman"/>
          <w:b/>
          <w:i/>
          <w:iCs/>
          <w:sz w:val="24"/>
          <w:szCs w:val="24"/>
        </w:rPr>
        <w:t xml:space="preserve"> MT3 </w:t>
      </w:r>
      <w:r w:rsidRPr="00EE6740">
        <w:rPr>
          <w:rFonts w:ascii="Times New Roman" w:eastAsia="游明朝" w:hAnsi="Times New Roman" w:cs="Times New Roman"/>
          <w:b/>
          <w:sz w:val="24"/>
          <w:szCs w:val="24"/>
        </w:rPr>
        <w:t>expression</w:t>
      </w:r>
      <w:r w:rsidRPr="00CC6C52">
        <w:rPr>
          <w:rFonts w:ascii="Times New Roman" w:eastAsia="游明朝" w:hAnsi="Times New Roman" w:cs="Times New Roman"/>
          <w:b/>
          <w:i/>
          <w:iCs/>
          <w:sz w:val="24"/>
          <w:szCs w:val="24"/>
        </w:rPr>
        <w:t xml:space="preserve"> is</w:t>
      </w:r>
      <w:r w:rsidRPr="00CC6C52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b/>
          <w:sz w:val="24"/>
          <w:szCs w:val="24"/>
        </w:rPr>
        <w:t xml:space="preserve">dependent on </w:t>
      </w:r>
      <w:r w:rsidRPr="00CC6C52">
        <w:rPr>
          <w:rFonts w:ascii="Times New Roman" w:eastAsia="游明朝" w:hAnsi="Times New Roman" w:cs="Times New Roman"/>
          <w:b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b/>
          <w:sz w:val="24"/>
          <w:szCs w:val="24"/>
        </w:rPr>
        <w:t>mitochondrial respiratory system in human renal proximal tubular epithelial cells (HRPTECs).</w:t>
      </w:r>
    </w:p>
    <w:p w14:paraId="5AFD96FD" w14:textId="77777777" w:rsidR="003B15F7" w:rsidRPr="00CC6C52" w:rsidRDefault="003B15F7" w:rsidP="003B15F7">
      <w:pPr>
        <w:rPr>
          <w:rFonts w:ascii="Times New Roman" w:hAnsi="Times New Roman" w:cs="Times New Roman"/>
          <w:b/>
          <w:sz w:val="24"/>
          <w:szCs w:val="24"/>
        </w:rPr>
      </w:pP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The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antioxidant N-acetyl-cysteine (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1 mM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; NAC) failed to restore hypoxia-induced </w:t>
      </w:r>
      <w:r w:rsidRPr="00CC6C52">
        <w:rPr>
          <w:rFonts w:ascii="Times New Roman" w:hAnsi="Times New Roman" w:cs="Times New Roman"/>
          <w:bCs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expression, whereas mitochondrial respiratory inhibitors (rotenone 1 </w:t>
      </w:r>
      <w:r w:rsidRPr="00CC6C52">
        <w:rPr>
          <w:rFonts w:ascii="Symbol" w:hAnsi="Symbol" w:cs="Times New Roman"/>
          <w:bCs/>
          <w:sz w:val="24"/>
          <w:szCs w:val="24"/>
        </w:rPr>
        <w:sym w:font="Symbol" w:char="F06D"/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M; Rot, antimycin A 1 </w:t>
      </w:r>
      <w:r w:rsidRPr="00CC6C52">
        <w:rPr>
          <w:rFonts w:ascii="Symbol" w:hAnsi="Symbol" w:cs="Times New Roman"/>
          <w:bCs/>
          <w:sz w:val="24"/>
          <w:szCs w:val="24"/>
        </w:rPr>
        <w:sym w:font="Symbol" w:char="F06D"/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M: AA)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 xml:space="preserve">and 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NADPH oxidase (NOX)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inhibitors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(diphenylene iodonium 10</w:t>
      </w:r>
      <w:r w:rsidRPr="00CC6C52">
        <w:rPr>
          <w:rFonts w:ascii="Symbol" w:hAnsi="Symbol" w:cs="Times New Roman"/>
          <w:bCs/>
          <w:sz w:val="24"/>
          <w:szCs w:val="24"/>
        </w:rPr>
        <w:sym w:font="Symbol" w:char="F06D"/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M; DPI) abolished the stimulatory effect of hypoxia on </w:t>
      </w:r>
      <w:r w:rsidRPr="00CC6C52">
        <w:rPr>
          <w:rFonts w:ascii="Times New Roman" w:hAnsi="Times New Roman" w:cs="Times New Roman"/>
          <w:bCs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expression, indicating that hypoxia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-</w:t>
      </w:r>
      <w:r w:rsidRPr="00CC6C52">
        <w:rPr>
          <w:rFonts w:ascii="Times New Roman" w:hAnsi="Times New Roman" w:cs="Times New Roman"/>
          <w:bCs/>
          <w:sz w:val="24"/>
          <w:szCs w:val="24"/>
        </w:rPr>
        <w:t>induced</w:t>
      </w:r>
      <w:r w:rsidRPr="00CC6C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MT3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6C52">
        <w:rPr>
          <w:rFonts w:ascii="Times New Roman" w:hAnsi="Times New Roman" w:cs="Times New Roman" w:hint="eastAsia"/>
          <w:bCs/>
          <w:sz w:val="24"/>
          <w:szCs w:val="24"/>
        </w:rPr>
        <w:t xml:space="preserve">expression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 xml:space="preserve">is 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dependent on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mitochondrial respiratory system or NOX.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The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SGLT2 inhibitor</w:t>
      </w:r>
      <w:r w:rsidRPr="00A0145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which is strongly recommended for use in people with type 2 diabetes and chronic kidney disease,</w:t>
      </w:r>
      <w:r w:rsidRPr="00C4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empagliflozin (10 </w:t>
      </w:r>
      <w:r w:rsidRPr="00CC6C52">
        <w:rPr>
          <w:rFonts w:ascii="Symbol" w:hAnsi="Symbol" w:cs="Times New Roman"/>
          <w:bCs/>
          <w:sz w:val="24"/>
          <w:szCs w:val="24"/>
        </w:rPr>
        <w:sym w:font="Symbol" w:char="F06D"/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M; EMPA)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had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no significant effect on </w:t>
      </w:r>
      <w:r w:rsidRPr="00CC6C52">
        <w:rPr>
          <w:rFonts w:ascii="Times New Roman" w:hAnsi="Times New Roman" w:cs="Times New Roman"/>
          <w:bCs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expression, indicating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 xml:space="preserve">that 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empagliflozin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does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not inhibit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bCs/>
          <w:sz w:val="24"/>
          <w:szCs w:val="24"/>
        </w:rPr>
        <w:t>mitochondrial complex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,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6C52">
        <w:rPr>
          <w:rFonts w:ascii="Times New Roman" w:hAnsi="Times New Roman" w:cs="Times New Roman" w:hint="eastAsia"/>
          <w:bCs/>
          <w:sz w:val="24"/>
          <w:szCs w:val="24"/>
        </w:rPr>
        <w:t xml:space="preserve">as </w:t>
      </w:r>
      <w:r w:rsidRPr="00CC6C52">
        <w:rPr>
          <w:rFonts w:ascii="Times New Roman" w:hAnsi="Times New Roman" w:cs="Times New Roman"/>
          <w:sz w:val="24"/>
          <w:szCs w:val="24"/>
        </w:rPr>
        <w:t xml:space="preserve">described in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a</w:t>
      </w:r>
      <w:r w:rsidRPr="00CC6C52">
        <w:rPr>
          <w:rFonts w:ascii="Times New Roman" w:hAnsi="Times New Roman" w:cs="Times New Roman"/>
          <w:sz w:val="24"/>
          <w:szCs w:val="24"/>
        </w:rPr>
        <w:t xml:space="preserve"> previous study </w:t>
      </w:r>
      <w:r>
        <w:rPr>
          <w:rFonts w:ascii="Times New Roman" w:hAnsi="Times New Roman" w:cs="Times New Roman"/>
          <w:bCs/>
          <w:noProof/>
          <w:sz w:val="24"/>
          <w:szCs w:val="24"/>
        </w:rPr>
        <w:t>[10]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. Statistical analysis was performed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via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analysis of variance (</w:t>
      </w:r>
      <w:r w:rsidRPr="00CC6C52">
        <w:rPr>
          <w:rFonts w:ascii="Times New Roman" w:hAnsi="Times New Roman" w:cs="Times New Roman"/>
          <w:bCs/>
          <w:sz w:val="24"/>
          <w:szCs w:val="24"/>
        </w:rPr>
        <w:t>ANOVA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and Bonferroni post hoc correction.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The urinary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zinc </w:t>
      </w:r>
      <w:r>
        <w:rPr>
          <w:rFonts w:ascii="Times New Roman" w:hAnsi="Times New Roman" w:cs="Times New Roman"/>
          <w:sz w:val="24"/>
          <w:szCs w:val="24"/>
        </w:rPr>
        <w:t>level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s were </w:t>
      </w:r>
      <w:r w:rsidRPr="00CC6C52">
        <w:rPr>
          <w:rFonts w:ascii="Times New Roman" w:hAnsi="Times New Roman" w:cs="Times New Roman"/>
          <w:sz w:val="24"/>
          <w:szCs w:val="24"/>
        </w:rPr>
        <w:t>log(e)transformed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for statistical analysis because of the </w:t>
      </w:r>
      <w:r w:rsidRPr="00CC6C52">
        <w:rPr>
          <w:rFonts w:ascii="Times New Roman" w:hAnsi="Times New Roman" w:cs="Times New Roman"/>
          <w:bCs/>
          <w:sz w:val="24"/>
          <w:szCs w:val="24"/>
        </w:rPr>
        <w:t>skewed distribution</w:t>
      </w:r>
      <w:r w:rsidRPr="00CC6C52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The data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represent 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means </w:t>
      </w:r>
      <w:r w:rsidRPr="00CC6C52">
        <w:rPr>
          <w:rFonts w:ascii="Symbol" w:hAnsi="Symbol" w:cs="Times New Roman"/>
          <w:bCs/>
          <w:sz w:val="24"/>
          <w:szCs w:val="24"/>
        </w:rPr>
        <w:sym w:font="Symbol" w:char="F0B1"/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standard deviations (</w:t>
      </w:r>
      <w:r w:rsidRPr="00CC6C52">
        <w:rPr>
          <w:rFonts w:ascii="Times New Roman" w:eastAsia="游明朝" w:hAnsi="Times New Roman" w:cs="Times New Roman"/>
          <w:bCs/>
          <w:sz w:val="24"/>
          <w:szCs w:val="24"/>
        </w:rPr>
        <w:t>SDs</w:t>
      </w:r>
      <w:r>
        <w:rPr>
          <w:rFonts w:ascii="Times New Roman" w:eastAsia="游明朝" w:hAnsi="Times New Roman" w:cs="Times New Roman"/>
          <w:bCs/>
          <w:sz w:val="24"/>
          <w:szCs w:val="24"/>
        </w:rPr>
        <w:t>)</w:t>
      </w:r>
      <w:r w:rsidRPr="00CC6C52">
        <w:rPr>
          <w:rFonts w:ascii="Times New Roman" w:hAnsi="Times New Roman" w:cs="Times New Roman"/>
          <w:bCs/>
          <w:sz w:val="24"/>
          <w:szCs w:val="24"/>
        </w:rPr>
        <w:t>. **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&lt;0.01 </w:t>
      </w:r>
      <w:r w:rsidRPr="00CC6C52">
        <w:rPr>
          <w:rFonts w:ascii="Times New Roman" w:hAnsi="Times New Roman" w:cs="Times New Roman"/>
          <w:bCs/>
          <w:i/>
          <w:iCs/>
          <w:sz w:val="24"/>
          <w:szCs w:val="24"/>
        </w:rPr>
        <w:t>vs.</w:t>
      </w:r>
      <w:r w:rsidRPr="00CC6C52">
        <w:rPr>
          <w:rFonts w:ascii="Times New Roman" w:hAnsi="Times New Roman" w:cs="Times New Roman"/>
          <w:bCs/>
          <w:sz w:val="24"/>
          <w:szCs w:val="24"/>
        </w:rPr>
        <w:t xml:space="preserve"> control.</w:t>
      </w:r>
    </w:p>
    <w:p w14:paraId="4D965F58" w14:textId="77777777" w:rsidR="003B15F7" w:rsidRPr="00EC1C4D" w:rsidRDefault="003B15F7" w:rsidP="003B15F7">
      <w:pPr>
        <w:sectPr w:rsidR="003B15F7" w:rsidRPr="00EC1C4D" w:rsidSect="003B15F7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1CD4A157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3E4F70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057A4472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A08B34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0E292411" wp14:editId="5B595A9E">
            <wp:simplePos x="0" y="0"/>
            <wp:positionH relativeFrom="column">
              <wp:posOffset>1256030</wp:posOffset>
            </wp:positionH>
            <wp:positionV relativeFrom="paragraph">
              <wp:posOffset>243840</wp:posOffset>
            </wp:positionV>
            <wp:extent cx="2857500" cy="2005330"/>
            <wp:effectExtent l="0" t="0" r="0" b="0"/>
            <wp:wrapTopAndBottom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A6047963-825A-7765-8C16-1080065105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A6047963-825A-7765-8C16-1080065105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6C5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0DF65351" wp14:editId="3DE6FDD4">
            <wp:simplePos x="0" y="0"/>
            <wp:positionH relativeFrom="column">
              <wp:posOffset>1255395</wp:posOffset>
            </wp:positionH>
            <wp:positionV relativeFrom="paragraph">
              <wp:posOffset>2625725</wp:posOffset>
            </wp:positionV>
            <wp:extent cx="2857500" cy="2005330"/>
            <wp:effectExtent l="0" t="0" r="0" b="0"/>
            <wp:wrapTopAndBottom/>
            <wp:docPr id="358962931" name="図 1">
              <a:extLst xmlns:a="http://schemas.openxmlformats.org/drawingml/2006/main">
                <a:ext uri="{FF2B5EF4-FFF2-40B4-BE49-F238E27FC236}">
                  <a16:creationId xmlns:a16="http://schemas.microsoft.com/office/drawing/2014/main" id="{E6A96653-58FD-5827-308A-A2DC592ED5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962931" name="図 1">
                      <a:extLst>
                        <a:ext uri="{FF2B5EF4-FFF2-40B4-BE49-F238E27FC236}">
                          <a16:creationId xmlns:a16="http://schemas.microsoft.com/office/drawing/2014/main" id="{E6A96653-58FD-5827-308A-A2DC592ED5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090FCD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AFF101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DA2C9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341AB051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7EEAEF36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15E7D804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7A56CC6B" w14:textId="77777777" w:rsidR="003B15F7" w:rsidRPr="00CC6C52" w:rsidRDefault="003B15F7" w:rsidP="003B15F7">
      <w:pPr>
        <w:jc w:val="left"/>
        <w:rPr>
          <w:rFonts w:ascii="Times New Roman" w:hAnsi="Times New Roman" w:cs="Times New Roman"/>
          <w:sz w:val="24"/>
          <w:szCs w:val="24"/>
        </w:rPr>
      </w:pPr>
      <w:r w:rsidRPr="00CC6C52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>Relationship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between 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urinary zinc </w:t>
      </w:r>
      <w:r>
        <w:rPr>
          <w:rFonts w:ascii="Times New Roman" w:hAnsi="Times New Roman" w:cs="Times New Roman"/>
          <w:b/>
          <w:bCs/>
          <w:sz w:val="24"/>
          <w:szCs w:val="24"/>
        </w:rPr>
        <w:t>level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CC6C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or </w:t>
      </w:r>
      <w:r w:rsidRPr="00CC6C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expression 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in MT3-BACTg mice. 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In contrast to the relationship between 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plasma zinc </w:t>
      </w:r>
      <w:r>
        <w:rPr>
          <w:rFonts w:ascii="Times New Roman" w:hAnsi="Times New Roman" w:cs="Times New Roman"/>
          <w:sz w:val="24"/>
          <w:szCs w:val="24"/>
        </w:rPr>
        <w:t>level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CC6C52">
        <w:rPr>
          <w:rFonts w:ascii="Times New Roman" w:hAnsi="Times New Roman" w:cs="Times New Roman"/>
          <w:i/>
          <w:iCs/>
          <w:sz w:val="24"/>
          <w:szCs w:val="24"/>
        </w:rPr>
        <w:t>MT3</w:t>
      </w:r>
      <w:r w:rsidRPr="00EE6740">
        <w:rPr>
          <w:rFonts w:ascii="Times New Roman" w:hAnsi="Times New Roman" w:cs="Times New Roman"/>
          <w:sz w:val="24"/>
          <w:szCs w:val="24"/>
        </w:rPr>
        <w:t xml:space="preserve"> expression</w:t>
      </w:r>
      <w:r w:rsidRPr="00CC6C52">
        <w:rPr>
          <w:rFonts w:ascii="Times New Roman" w:eastAsia="游明朝" w:hAnsi="Times New Roman" w:cs="Times New Roman"/>
          <w:i/>
          <w:iCs/>
          <w:sz w:val="24"/>
          <w:szCs w:val="24"/>
        </w:rPr>
        <w:t>,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as shown in F</w:t>
      </w:r>
      <w:r w:rsidRPr="00CC6C52">
        <w:rPr>
          <w:rFonts w:ascii="Times New Roman" w:hAnsi="Times New Roman" w:cs="Times New Roman"/>
          <w:sz w:val="24"/>
          <w:szCs w:val="24"/>
        </w:rPr>
        <w:t>i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g. 6S, no correlation was found between 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urinary zinc </w:t>
      </w:r>
      <w:r>
        <w:rPr>
          <w:rFonts w:ascii="Times New Roman" w:hAnsi="Times New Roman" w:cs="Times New Roman"/>
          <w:sz w:val="24"/>
          <w:szCs w:val="24"/>
        </w:rPr>
        <w:t xml:space="preserve">level 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CC6C52">
        <w:rPr>
          <w:rFonts w:ascii="Times New Roman" w:hAnsi="Times New Roman" w:cs="Times New Roman"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or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expression </w:t>
      </w:r>
      <w:r w:rsidRPr="00CC6C52">
        <w:rPr>
          <w:rFonts w:ascii="Times New Roman" w:hAnsi="Times New Roman" w:cs="Times New Roman" w:hint="eastAsia"/>
          <w:sz w:val="24"/>
          <w:szCs w:val="24"/>
        </w:rPr>
        <w:t>in MT3-BACTg mice.</w:t>
      </w:r>
      <w:r w:rsidRPr="00CC6C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6C52">
        <w:rPr>
          <w:rFonts w:ascii="Times New Roman" w:hAnsi="Times New Roman" w:cs="Times New Roman" w:hint="eastAsia"/>
          <w:sz w:val="24"/>
          <w:szCs w:val="24"/>
        </w:rPr>
        <w:t>T</w:t>
      </w:r>
      <w:r w:rsidRPr="00CC6C52">
        <w:rPr>
          <w:rFonts w:ascii="Times New Roman" w:hAnsi="Times New Roman" w:cs="Times New Roman"/>
          <w:sz w:val="24"/>
          <w:szCs w:val="24"/>
        </w:rPr>
        <w:t>h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e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relationships were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analyzed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via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simple linear regression. </w:t>
      </w:r>
      <w:r w:rsidRPr="00CC6C5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Pr="00CC6C52">
        <w:rPr>
          <w:rFonts w:ascii="Times New Roman" w:hAnsi="Times New Roman" w:cs="Times New Roman" w:hint="eastAsia"/>
          <w:sz w:val="24"/>
          <w:szCs w:val="24"/>
        </w:rPr>
        <w:t>values &lt;0.05 were considered significant. Black circle</w:t>
      </w:r>
      <w:r w:rsidRPr="00CC6C52">
        <w:rPr>
          <w:rFonts w:ascii="Times New Roman" w:hAnsi="Times New Roman" w:cs="Times New Roman"/>
          <w:sz w:val="24"/>
          <w:szCs w:val="24"/>
        </w:rPr>
        <w:t xml:space="preserve">s: </w:t>
      </w:r>
      <w:r w:rsidRPr="00CC6C52">
        <w:rPr>
          <w:rFonts w:ascii="Times New Roman" w:hAnsi="Times New Roman" w:cs="Times New Roman" w:hint="eastAsia"/>
          <w:sz w:val="24"/>
          <w:szCs w:val="24"/>
        </w:rPr>
        <w:t>control MT3-BACTg (n=10). Black squares</w:t>
      </w:r>
      <w:r w:rsidRPr="00CC6C52">
        <w:rPr>
          <w:rFonts w:ascii="Times New Roman" w:hAnsi="Times New Roman" w:cs="Times New Roman"/>
          <w:sz w:val="24"/>
          <w:szCs w:val="24"/>
        </w:rPr>
        <w:t>: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streptozotocin-induced diabetic MT3-BACTg mice (n=7).</w:t>
      </w:r>
    </w:p>
    <w:p w14:paraId="6EED2333" w14:textId="77777777" w:rsidR="003B15F7" w:rsidRPr="00762AE0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1A6C3EF6" w14:textId="77777777" w:rsidR="003B15F7" w:rsidRPr="00EC1C4D" w:rsidRDefault="003B15F7" w:rsidP="003B15F7">
      <w:pPr>
        <w:rPr>
          <w:rFonts w:ascii="Times New Roman" w:hAnsi="Times New Roman" w:cs="Times New Roman"/>
          <w:sz w:val="24"/>
          <w:szCs w:val="24"/>
        </w:rPr>
        <w:sectPr w:rsidR="003B15F7" w:rsidRPr="00EC1C4D" w:rsidSect="003B15F7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45B81857" w14:textId="77777777" w:rsidR="003B15F7" w:rsidRPr="00CC6C52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428AAB8E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5CE43A48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61A478B8" wp14:editId="7DB8085A">
            <wp:simplePos x="0" y="0"/>
            <wp:positionH relativeFrom="column">
              <wp:posOffset>1269365</wp:posOffset>
            </wp:positionH>
            <wp:positionV relativeFrom="paragraph">
              <wp:posOffset>40005</wp:posOffset>
            </wp:positionV>
            <wp:extent cx="3030220" cy="5753100"/>
            <wp:effectExtent l="0" t="0" r="0" b="0"/>
            <wp:wrapSquare wrapText="bothSides"/>
            <wp:docPr id="144474951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2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9CB1E0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2860B06C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205CF51B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2933C66E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42503796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1A71563A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0905B5A8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3B16A58E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6EDA02EA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3CAEAC0A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140ADE2B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7FF9C5A0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2C1F7932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4E79468F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1D94BC29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6E032D0F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0AE4932F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7DEF39ED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5D8E40B7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3555A3FE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31811640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403F59F6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596AFB7F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783F1BC3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281905DF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63030391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05ACBD6D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4EEBB9B7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44408762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7A9695A3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7DF782A6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1B5C2500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39042CDE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703A1F81" w14:textId="77777777" w:rsidR="003B15F7" w:rsidRPr="00C21476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Pr="00C463B2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 4</w:t>
      </w:r>
      <w:r w:rsidRPr="00C463B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The </w:t>
      </w:r>
      <w:r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 xml:space="preserve">lifespan and </w:t>
      </w:r>
      <w:r w:rsidRPr="00C463B2">
        <w:rPr>
          <w:rFonts w:ascii="Times New Roman" w:hAnsi="Times New Roman" w:cs="Times New Roman"/>
          <w:b/>
          <w:bCs/>
          <w:sz w:val="24"/>
          <w:szCs w:val="24"/>
        </w:rPr>
        <w:t>glucose metabolism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aged MT3-BACTg mice</w:t>
      </w:r>
      <w:r w:rsidRPr="00C463B2">
        <w:rPr>
          <w:rFonts w:ascii="Times New Roman" w:hAnsi="Times New Roman" w:cs="Times New Roman"/>
          <w:b/>
          <w:bCs/>
          <w:sz w:val="24"/>
          <w:szCs w:val="24"/>
        </w:rPr>
        <w:t xml:space="preserve">. (A) </w:t>
      </w:r>
      <w:r w:rsidRPr="00C463B2">
        <w:rPr>
          <w:rFonts w:ascii="Times New Roman" w:hAnsi="Times New Roman" w:cs="Times New Roman"/>
          <w:sz w:val="24"/>
          <w:szCs w:val="24"/>
        </w:rPr>
        <w:t xml:space="preserve">Survival status of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Pr="00C463B2">
        <w:rPr>
          <w:rFonts w:ascii="Times New Roman" w:hAnsi="Times New Roman" w:cs="Times New Roman"/>
          <w:sz w:val="24"/>
          <w:szCs w:val="24"/>
        </w:rPr>
        <w:t>mice in each group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,</w:t>
      </w:r>
      <w:r w:rsidRPr="00C463B2">
        <w:rPr>
          <w:rFonts w:ascii="Times New Roman" w:hAnsi="Times New Roman" w:cs="Times New Roman"/>
          <w:sz w:val="24"/>
          <w:szCs w:val="24"/>
        </w:rPr>
        <w:t xml:space="preserve"> with six mice in each group.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The mouse</w:t>
      </w:r>
      <w:r w:rsidRPr="00C463B2">
        <w:rPr>
          <w:rFonts w:ascii="Times New Roman" w:hAnsi="Times New Roman" w:cs="Times New Roman"/>
          <w:sz w:val="24"/>
          <w:szCs w:val="24"/>
        </w:rPr>
        <w:t xml:space="preserve"> survival curves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revealed</w:t>
      </w:r>
      <w:r w:rsidRPr="00C463B2">
        <w:rPr>
          <w:rFonts w:ascii="Times New Roman" w:hAnsi="Times New Roman" w:cs="Times New Roman"/>
          <w:sz w:val="24"/>
          <w:szCs w:val="24"/>
        </w:rPr>
        <w:t xml:space="preserve"> no significant difference in survival between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the wild-</w:t>
      </w:r>
      <w:r w:rsidRPr="00C463B2">
        <w:rPr>
          <w:rFonts w:ascii="Times New Roman" w:hAnsi="Times New Roman" w:cs="Times New Roman"/>
          <w:sz w:val="24"/>
          <w:szCs w:val="24"/>
        </w:rPr>
        <w:t xml:space="preserve">type mice and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the humanized BAC transgenic mice (</w:t>
      </w:r>
      <w:r w:rsidRPr="00C463B2">
        <w:rPr>
          <w:rFonts w:ascii="Times New Roman" w:hAnsi="Times New Roman" w:cs="Times New Roman"/>
          <w:sz w:val="24"/>
          <w:szCs w:val="24"/>
        </w:rPr>
        <w:t xml:space="preserve">MT3-BACTg mice). </w:t>
      </w:r>
      <w:r w:rsidRPr="00C463B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463B2">
        <w:rPr>
          <w:rFonts w:ascii="Times New Roman" w:hAnsi="Times New Roman" w:cs="Times New Roman"/>
          <w:sz w:val="24"/>
          <w:szCs w:val="24"/>
        </w:rPr>
        <w:t xml:space="preserve"> values were determined by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Pr="00C463B2">
        <w:rPr>
          <w:rFonts w:ascii="Times New Roman" w:hAnsi="Times New Roman" w:cs="Times New Roman"/>
          <w:sz w:val="24"/>
          <w:szCs w:val="24"/>
        </w:rPr>
        <w:t xml:space="preserve">log-rank test. </w:t>
      </w:r>
      <w:r w:rsidRPr="00C463B2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C463B2">
        <w:rPr>
          <w:rFonts w:ascii="Times New Roman" w:hAnsi="Times New Roman" w:cs="Times New Roman"/>
          <w:sz w:val="24"/>
          <w:szCs w:val="24"/>
        </w:rPr>
        <w:t xml:space="preserve">Metabolic characteristics of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two-year-old</w:t>
      </w:r>
      <w:r w:rsidRPr="00C463B2">
        <w:rPr>
          <w:rFonts w:ascii="Times New Roman" w:hAnsi="Times New Roman" w:cs="Times New Roman"/>
          <w:sz w:val="24"/>
          <w:szCs w:val="24"/>
        </w:rPr>
        <w:t xml:space="preserve"> male wild-type and MT3-BACTg mice. MT3-BACTg did not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result in</w:t>
      </w:r>
      <w:r w:rsidRPr="00C463B2">
        <w:rPr>
          <w:rFonts w:ascii="Times New Roman" w:hAnsi="Times New Roman" w:cs="Times New Roman"/>
          <w:sz w:val="24"/>
          <w:szCs w:val="24"/>
        </w:rPr>
        <w:t xml:space="preserve"> any differences in blood glucose levels, blood pressure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or</w:t>
      </w:r>
      <w:r w:rsidRPr="00C463B2">
        <w:rPr>
          <w:rFonts w:ascii="Times New Roman" w:hAnsi="Times New Roman" w:cs="Times New Roman"/>
          <w:sz w:val="24"/>
          <w:szCs w:val="24"/>
        </w:rPr>
        <w:t xml:space="preserve"> body weight. </w:t>
      </w:r>
      <w:r w:rsidRPr="00C463B2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C463B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C463B2">
        <w:rPr>
          <w:rFonts w:ascii="Times New Roman" w:hAnsi="Times New Roman" w:cs="Times New Roman"/>
          <w:sz w:val="24"/>
          <w:szCs w:val="24"/>
        </w:rPr>
        <w:t xml:space="preserve">Oral glucose tolerance tests were performed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on</w:t>
      </w:r>
      <w:r w:rsidRPr="00C463B2">
        <w:rPr>
          <w:rFonts w:ascii="Times New Roman" w:hAnsi="Times New Roman" w:cs="Times New Roman"/>
          <w:sz w:val="24"/>
          <w:szCs w:val="24"/>
        </w:rPr>
        <w:t xml:space="preserve"> two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-year</w:t>
      </w:r>
      <w:r w:rsidRPr="00C463B2">
        <w:rPr>
          <w:rFonts w:ascii="Times New Roman" w:hAnsi="Times New Roman" w:cs="Times New Roman"/>
          <w:sz w:val="24"/>
          <w:szCs w:val="24"/>
        </w:rPr>
        <w:t xml:space="preserve">-old MT3-BACTg mice.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 xml:space="preserve">Compared with wild-type mice, </w:t>
      </w:r>
      <w:r w:rsidRPr="00C463B2">
        <w:rPr>
          <w:rFonts w:ascii="Times New Roman" w:hAnsi="Times New Roman" w:cs="Times New Roman"/>
          <w:sz w:val="24"/>
          <w:szCs w:val="24"/>
        </w:rPr>
        <w:t xml:space="preserve">MT3-BACTg mice have similar glucose levels after oral glucose administration. Fasting BG,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fasting</w:t>
      </w:r>
      <w:r w:rsidRPr="00C463B2">
        <w:rPr>
          <w:rFonts w:ascii="Times New Roman" w:hAnsi="Times New Roman" w:cs="Times New Roman"/>
          <w:sz w:val="24"/>
          <w:szCs w:val="24"/>
        </w:rPr>
        <w:t xml:space="preserve"> blood glucose, SBP,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systolic</w:t>
      </w:r>
      <w:r w:rsidRPr="00C463B2">
        <w:rPr>
          <w:rFonts w:ascii="Times New Roman" w:hAnsi="Times New Roman" w:cs="Times New Roman"/>
          <w:sz w:val="24"/>
          <w:szCs w:val="24"/>
        </w:rPr>
        <w:t xml:space="preserve"> blood pressure.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The data</w:t>
      </w:r>
      <w:r w:rsidRPr="00C463B2">
        <w:rPr>
          <w:rFonts w:ascii="Times New Roman" w:hAnsi="Times New Roman" w:cs="Times New Roman"/>
          <w:sz w:val="24"/>
          <w:szCs w:val="24"/>
        </w:rPr>
        <w:t xml:space="preserve"> are shown as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the means</w:t>
      </w:r>
      <w:r w:rsidRPr="00C463B2">
        <w:rPr>
          <w:rFonts w:ascii="Times New Roman" w:hAnsi="Times New Roman" w:cs="Times New Roman"/>
          <w:sz w:val="24"/>
          <w:szCs w:val="24"/>
        </w:rPr>
        <w:t xml:space="preserve"> </w:t>
      </w:r>
      <w:r w:rsidRPr="00C463B2">
        <w:rPr>
          <w:rFonts w:ascii="Times New Roman" w:hAnsi="Times New Roman" w:cs="Times New Roman"/>
          <w:sz w:val="24"/>
          <w:szCs w:val="24"/>
        </w:rPr>
        <w:sym w:font="Symbol" w:char="F0B1"/>
      </w:r>
      <w:r w:rsidRPr="00C463B2">
        <w:rPr>
          <w:rFonts w:ascii="Times New Roman" w:hAnsi="Times New Roman" w:cs="Times New Roman"/>
          <w:sz w:val="24"/>
          <w:szCs w:val="24"/>
        </w:rPr>
        <w:t xml:space="preserve"> standard deviations (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SDs)</w:t>
      </w:r>
      <w:r w:rsidRPr="00C463B2">
        <w:rPr>
          <w:rFonts w:ascii="Times New Roman" w:hAnsi="Times New Roman" w:cs="Times New Roman"/>
          <w:sz w:val="24"/>
          <w:szCs w:val="24"/>
        </w:rPr>
        <w:t xml:space="preserve">. The number of mice in each group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was</w:t>
      </w:r>
      <w:r w:rsidRPr="00C463B2">
        <w:rPr>
          <w:rFonts w:ascii="Times New Roman" w:hAnsi="Times New Roman" w:cs="Times New Roman"/>
          <w:sz w:val="24"/>
          <w:szCs w:val="24"/>
        </w:rPr>
        <w:t xml:space="preserve"> five.</w:t>
      </w:r>
    </w:p>
    <w:p w14:paraId="00D7966C" w14:textId="77777777" w:rsidR="003B15F7" w:rsidRPr="00C21476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1476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Fig.5</w:t>
      </w:r>
    </w:p>
    <w:p w14:paraId="69B258C4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182558E9" wp14:editId="6BD0B1FE">
            <wp:simplePos x="0" y="0"/>
            <wp:positionH relativeFrom="column">
              <wp:posOffset>870585</wp:posOffset>
            </wp:positionH>
            <wp:positionV relativeFrom="paragraph">
              <wp:posOffset>177800</wp:posOffset>
            </wp:positionV>
            <wp:extent cx="3364865" cy="4907915"/>
            <wp:effectExtent l="0" t="0" r="6985" b="6985"/>
            <wp:wrapTopAndBottom/>
            <wp:docPr id="1389533121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65" cy="490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4457F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14:paraId="10EB0CD4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57E5E0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1A9971" w14:textId="77777777" w:rsidR="003B15F7" w:rsidRDefault="003B15F7" w:rsidP="003B15F7">
      <w:pPr>
        <w:rPr>
          <w:rFonts w:ascii="Times New Roman" w:eastAsia="ＭＳ 明朝" w:hAnsi="Times New Roman" w:cs="Times New Roman"/>
          <w:sz w:val="24"/>
          <w:szCs w:val="24"/>
        </w:rPr>
      </w:pPr>
      <w:r w:rsidRPr="00397B2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Pr="00397B2C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397B2C">
        <w:rPr>
          <w:rFonts w:ascii="Times New Roman" w:hAnsi="Times New Roman" w:cs="Times New Roman" w:hint="eastAsia"/>
          <w:b/>
          <w:bCs/>
          <w:sz w:val="24"/>
          <w:szCs w:val="24"/>
        </w:rPr>
        <w:t>. 5 Diabetes induced HIF-1</w:t>
      </w:r>
      <w:r w:rsidRPr="00397B2C">
        <w:rPr>
          <w:rFonts w:ascii="Times New Roman" w:hAnsi="Times New Roman" w:cs="Times New Roman"/>
          <w:b/>
          <w:bCs/>
          <w:sz w:val="24"/>
          <w:szCs w:val="24"/>
        </w:rPr>
        <w:sym w:font="Symbol" w:char="F061"/>
      </w:r>
      <w:r w:rsidRPr="00397B2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protein in the renal </w:t>
      </w:r>
      <w:r w:rsidRPr="00C21476">
        <w:rPr>
          <w:rFonts w:ascii="Times New Roman" w:hAnsi="Times New Roman" w:cs="Times New Roman"/>
          <w:b/>
          <w:bCs/>
          <w:sz w:val="24"/>
          <w:szCs w:val="24"/>
        </w:rPr>
        <w:t xml:space="preserve">proximal tubules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in </w:t>
      </w:r>
      <w:r w:rsidRPr="00C21476">
        <w:rPr>
          <w:rFonts w:ascii="Times New Roman" w:hAnsi="Times New Roman" w:cs="Times New Roman"/>
          <w:b/>
          <w:bCs/>
          <w:sz w:val="24"/>
          <w:szCs w:val="24"/>
        </w:rPr>
        <w:t xml:space="preserve">proximal </w:t>
      </w:r>
      <w:r w:rsidRPr="00C21476">
        <w:rPr>
          <w:rFonts w:ascii="Times New Roman" w:eastAsia="ＭＳ 明朝" w:hAnsi="Times New Roman" w:cs="Times New Roman"/>
          <w:b/>
          <w:bCs/>
          <w:sz w:val="24"/>
          <w:szCs w:val="24"/>
        </w:rPr>
        <w:t>tubule</w:t>
      </w:r>
      <w:r w:rsidRPr="00C21476">
        <w:rPr>
          <w:rFonts w:ascii="Times New Roman" w:hAnsi="Times New Roman" w:cs="Times New Roman"/>
          <w:b/>
          <w:bCs/>
          <w:sz w:val="24"/>
          <w:szCs w:val="24"/>
        </w:rPr>
        <w:t xml:space="preserve">-specific human </w:t>
      </w:r>
      <w:r w:rsidRPr="00C214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MT3</w:t>
      </w:r>
      <w:r w:rsidRPr="00C21476">
        <w:rPr>
          <w:rFonts w:ascii="Times New Roman" w:hAnsi="Times New Roman" w:cs="Times New Roman"/>
          <w:b/>
          <w:bCs/>
          <w:sz w:val="24"/>
          <w:szCs w:val="24"/>
        </w:rPr>
        <w:t xml:space="preserve"> transgenic mice (MT3Tg)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, which presented no MT3 protein expression.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HIF-1</w:t>
      </w:r>
      <w:r>
        <w:rPr>
          <w:rFonts w:ascii="Times New Roman" w:eastAsia="ＭＳ 明朝" w:hAnsi="Times New Roman" w:cs="Times New Roman"/>
          <w:sz w:val="24"/>
          <w:szCs w:val="24"/>
        </w:rPr>
        <w:sym w:font="Symbol" w:char="F061"/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protein was only seen in no MT3-expressiong proximal tubular cells (open arrowheads), but not in MT3-expressing renal proximal cells (closed arrowheads) in diabetic MT3Tg mice. Right </w:t>
      </w:r>
      <w:r w:rsidRPr="000763EE">
        <w:rPr>
          <w:rFonts w:ascii="Times New Roman" w:eastAsia="ＭＳ 明朝" w:hAnsi="Times New Roman" w:cs="Times New Roman"/>
          <w:sz w:val="24"/>
          <w:szCs w:val="24"/>
        </w:rPr>
        <w:t>panels show higher magnification images of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ＭＳ 明朝" w:hAnsi="Times New Roman" w:cs="Times New Roman"/>
          <w:sz w:val="24"/>
          <w:szCs w:val="24"/>
        </w:rPr>
        <w:t>each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protein </w:t>
      </w:r>
      <w:r w:rsidRPr="000763EE">
        <w:rPr>
          <w:rFonts w:ascii="Times New Roman" w:eastAsia="ＭＳ 明朝" w:hAnsi="Times New Roman" w:cs="Times New Roman"/>
          <w:sz w:val="24"/>
          <w:szCs w:val="24"/>
        </w:rPr>
        <w:t xml:space="preserve">staining 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within the red-outlined square </w:t>
      </w:r>
      <w:r w:rsidRPr="000763EE">
        <w:rPr>
          <w:rFonts w:ascii="Times New Roman" w:eastAsia="ＭＳ 明朝" w:hAnsi="Times New Roman" w:cs="Times New Roman"/>
          <w:sz w:val="24"/>
          <w:szCs w:val="24"/>
        </w:rPr>
        <w:t>in the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left </w:t>
      </w:r>
      <w:r w:rsidRPr="000763EE">
        <w:rPr>
          <w:rFonts w:ascii="Times New Roman" w:eastAsia="ＭＳ 明朝" w:hAnsi="Times New Roman" w:cs="Times New Roman"/>
          <w:sz w:val="24"/>
          <w:szCs w:val="24"/>
        </w:rPr>
        <w:t>panel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s. </w:t>
      </w:r>
      <w:r w:rsidRPr="00C463B2">
        <w:rPr>
          <w:rFonts w:ascii="Times New Roman" w:hAnsi="Times New Roman" w:cs="Times New Roman"/>
          <w:sz w:val="24"/>
          <w:szCs w:val="24"/>
        </w:rPr>
        <w:t xml:space="preserve">Black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scale</w:t>
      </w:r>
      <w:r w:rsidRPr="00C463B2">
        <w:rPr>
          <w:rFonts w:ascii="Times New Roman" w:hAnsi="Times New Roman" w:cs="Times New Roman"/>
          <w:sz w:val="24"/>
          <w:szCs w:val="24"/>
        </w:rPr>
        <w:t xml:space="preserve"> bar, </w:t>
      </w:r>
      <w:r>
        <w:rPr>
          <w:rFonts w:ascii="Times New Roman" w:hAnsi="Times New Roman" w:cs="Times New Roman" w:hint="eastAsia"/>
          <w:sz w:val="24"/>
          <w:szCs w:val="24"/>
        </w:rPr>
        <w:t>200</w:t>
      </w:r>
      <w:r w:rsidRPr="00C463B2">
        <w:rPr>
          <w:rFonts w:ascii="Times New Roman" w:hAnsi="Times New Roman" w:cs="Times New Roman"/>
          <w:sz w:val="24"/>
          <w:szCs w:val="24"/>
        </w:rPr>
        <w:t xml:space="preserve"> </w:t>
      </w:r>
      <w:r w:rsidRPr="00C463B2">
        <w:rPr>
          <w:rFonts w:ascii="Times New Roman" w:hAnsi="Times New Roman" w:cs="Times New Roman"/>
          <w:sz w:val="24"/>
          <w:szCs w:val="24"/>
        </w:rPr>
        <w:sym w:font="Symbol" w:char="F06D"/>
      </w:r>
      <w:r w:rsidRPr="00C463B2">
        <w:rPr>
          <w:rFonts w:ascii="Times New Roman" w:hAnsi="Times New Roman" w:cs="Times New Roman"/>
          <w:sz w:val="24"/>
          <w:szCs w:val="24"/>
        </w:rPr>
        <w:t xml:space="preserve">m; </w:t>
      </w:r>
      <w:r>
        <w:rPr>
          <w:rFonts w:ascii="Times New Roman" w:hAnsi="Times New Roman" w:cs="Times New Roman" w:hint="eastAsia"/>
          <w:sz w:val="24"/>
          <w:szCs w:val="24"/>
        </w:rPr>
        <w:t>red</w:t>
      </w:r>
      <w:r w:rsidRPr="00C463B2">
        <w:rPr>
          <w:rFonts w:ascii="Times New Roman" w:hAnsi="Times New Roman" w:cs="Times New Roman"/>
          <w:sz w:val="24"/>
          <w:szCs w:val="24"/>
        </w:rPr>
        <w:t xml:space="preserve"> </w:t>
      </w:r>
      <w:r w:rsidRPr="00C463B2">
        <w:rPr>
          <w:rFonts w:ascii="Times New Roman" w:eastAsia="ＭＳ 明朝" w:hAnsi="Times New Roman" w:cs="Times New Roman"/>
          <w:sz w:val="24"/>
          <w:szCs w:val="24"/>
        </w:rPr>
        <w:t>scale bar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, 20 </w:t>
      </w:r>
      <w:r>
        <w:rPr>
          <w:rFonts w:ascii="Times New Roman" w:eastAsia="ＭＳ 明朝" w:hAnsi="Times New Roman" w:cs="Times New Roman"/>
          <w:sz w:val="24"/>
          <w:szCs w:val="24"/>
        </w:rPr>
        <w:sym w:font="Symbol" w:char="F06D"/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m. </w:t>
      </w:r>
    </w:p>
    <w:p w14:paraId="267D6070" w14:textId="77777777" w:rsidR="003B15F7" w:rsidRPr="00C21476" w:rsidRDefault="003B15F7" w:rsidP="003B15F7">
      <w:pPr>
        <w:rPr>
          <w:rFonts w:ascii="Times New Roman" w:eastAsia="ＭＳ 明朝" w:hAnsi="Times New Roman" w:cs="Times New Roman"/>
          <w:sz w:val="24"/>
          <w:szCs w:val="24"/>
        </w:rPr>
      </w:pPr>
    </w:p>
    <w:p w14:paraId="32E9811B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0AA92C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08D7F3" w14:textId="77777777" w:rsidR="003B15F7" w:rsidRPr="00CC6C52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 6</w:t>
      </w:r>
      <w:r w:rsidRPr="00CC6C5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6D514C62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C33E6" w14:textId="77777777" w:rsidR="003B15F7" w:rsidRPr="00762AE0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404944D3" wp14:editId="55E22DB0">
            <wp:simplePos x="0" y="0"/>
            <wp:positionH relativeFrom="column">
              <wp:posOffset>362585</wp:posOffset>
            </wp:positionH>
            <wp:positionV relativeFrom="paragraph">
              <wp:posOffset>233045</wp:posOffset>
            </wp:positionV>
            <wp:extent cx="4620895" cy="3682365"/>
            <wp:effectExtent l="0" t="0" r="8255" b="0"/>
            <wp:wrapSquare wrapText="bothSides"/>
            <wp:docPr id="72394611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46114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895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8FF8C4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47347F" w14:textId="77777777" w:rsidR="003B15F7" w:rsidRDefault="003B15F7" w:rsidP="003B15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B5B5F0" w14:textId="77777777" w:rsidR="003B15F7" w:rsidRPr="00CC6C52" w:rsidRDefault="003B15F7" w:rsidP="003B15F7">
      <w:pPr>
        <w:rPr>
          <w:rFonts w:ascii="Times New Roman" w:hAnsi="Times New Roman" w:cs="Times New Roman"/>
          <w:sz w:val="24"/>
          <w:szCs w:val="24"/>
        </w:rPr>
      </w:pPr>
      <w:r w:rsidRPr="00CC6C52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>Correlations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between </w:t>
      </w:r>
      <w:r w:rsidRPr="00CC6C52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expression and 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the </w:t>
      </w:r>
      <w:r>
        <w:rPr>
          <w:rFonts w:ascii="Times New Roman" w:eastAsia="游明朝" w:hAnsi="Times New Roman" w:cs="Times New Roman"/>
          <w:b/>
          <w:bCs/>
          <w:sz w:val="24"/>
          <w:szCs w:val="24"/>
        </w:rPr>
        <w:t>estimated glomerular filtration rate (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>eGFR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b/>
          <w:bCs/>
          <w:sz w:val="24"/>
          <w:szCs w:val="24"/>
        </w:rPr>
        <w:t>kidney tubulointerstitium.</w:t>
      </w:r>
      <w:r w:rsidRPr="00CC6C52">
        <w:rPr>
          <w:rFonts w:ascii="Times New Roman" w:hAnsi="Times New Roman" w:cs="Times New Roman"/>
          <w:sz w:val="24"/>
          <w:szCs w:val="24"/>
        </w:rPr>
        <w:t xml:space="preserve"> Both </w:t>
      </w:r>
      <w:r w:rsidRPr="00CC6C52">
        <w:rPr>
          <w:rFonts w:ascii="Times New Roman" w:hAnsi="Times New Roman" w:cs="Times New Roman" w:hint="eastAsia"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/>
          <w:sz w:val="24"/>
          <w:szCs w:val="24"/>
        </w:rPr>
        <w:t xml:space="preserve"> expression and 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sz w:val="24"/>
          <w:szCs w:val="24"/>
        </w:rPr>
        <w:t xml:space="preserve">eGFR were log2 transformed. </w:t>
      </w:r>
      <w:r w:rsidRPr="00CC6C52">
        <w:rPr>
          <w:rFonts w:ascii="Times New Roman" w:hAnsi="Times New Roman" w:cs="Times New Roman" w:hint="eastAsia"/>
          <w:i/>
          <w:iCs/>
          <w:sz w:val="24"/>
          <w:szCs w:val="24"/>
        </w:rPr>
        <w:t>MT3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sz w:val="24"/>
          <w:szCs w:val="24"/>
        </w:rPr>
        <w:t xml:space="preserve">expression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CC6C52">
        <w:rPr>
          <w:rFonts w:ascii="Times New Roman" w:hAnsi="Times New Roman" w:cs="Times New Roman"/>
          <w:sz w:val="24"/>
          <w:szCs w:val="24"/>
        </w:rPr>
        <w:t xml:space="preserve"> positively correlated with </w:t>
      </w:r>
      <w:r w:rsidRPr="00CC6C52">
        <w:rPr>
          <w:rFonts w:ascii="Times New Roman" w:eastAsia="游明朝" w:hAnsi="Times New Roman" w:cs="Times New Roman"/>
          <w:sz w:val="24"/>
          <w:szCs w:val="24"/>
        </w:rPr>
        <w:t xml:space="preserve">the </w:t>
      </w:r>
      <w:r w:rsidRPr="00CC6C52">
        <w:rPr>
          <w:rFonts w:ascii="Times New Roman" w:hAnsi="Times New Roman" w:cs="Times New Roman"/>
          <w:sz w:val="24"/>
          <w:szCs w:val="24"/>
        </w:rPr>
        <w:t xml:space="preserve">eGFR in patients with 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diabetic kidney disease </w:t>
      </w:r>
      <w:r w:rsidRPr="00CC6C52">
        <w:rPr>
          <w:rFonts w:ascii="Times New Roman" w:eastAsia="游明朝" w:hAnsi="Times New Roman" w:cs="Times New Roman"/>
          <w:sz w:val="24"/>
          <w:szCs w:val="24"/>
        </w:rPr>
        <w:t>according to the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6C52">
        <w:rPr>
          <w:rFonts w:ascii="Times New Roman" w:hAnsi="Times New Roman" w:cs="Times New Roman"/>
          <w:sz w:val="24"/>
          <w:szCs w:val="24"/>
        </w:rPr>
        <w:t>Woroniecka Diabetes TubInt Dataset</w:t>
      </w:r>
      <w:r w:rsidRPr="00CC6C5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[11]</w:t>
      </w:r>
      <w:r w:rsidRPr="00CC6C52">
        <w:rPr>
          <w:rFonts w:ascii="Times New Roman" w:hAnsi="Times New Roman" w:cs="Times New Roman" w:hint="eastAsia"/>
          <w:sz w:val="24"/>
          <w:szCs w:val="24"/>
        </w:rPr>
        <w:t>.</w:t>
      </w:r>
    </w:p>
    <w:p w14:paraId="6411B52A" w14:textId="77777777" w:rsidR="003B15F7" w:rsidRPr="00762AE0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00B90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85E16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E7CD6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7E78B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FABC7B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D6D43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56E1F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8E5960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07A7F8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3A4BF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3EA15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81865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1CC2B1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5DEA3" w14:textId="77777777" w:rsidR="003B15F7" w:rsidRDefault="003B15F7" w:rsidP="003B15F7">
      <w:pPr>
        <w:spacing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1AE0FE" w14:textId="77777777" w:rsidR="003B15F7" w:rsidRPr="00CC6C52" w:rsidRDefault="003B15F7" w:rsidP="003B15F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6C52">
        <w:rPr>
          <w:rFonts w:ascii="Times New Roman" w:eastAsia="游明朝" w:hAnsi="Times New Roman" w:cs="Times New Roman"/>
          <w:b/>
          <w:bCs/>
          <w:sz w:val="24"/>
          <w:szCs w:val="24"/>
        </w:rPr>
        <w:lastRenderedPageBreak/>
        <w:t>References</w:t>
      </w:r>
    </w:p>
    <w:p w14:paraId="56363894" w14:textId="77777777" w:rsidR="003B15F7" w:rsidRPr="0050547A" w:rsidRDefault="003B15F7" w:rsidP="003B15F7">
      <w:pPr>
        <w:pStyle w:val="EndNoteBibliography"/>
      </w:pPr>
      <w:r w:rsidRPr="0050547A">
        <w:t>1. Miyauchi K, Takiyama Y, Honjyo J, Tateno M, Haneda M. Upregulated IL-18 expression in type 2 diabetic subjects with nephropathy: TGF-β1 enhanced IL-18 expression in human renal proximal tubular epithelial cells. Diabetes research and clinical practice. 2009;83(2):190-9. doi: 10.1016/j.diabres.2008.11.018.</w:t>
      </w:r>
    </w:p>
    <w:p w14:paraId="79256A77" w14:textId="77777777" w:rsidR="003B15F7" w:rsidRPr="0050547A" w:rsidRDefault="003B15F7" w:rsidP="003B15F7">
      <w:pPr>
        <w:pStyle w:val="EndNoteBibliography"/>
      </w:pPr>
      <w:r w:rsidRPr="0050547A">
        <w:t>2. Takiyama Y, Harumi T, Watanabe J, Fujita Y, Honjo J, Shimizu N, et al. Tubular injury in a rat model of type 2 diabetes is prevented by metformin: a possible role of HIF-1α expression and oxygen metabolism. Diabetes. 2011;60(3):981-92. doi: 10.2337/db10-0655.</w:t>
      </w:r>
    </w:p>
    <w:p w14:paraId="2B725C3B" w14:textId="77777777" w:rsidR="003B15F7" w:rsidRPr="0050547A" w:rsidRDefault="003B15F7" w:rsidP="003B15F7">
      <w:pPr>
        <w:pStyle w:val="EndNoteBibliography"/>
      </w:pPr>
      <w:r w:rsidRPr="0050547A">
        <w:t>3. Soumura M, Kume S, Isshiki K, Takeda N, Araki S, Tanaka Y, et al. Oleate and eicosapentaenoic acid attenuate palmitate-induced inflammation and apoptosis in renal proximal tubular cell. Biochemical and biophysical research communications. 2010;402(2):265-71. doi: 10.1016/j.bbrc.2010.10.012.</w:t>
      </w:r>
    </w:p>
    <w:p w14:paraId="5D4906CB" w14:textId="77777777" w:rsidR="003B15F7" w:rsidRPr="0050547A" w:rsidRDefault="003B15F7" w:rsidP="003B15F7">
      <w:pPr>
        <w:pStyle w:val="EndNoteBibliography"/>
      </w:pPr>
      <w:r w:rsidRPr="0050547A">
        <w:t>4. Yamahara K, Kume S, Koya D, Tanaka Y, Morita Y, Chin-Kanasaki M, et al. Obesity-mediated autophagy insufficiency exacerbates proteinuria-induced tubulointerstitial lesions. Journal of the American Society of Nephrology : JASN. 2013;24(11):1769-81. doi: 10.1681/ASN.2012111080.</w:t>
      </w:r>
    </w:p>
    <w:p w14:paraId="55967EE6" w14:textId="77777777" w:rsidR="003B15F7" w:rsidRPr="0050547A" w:rsidRDefault="003B15F7" w:rsidP="003B15F7">
      <w:pPr>
        <w:pStyle w:val="EndNoteBibliography"/>
      </w:pPr>
      <w:r w:rsidRPr="0050547A">
        <w:t>5. Pillon NJ, Sardón Puig L, Altıntaş A, Kamble PG, Casaní-Galdón S, Gabriel BM, et al. Palmitate impairs circadian transcriptomics in muscle cells through histone modification of enhancers. Life science alliance. 2023;6(1). doi: 10.26508/lsa.202201598.</w:t>
      </w:r>
    </w:p>
    <w:p w14:paraId="098F1FA4" w14:textId="77777777" w:rsidR="003B15F7" w:rsidRPr="0050547A" w:rsidRDefault="003B15F7" w:rsidP="003B15F7">
      <w:pPr>
        <w:pStyle w:val="EndNoteBibliography"/>
      </w:pPr>
      <w:r w:rsidRPr="0050547A">
        <w:t>6. Takeda Y, Fujita Y, Honjo J, Yanagimachi T, Sakagami H, Takiyama Y, et al. Reduction of both beta cell death and alpha cell proliferation by dipeptidyl peptidase-4 inhibition in a streptozotocin-induced model of diabetes in mice. Diabetologia. 2012;55(2):404-12. doi: 10.1007/s00125-011-2365-4.</w:t>
      </w:r>
    </w:p>
    <w:p w14:paraId="52BD8123" w14:textId="77777777" w:rsidR="003B15F7" w:rsidRPr="0050547A" w:rsidRDefault="003B15F7" w:rsidP="003B15F7">
      <w:pPr>
        <w:pStyle w:val="EndNoteBibliography"/>
      </w:pPr>
      <w:r w:rsidRPr="0050547A">
        <w:t>7. Takiyama Y, Miyokawa N, Sugawara A, Kato S, Ito K, Sato K, et al. Decreased expression of retinoid X receptor isoforms in human thyroid carcinomas. J Clin Endocrinol Metab. 2004;89(11):5851-61. doi: 10.1210/jc.2003-032036.</w:t>
      </w:r>
    </w:p>
    <w:p w14:paraId="4B0FFC26" w14:textId="77777777" w:rsidR="003B15F7" w:rsidRPr="0050547A" w:rsidRDefault="003B15F7" w:rsidP="003B15F7">
      <w:pPr>
        <w:pStyle w:val="EndNoteBibliography"/>
      </w:pPr>
      <w:r w:rsidRPr="0050547A">
        <w:t>8. Takiyama T, Sera T, Nakamura M, Hoshino M, Uesugi K, Horike SI, et al. A maternal high-fat diet induces fetal origins of NASH-HCC in mice. Sci Rep. 2022;12(1):13136. doi: 10.1038/s41598-022-17501-8.</w:t>
      </w:r>
    </w:p>
    <w:p w14:paraId="3F490EE1" w14:textId="77777777" w:rsidR="003B15F7" w:rsidRPr="0050547A" w:rsidRDefault="003B15F7" w:rsidP="003B15F7">
      <w:pPr>
        <w:pStyle w:val="EndNoteBibliography"/>
      </w:pPr>
      <w:r w:rsidRPr="0050547A">
        <w:t>9. Takaya K, Koya D, Isono M, Sugimoto T, Sugaya T, Kashiwagi A, et al. Involvement of ERK pathway in albumin-induced MCP-1 expression in mouse proximal tubular cells. Am J Physiol Renal Physiol. 2003;284(5):F1037-45. doi: 10.1152/ajprenal.00230.2002.</w:t>
      </w:r>
    </w:p>
    <w:p w14:paraId="70CC95BE" w14:textId="77777777" w:rsidR="003B15F7" w:rsidRPr="0050547A" w:rsidRDefault="003B15F7" w:rsidP="003B15F7">
      <w:pPr>
        <w:pStyle w:val="EndNoteBibliography"/>
      </w:pPr>
      <w:r w:rsidRPr="0050547A">
        <w:t xml:space="preserve">10. Albalawy WN, Youm EB, Shipman KE, Trull KJ, Baty CJ, Long KR, et al. SGLT2-independent effects of canagliflozin on NHE3 and mitochondrial complex I activity inhibit proximal tubule fluid transport and albumin uptake. Am J Physiol Renal Physiol. </w:t>
      </w:r>
      <w:r w:rsidRPr="0050547A">
        <w:lastRenderedPageBreak/>
        <w:t>2024;326(6):F1041-f53. doi: 10.1152/ajprenal.00005.2024.</w:t>
      </w:r>
    </w:p>
    <w:p w14:paraId="73998937" w14:textId="77777777" w:rsidR="003B15F7" w:rsidRPr="0050547A" w:rsidRDefault="003B15F7" w:rsidP="003B15F7">
      <w:pPr>
        <w:pStyle w:val="EndNoteBibliography"/>
      </w:pPr>
      <w:r w:rsidRPr="0050547A">
        <w:t>11. Woroniecka KI, Park AS, Mohtat D, Thomas DB, Pullman JM, Susztak K. Transcriptome analysis of human diabetic kidney disease. Diabetes. 2011;60(9):2354-69. doi: 10.2337/db10-1181.</w:t>
      </w:r>
    </w:p>
    <w:p w14:paraId="4337BE13" w14:textId="769AA870" w:rsidR="00274B8B" w:rsidRPr="00274B8B" w:rsidRDefault="00274B8B" w:rsidP="00E86615">
      <w:pPr>
        <w:tabs>
          <w:tab w:val="left" w:pos="1313"/>
        </w:tabs>
        <w:rPr>
          <w:rFonts w:ascii="Times New Roman" w:hAnsi="Times New Roman" w:cs="Times New Roman"/>
          <w:sz w:val="24"/>
          <w:szCs w:val="24"/>
        </w:rPr>
      </w:pPr>
    </w:p>
    <w:sectPr w:rsidR="00274B8B" w:rsidRPr="00274B8B" w:rsidSect="00E86615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6656C" w14:textId="77777777" w:rsidR="009B14FA" w:rsidRDefault="009B14FA" w:rsidP="005F7C17">
      <w:r>
        <w:separator/>
      </w:r>
    </w:p>
  </w:endnote>
  <w:endnote w:type="continuationSeparator" w:id="0">
    <w:p w14:paraId="56543249" w14:textId="77777777" w:rsidR="009B14FA" w:rsidRDefault="009B14FA" w:rsidP="005F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186353"/>
      <w:docPartObj>
        <w:docPartGallery w:val="Page Numbers (Bottom of Page)"/>
        <w:docPartUnique/>
      </w:docPartObj>
    </w:sdtPr>
    <w:sdtContent>
      <w:p w14:paraId="18512744" w14:textId="77777777" w:rsidR="008537D6" w:rsidRPr="00CC6C52" w:rsidRDefault="008537D6">
        <w:pPr>
          <w:pStyle w:val="af"/>
          <w:jc w:val="center"/>
        </w:pPr>
        <w:r w:rsidRPr="00CC6C52">
          <w:fldChar w:fldCharType="begin"/>
        </w:r>
        <w:r w:rsidRPr="00CC6C52">
          <w:instrText>PAGE   \* MERGEFORMAT</w:instrText>
        </w:r>
        <w:r w:rsidRPr="00CC6C52">
          <w:fldChar w:fldCharType="separate"/>
        </w:r>
        <w:r w:rsidRPr="00CC6C52">
          <w:t>2</w:t>
        </w:r>
        <w:r w:rsidRPr="00CC6C52">
          <w:fldChar w:fldCharType="end"/>
        </w:r>
      </w:p>
    </w:sdtContent>
  </w:sdt>
  <w:p w14:paraId="7C5C292D" w14:textId="77777777" w:rsidR="008537D6" w:rsidRPr="00CC6C52" w:rsidRDefault="008537D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B42AA" w14:textId="77777777" w:rsidR="009B14FA" w:rsidRDefault="009B14FA" w:rsidP="005F7C17">
      <w:r>
        <w:separator/>
      </w:r>
    </w:p>
  </w:footnote>
  <w:footnote w:type="continuationSeparator" w:id="0">
    <w:p w14:paraId="5EF8C2C9" w14:textId="77777777" w:rsidR="009B14FA" w:rsidRDefault="009B14FA" w:rsidP="005F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F86AD92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8F4C306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8189878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EA283D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73E5CB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A2E4CE6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1A039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A60C0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08492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067A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4704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AB15CF5"/>
    <w:multiLevelType w:val="hybridMultilevel"/>
    <w:tmpl w:val="B3F08758"/>
    <w:lvl w:ilvl="0" w:tplc="497473FE">
      <w:start w:val="1"/>
      <w:numFmt w:val="decimal"/>
      <w:lvlText w:val="%1."/>
      <w:lvlJc w:val="left"/>
      <w:pPr>
        <w:ind w:left="440" w:hanging="440"/>
      </w:pPr>
    </w:lvl>
    <w:lvl w:ilvl="1" w:tplc="681A3976" w:tentative="1">
      <w:start w:val="1"/>
      <w:numFmt w:val="aiueoFullWidth"/>
      <w:lvlText w:val="(%2)"/>
      <w:lvlJc w:val="left"/>
      <w:pPr>
        <w:ind w:left="880" w:hanging="440"/>
      </w:pPr>
    </w:lvl>
    <w:lvl w:ilvl="2" w:tplc="B2A2768A" w:tentative="1">
      <w:start w:val="1"/>
      <w:numFmt w:val="decimalEnclosedCircle"/>
      <w:lvlText w:val="%3"/>
      <w:lvlJc w:val="left"/>
      <w:pPr>
        <w:ind w:left="1320" w:hanging="440"/>
      </w:pPr>
    </w:lvl>
    <w:lvl w:ilvl="3" w:tplc="209E989E" w:tentative="1">
      <w:start w:val="1"/>
      <w:numFmt w:val="decimal"/>
      <w:lvlText w:val="%4."/>
      <w:lvlJc w:val="left"/>
      <w:pPr>
        <w:ind w:left="1760" w:hanging="440"/>
      </w:pPr>
    </w:lvl>
    <w:lvl w:ilvl="4" w:tplc="8F983448" w:tentative="1">
      <w:start w:val="1"/>
      <w:numFmt w:val="aiueoFullWidth"/>
      <w:lvlText w:val="(%5)"/>
      <w:lvlJc w:val="left"/>
      <w:pPr>
        <w:ind w:left="2200" w:hanging="440"/>
      </w:pPr>
    </w:lvl>
    <w:lvl w:ilvl="5" w:tplc="178CDAA6" w:tentative="1">
      <w:start w:val="1"/>
      <w:numFmt w:val="decimalEnclosedCircle"/>
      <w:lvlText w:val="%6"/>
      <w:lvlJc w:val="left"/>
      <w:pPr>
        <w:ind w:left="2640" w:hanging="440"/>
      </w:pPr>
    </w:lvl>
    <w:lvl w:ilvl="6" w:tplc="ACC8EE42" w:tentative="1">
      <w:start w:val="1"/>
      <w:numFmt w:val="decimal"/>
      <w:lvlText w:val="%7."/>
      <w:lvlJc w:val="left"/>
      <w:pPr>
        <w:ind w:left="3080" w:hanging="440"/>
      </w:pPr>
    </w:lvl>
    <w:lvl w:ilvl="7" w:tplc="206C19C2" w:tentative="1">
      <w:start w:val="1"/>
      <w:numFmt w:val="aiueoFullWidth"/>
      <w:lvlText w:val="(%8)"/>
      <w:lvlJc w:val="left"/>
      <w:pPr>
        <w:ind w:left="3520" w:hanging="440"/>
      </w:pPr>
    </w:lvl>
    <w:lvl w:ilvl="8" w:tplc="9A240026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09E372A"/>
    <w:multiLevelType w:val="hybridMultilevel"/>
    <w:tmpl w:val="4B04554C"/>
    <w:lvl w:ilvl="0" w:tplc="0AACD9C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248542C">
      <w:start w:val="22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eastAsia="ＭＳ 明朝" w:hint="default"/>
      </w:rPr>
    </w:lvl>
    <w:lvl w:ilvl="2" w:tplc="77E4E45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7F6BAD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A526EA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FF639D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666F78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5F8E88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C3E6C8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CF854BC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FAA19D6"/>
    <w:multiLevelType w:val="hybridMultilevel"/>
    <w:tmpl w:val="A0E29896"/>
    <w:lvl w:ilvl="0" w:tplc="CF4C11B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58891A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5900CFF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20908A7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3FE471A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23E42976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D98EB2DC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3EB8A91A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EA1E46FE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3FEC0E74"/>
    <w:multiLevelType w:val="hybridMultilevel"/>
    <w:tmpl w:val="A5622426"/>
    <w:lvl w:ilvl="0" w:tplc="E778775C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7D00041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43906FBA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9FAE5634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FA0C216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627CACF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543AAC1C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4420012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8F204EEA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47E2F2E6"/>
    <w:multiLevelType w:val="hybridMultilevel"/>
    <w:tmpl w:val="FFFFFFFF"/>
    <w:lvl w:ilvl="0" w:tplc="7D5007F6">
      <w:start w:val="1"/>
      <w:numFmt w:val="lowerRoman"/>
      <w:lvlText w:val="%1"/>
      <w:lvlJc w:val="left"/>
    </w:lvl>
    <w:lvl w:ilvl="1" w:tplc="B4E07462">
      <w:numFmt w:val="decimal"/>
      <w:lvlText w:val=""/>
      <w:lvlJc w:val="left"/>
    </w:lvl>
    <w:lvl w:ilvl="2" w:tplc="5BA657BE">
      <w:numFmt w:val="decimal"/>
      <w:lvlText w:val=""/>
      <w:lvlJc w:val="left"/>
    </w:lvl>
    <w:lvl w:ilvl="3" w:tplc="71AE90A0">
      <w:numFmt w:val="decimal"/>
      <w:lvlText w:val=""/>
      <w:lvlJc w:val="left"/>
    </w:lvl>
    <w:lvl w:ilvl="4" w:tplc="E6C4B162">
      <w:numFmt w:val="decimal"/>
      <w:lvlText w:val=""/>
      <w:lvlJc w:val="left"/>
    </w:lvl>
    <w:lvl w:ilvl="5" w:tplc="90EC1716">
      <w:numFmt w:val="decimal"/>
      <w:lvlText w:val=""/>
      <w:lvlJc w:val="left"/>
    </w:lvl>
    <w:lvl w:ilvl="6" w:tplc="26760424">
      <w:numFmt w:val="decimal"/>
      <w:lvlText w:val=""/>
      <w:lvlJc w:val="left"/>
    </w:lvl>
    <w:lvl w:ilvl="7" w:tplc="46047068">
      <w:numFmt w:val="decimal"/>
      <w:lvlText w:val=""/>
      <w:lvlJc w:val="left"/>
    </w:lvl>
    <w:lvl w:ilvl="8" w:tplc="D8886EA2">
      <w:numFmt w:val="decimal"/>
      <w:lvlText w:val=""/>
      <w:lvlJc w:val="left"/>
    </w:lvl>
  </w:abstractNum>
  <w:abstractNum w:abstractNumId="17" w15:restartNumberingAfterBreak="0">
    <w:nsid w:val="59C34FDE"/>
    <w:multiLevelType w:val="hybridMultilevel"/>
    <w:tmpl w:val="84E27A04"/>
    <w:lvl w:ilvl="0" w:tplc="1C566824">
      <w:start w:val="1"/>
      <w:numFmt w:val="decimal"/>
      <w:lvlText w:val="%1."/>
      <w:lvlJc w:val="left"/>
      <w:pPr>
        <w:ind w:left="440" w:hanging="440"/>
      </w:pPr>
    </w:lvl>
    <w:lvl w:ilvl="1" w:tplc="B2421A72" w:tentative="1">
      <w:start w:val="1"/>
      <w:numFmt w:val="aiueoFullWidth"/>
      <w:lvlText w:val="(%2)"/>
      <w:lvlJc w:val="left"/>
      <w:pPr>
        <w:ind w:left="880" w:hanging="440"/>
      </w:pPr>
    </w:lvl>
    <w:lvl w:ilvl="2" w:tplc="C8AAACEA" w:tentative="1">
      <w:start w:val="1"/>
      <w:numFmt w:val="decimalEnclosedCircle"/>
      <w:lvlText w:val="%3"/>
      <w:lvlJc w:val="left"/>
      <w:pPr>
        <w:ind w:left="1320" w:hanging="440"/>
      </w:pPr>
    </w:lvl>
    <w:lvl w:ilvl="3" w:tplc="32AA0562" w:tentative="1">
      <w:start w:val="1"/>
      <w:numFmt w:val="decimal"/>
      <w:lvlText w:val="%4."/>
      <w:lvlJc w:val="left"/>
      <w:pPr>
        <w:ind w:left="1760" w:hanging="440"/>
      </w:pPr>
    </w:lvl>
    <w:lvl w:ilvl="4" w:tplc="E84E82FC" w:tentative="1">
      <w:start w:val="1"/>
      <w:numFmt w:val="aiueoFullWidth"/>
      <w:lvlText w:val="(%5)"/>
      <w:lvlJc w:val="left"/>
      <w:pPr>
        <w:ind w:left="2200" w:hanging="440"/>
      </w:pPr>
    </w:lvl>
    <w:lvl w:ilvl="5" w:tplc="62F49D8A" w:tentative="1">
      <w:start w:val="1"/>
      <w:numFmt w:val="decimalEnclosedCircle"/>
      <w:lvlText w:val="%6"/>
      <w:lvlJc w:val="left"/>
      <w:pPr>
        <w:ind w:left="2640" w:hanging="440"/>
      </w:pPr>
    </w:lvl>
    <w:lvl w:ilvl="6" w:tplc="2DF20004" w:tentative="1">
      <w:start w:val="1"/>
      <w:numFmt w:val="decimal"/>
      <w:lvlText w:val="%7."/>
      <w:lvlJc w:val="left"/>
      <w:pPr>
        <w:ind w:left="3080" w:hanging="440"/>
      </w:pPr>
    </w:lvl>
    <w:lvl w:ilvl="7" w:tplc="F0A44734" w:tentative="1">
      <w:start w:val="1"/>
      <w:numFmt w:val="aiueoFullWidth"/>
      <w:lvlText w:val="(%8)"/>
      <w:lvlJc w:val="left"/>
      <w:pPr>
        <w:ind w:left="3520" w:hanging="440"/>
      </w:pPr>
    </w:lvl>
    <w:lvl w:ilvl="8" w:tplc="E15E9042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5A610F4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79170FD"/>
    <w:multiLevelType w:val="hybridMultilevel"/>
    <w:tmpl w:val="018E0A94"/>
    <w:lvl w:ilvl="0" w:tplc="4B72D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905A16A"/>
    <w:multiLevelType w:val="hybridMultilevel"/>
    <w:tmpl w:val="FFFFFFFF"/>
    <w:lvl w:ilvl="0" w:tplc="14BCAE12">
      <w:start w:val="1"/>
      <w:numFmt w:val="lowerRoman"/>
      <w:lvlText w:val="%1"/>
      <w:lvlJc w:val="left"/>
    </w:lvl>
    <w:lvl w:ilvl="1" w:tplc="713C76C8">
      <w:numFmt w:val="decimal"/>
      <w:lvlText w:val=""/>
      <w:lvlJc w:val="left"/>
    </w:lvl>
    <w:lvl w:ilvl="2" w:tplc="6724540A">
      <w:numFmt w:val="decimal"/>
      <w:lvlText w:val=""/>
      <w:lvlJc w:val="left"/>
    </w:lvl>
    <w:lvl w:ilvl="3" w:tplc="65944D0A">
      <w:numFmt w:val="decimal"/>
      <w:lvlText w:val=""/>
      <w:lvlJc w:val="left"/>
    </w:lvl>
    <w:lvl w:ilvl="4" w:tplc="D9F62A60">
      <w:numFmt w:val="decimal"/>
      <w:lvlText w:val=""/>
      <w:lvlJc w:val="left"/>
    </w:lvl>
    <w:lvl w:ilvl="5" w:tplc="FD5AF93C">
      <w:numFmt w:val="decimal"/>
      <w:lvlText w:val=""/>
      <w:lvlJc w:val="left"/>
    </w:lvl>
    <w:lvl w:ilvl="6" w:tplc="FFB2EFC4">
      <w:numFmt w:val="decimal"/>
      <w:lvlText w:val=""/>
      <w:lvlJc w:val="left"/>
    </w:lvl>
    <w:lvl w:ilvl="7" w:tplc="FBA444F4">
      <w:numFmt w:val="decimal"/>
      <w:lvlText w:val=""/>
      <w:lvlJc w:val="left"/>
    </w:lvl>
    <w:lvl w:ilvl="8" w:tplc="BC1294A0">
      <w:numFmt w:val="decimal"/>
      <w:lvlText w:val=""/>
      <w:lvlJc w:val="left"/>
    </w:lvl>
  </w:abstractNum>
  <w:abstractNum w:abstractNumId="21" w15:restartNumberingAfterBreak="0">
    <w:nsid w:val="7BFE037C"/>
    <w:multiLevelType w:val="hybridMultilevel"/>
    <w:tmpl w:val="32E62474"/>
    <w:lvl w:ilvl="0" w:tplc="17BA878C">
      <w:start w:val="1"/>
      <w:numFmt w:val="decimal"/>
      <w:pStyle w:val="1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A238BF1A" w:tentative="1">
      <w:start w:val="1"/>
      <w:numFmt w:val="aiueoFullWidth"/>
      <w:pStyle w:val="21"/>
      <w:lvlText w:val="(%2)"/>
      <w:lvlJc w:val="left"/>
      <w:pPr>
        <w:ind w:left="880" w:hanging="440"/>
      </w:pPr>
    </w:lvl>
    <w:lvl w:ilvl="2" w:tplc="C21A10D2">
      <w:start w:val="1"/>
      <w:numFmt w:val="decimalEnclosedCircle"/>
      <w:pStyle w:val="31"/>
      <w:lvlText w:val="%3"/>
      <w:lvlJc w:val="left"/>
      <w:pPr>
        <w:ind w:left="1320" w:hanging="440"/>
      </w:pPr>
    </w:lvl>
    <w:lvl w:ilvl="3" w:tplc="9DB49C78" w:tentative="1">
      <w:start w:val="1"/>
      <w:numFmt w:val="decimal"/>
      <w:pStyle w:val="41"/>
      <w:lvlText w:val="%4."/>
      <w:lvlJc w:val="left"/>
      <w:pPr>
        <w:ind w:left="1760" w:hanging="440"/>
      </w:pPr>
    </w:lvl>
    <w:lvl w:ilvl="4" w:tplc="567C52AE" w:tentative="1">
      <w:start w:val="1"/>
      <w:numFmt w:val="aiueoFullWidth"/>
      <w:pStyle w:val="51"/>
      <w:lvlText w:val="(%5)"/>
      <w:lvlJc w:val="left"/>
      <w:pPr>
        <w:ind w:left="2200" w:hanging="440"/>
      </w:pPr>
    </w:lvl>
    <w:lvl w:ilvl="5" w:tplc="675239EA" w:tentative="1">
      <w:start w:val="1"/>
      <w:numFmt w:val="decimalEnclosedCircle"/>
      <w:pStyle w:val="6"/>
      <w:lvlText w:val="%6"/>
      <w:lvlJc w:val="left"/>
      <w:pPr>
        <w:ind w:left="2640" w:hanging="440"/>
      </w:pPr>
    </w:lvl>
    <w:lvl w:ilvl="6" w:tplc="3262621E" w:tentative="1">
      <w:start w:val="1"/>
      <w:numFmt w:val="decimal"/>
      <w:pStyle w:val="7"/>
      <w:lvlText w:val="%7."/>
      <w:lvlJc w:val="left"/>
      <w:pPr>
        <w:ind w:left="3080" w:hanging="440"/>
      </w:pPr>
    </w:lvl>
    <w:lvl w:ilvl="7" w:tplc="76D8C46A" w:tentative="1">
      <w:start w:val="1"/>
      <w:numFmt w:val="aiueoFullWidth"/>
      <w:pStyle w:val="8"/>
      <w:lvlText w:val="(%8)"/>
      <w:lvlJc w:val="left"/>
      <w:pPr>
        <w:ind w:left="3520" w:hanging="440"/>
      </w:pPr>
    </w:lvl>
    <w:lvl w:ilvl="8" w:tplc="A852064E" w:tentative="1">
      <w:start w:val="1"/>
      <w:numFmt w:val="decimalEnclosedCircle"/>
      <w:pStyle w:val="9"/>
      <w:lvlText w:val="%9"/>
      <w:lvlJc w:val="left"/>
      <w:pPr>
        <w:ind w:left="3960" w:hanging="440"/>
      </w:pPr>
    </w:lvl>
  </w:abstractNum>
  <w:num w:numId="1" w16cid:durableId="966664999">
    <w:abstractNumId w:val="12"/>
  </w:num>
  <w:num w:numId="2" w16cid:durableId="1734504681">
    <w:abstractNumId w:val="17"/>
  </w:num>
  <w:num w:numId="3" w16cid:durableId="1070734469">
    <w:abstractNumId w:val="21"/>
  </w:num>
  <w:num w:numId="4" w16cid:durableId="1515420678">
    <w:abstractNumId w:val="14"/>
  </w:num>
  <w:num w:numId="5" w16cid:durableId="1121610924">
    <w:abstractNumId w:val="15"/>
  </w:num>
  <w:num w:numId="6" w16cid:durableId="1110127467">
    <w:abstractNumId w:val="16"/>
  </w:num>
  <w:num w:numId="7" w16cid:durableId="1827472815">
    <w:abstractNumId w:val="20"/>
  </w:num>
  <w:num w:numId="8" w16cid:durableId="240146464">
    <w:abstractNumId w:val="10"/>
  </w:num>
  <w:num w:numId="9" w16cid:durableId="1243877475">
    <w:abstractNumId w:val="18"/>
  </w:num>
  <w:num w:numId="10" w16cid:durableId="536814324">
    <w:abstractNumId w:val="13"/>
  </w:num>
  <w:num w:numId="11" w16cid:durableId="511071528">
    <w:abstractNumId w:val="9"/>
  </w:num>
  <w:num w:numId="12" w16cid:durableId="873344133">
    <w:abstractNumId w:val="7"/>
  </w:num>
  <w:num w:numId="13" w16cid:durableId="1790317439">
    <w:abstractNumId w:val="6"/>
  </w:num>
  <w:num w:numId="14" w16cid:durableId="1633947650">
    <w:abstractNumId w:val="5"/>
  </w:num>
  <w:num w:numId="15" w16cid:durableId="1331903487">
    <w:abstractNumId w:val="4"/>
  </w:num>
  <w:num w:numId="16" w16cid:durableId="1444425572">
    <w:abstractNumId w:val="8"/>
  </w:num>
  <w:num w:numId="17" w16cid:durableId="1743403422">
    <w:abstractNumId w:val="3"/>
  </w:num>
  <w:num w:numId="18" w16cid:durableId="591478842">
    <w:abstractNumId w:val="2"/>
  </w:num>
  <w:num w:numId="19" w16cid:durableId="1007636564">
    <w:abstractNumId w:val="1"/>
  </w:num>
  <w:num w:numId="20" w16cid:durableId="368379607">
    <w:abstractNumId w:val="0"/>
  </w:num>
  <w:num w:numId="21" w16cid:durableId="145974131">
    <w:abstractNumId w:val="11"/>
  </w:num>
  <w:num w:numId="22" w16cid:durableId="12515467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F7C17"/>
    <w:rsid w:val="00040BE8"/>
    <w:rsid w:val="000B62D2"/>
    <w:rsid w:val="000B6F4B"/>
    <w:rsid w:val="00127747"/>
    <w:rsid w:val="001405B8"/>
    <w:rsid w:val="00156E5F"/>
    <w:rsid w:val="001B5562"/>
    <w:rsid w:val="001B72E9"/>
    <w:rsid w:val="001F2B01"/>
    <w:rsid w:val="00246895"/>
    <w:rsid w:val="002515F8"/>
    <w:rsid w:val="00274B8B"/>
    <w:rsid w:val="00297163"/>
    <w:rsid w:val="002A7FB6"/>
    <w:rsid w:val="003169CB"/>
    <w:rsid w:val="00326CA3"/>
    <w:rsid w:val="003A47BA"/>
    <w:rsid w:val="003B15F7"/>
    <w:rsid w:val="003B71CA"/>
    <w:rsid w:val="003E67FF"/>
    <w:rsid w:val="00457B26"/>
    <w:rsid w:val="00492D8C"/>
    <w:rsid w:val="004B2292"/>
    <w:rsid w:val="004B3FE0"/>
    <w:rsid w:val="004B7B8E"/>
    <w:rsid w:val="004D050F"/>
    <w:rsid w:val="004E6C16"/>
    <w:rsid w:val="004E6F67"/>
    <w:rsid w:val="004F355C"/>
    <w:rsid w:val="005625D6"/>
    <w:rsid w:val="005870C5"/>
    <w:rsid w:val="005A6086"/>
    <w:rsid w:val="005B48CA"/>
    <w:rsid w:val="005C29F3"/>
    <w:rsid w:val="005D632E"/>
    <w:rsid w:val="005F7C17"/>
    <w:rsid w:val="00602A91"/>
    <w:rsid w:val="0060647C"/>
    <w:rsid w:val="00611E9E"/>
    <w:rsid w:val="0061384D"/>
    <w:rsid w:val="00681B27"/>
    <w:rsid w:val="006A1838"/>
    <w:rsid w:val="006A24E2"/>
    <w:rsid w:val="00761E11"/>
    <w:rsid w:val="00781159"/>
    <w:rsid w:val="007C38E2"/>
    <w:rsid w:val="007F272F"/>
    <w:rsid w:val="00810BA5"/>
    <w:rsid w:val="00836A65"/>
    <w:rsid w:val="0084094A"/>
    <w:rsid w:val="008443E3"/>
    <w:rsid w:val="008537D6"/>
    <w:rsid w:val="008729EC"/>
    <w:rsid w:val="008A67F1"/>
    <w:rsid w:val="00975E41"/>
    <w:rsid w:val="00976441"/>
    <w:rsid w:val="00983F27"/>
    <w:rsid w:val="0098735E"/>
    <w:rsid w:val="00996E7C"/>
    <w:rsid w:val="009A2DAA"/>
    <w:rsid w:val="009B050A"/>
    <w:rsid w:val="009B14FA"/>
    <w:rsid w:val="00A11828"/>
    <w:rsid w:val="00A5525A"/>
    <w:rsid w:val="00A62679"/>
    <w:rsid w:val="00AA145F"/>
    <w:rsid w:val="00B01DD4"/>
    <w:rsid w:val="00B224D7"/>
    <w:rsid w:val="00B64343"/>
    <w:rsid w:val="00B74668"/>
    <w:rsid w:val="00B779ED"/>
    <w:rsid w:val="00B86188"/>
    <w:rsid w:val="00BA262F"/>
    <w:rsid w:val="00BB0977"/>
    <w:rsid w:val="00BE1489"/>
    <w:rsid w:val="00C13754"/>
    <w:rsid w:val="00C256DF"/>
    <w:rsid w:val="00C41E26"/>
    <w:rsid w:val="00C717D5"/>
    <w:rsid w:val="00C830B0"/>
    <w:rsid w:val="00D15EC8"/>
    <w:rsid w:val="00D276AA"/>
    <w:rsid w:val="00D32B62"/>
    <w:rsid w:val="00D47484"/>
    <w:rsid w:val="00D869B1"/>
    <w:rsid w:val="00DB59B7"/>
    <w:rsid w:val="00E62001"/>
    <w:rsid w:val="00E6224F"/>
    <w:rsid w:val="00E727A6"/>
    <w:rsid w:val="00E86615"/>
    <w:rsid w:val="00ED3CEB"/>
    <w:rsid w:val="00ED5277"/>
    <w:rsid w:val="00F02E2F"/>
    <w:rsid w:val="00F5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2EE976"/>
  <w15:chartTrackingRefBased/>
  <w15:docId w15:val="{D822BFBB-D41C-4D64-9DC8-6CD822195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5F7C17"/>
    <w:pPr>
      <w:widowControl w:val="0"/>
      <w:jc w:val="both"/>
    </w:pPr>
  </w:style>
  <w:style w:type="paragraph" w:styleId="1">
    <w:name w:val="heading 1"/>
    <w:basedOn w:val="a2"/>
    <w:next w:val="a2"/>
    <w:link w:val="10"/>
    <w:uiPriority w:val="9"/>
    <w:qFormat/>
    <w:rsid w:val="005F7C17"/>
    <w:pPr>
      <w:keepNext/>
      <w:keepLines/>
      <w:numPr>
        <w:numId w:val="3"/>
      </w:numPr>
      <w:spacing w:before="280" w:after="80"/>
      <w:ind w:left="425" w:hanging="425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5F7C17"/>
    <w:pPr>
      <w:keepNext/>
      <w:keepLines/>
      <w:numPr>
        <w:ilvl w:val="1"/>
        <w:numId w:val="3"/>
      </w:numPr>
      <w:spacing w:before="160" w:after="80"/>
      <w:ind w:left="851" w:hanging="426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5F7C17"/>
    <w:pPr>
      <w:keepNext/>
      <w:keepLines/>
      <w:numPr>
        <w:ilvl w:val="2"/>
        <w:numId w:val="3"/>
      </w:numPr>
      <w:spacing w:before="160" w:after="80"/>
      <w:ind w:left="1276" w:hanging="425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5F7C17"/>
    <w:pPr>
      <w:keepNext/>
      <w:keepLines/>
      <w:numPr>
        <w:ilvl w:val="3"/>
        <w:numId w:val="3"/>
      </w:numPr>
      <w:spacing w:before="80" w:after="40"/>
      <w:ind w:left="1701" w:hanging="425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5F7C17"/>
    <w:pPr>
      <w:keepNext/>
      <w:keepLines/>
      <w:numPr>
        <w:ilvl w:val="4"/>
        <w:numId w:val="3"/>
      </w:numPr>
      <w:spacing w:before="80" w:after="40"/>
      <w:ind w:leftChars="100" w:left="2126" w:hanging="425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5F7C17"/>
    <w:pPr>
      <w:keepNext/>
      <w:keepLines/>
      <w:numPr>
        <w:ilvl w:val="5"/>
        <w:numId w:val="3"/>
      </w:numPr>
      <w:spacing w:before="80" w:after="40"/>
      <w:ind w:leftChars="200" w:left="2551" w:hanging="425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5F7C17"/>
    <w:pPr>
      <w:keepNext/>
      <w:keepLines/>
      <w:numPr>
        <w:ilvl w:val="6"/>
        <w:numId w:val="3"/>
      </w:numPr>
      <w:spacing w:before="80" w:after="40"/>
      <w:ind w:leftChars="300" w:left="2976" w:hanging="425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5F7C17"/>
    <w:pPr>
      <w:keepNext/>
      <w:keepLines/>
      <w:numPr>
        <w:ilvl w:val="7"/>
        <w:numId w:val="3"/>
      </w:numPr>
      <w:spacing w:before="80" w:after="40"/>
      <w:ind w:leftChars="400" w:left="3402" w:hanging="426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5F7C17"/>
    <w:pPr>
      <w:keepNext/>
      <w:keepLines/>
      <w:numPr>
        <w:ilvl w:val="8"/>
        <w:numId w:val="3"/>
      </w:numPr>
      <w:spacing w:before="80" w:after="40"/>
      <w:ind w:leftChars="500" w:left="3827" w:hanging="425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9"/>
    <w:rsid w:val="005F7C1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3"/>
    <w:link w:val="21"/>
    <w:uiPriority w:val="9"/>
    <w:semiHidden/>
    <w:rsid w:val="005F7C1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2">
    <w:name w:val="見出し 3 (文字)"/>
    <w:basedOn w:val="a3"/>
    <w:link w:val="31"/>
    <w:uiPriority w:val="9"/>
    <w:semiHidden/>
    <w:rsid w:val="005F7C1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2">
    <w:name w:val="見出し 4 (文字)"/>
    <w:basedOn w:val="a3"/>
    <w:link w:val="41"/>
    <w:uiPriority w:val="9"/>
    <w:semiHidden/>
    <w:rsid w:val="005F7C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2">
    <w:name w:val="見出し 5 (文字)"/>
    <w:basedOn w:val="a3"/>
    <w:link w:val="51"/>
    <w:uiPriority w:val="9"/>
    <w:semiHidden/>
    <w:rsid w:val="005F7C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3"/>
    <w:link w:val="6"/>
    <w:uiPriority w:val="9"/>
    <w:semiHidden/>
    <w:rsid w:val="005F7C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3"/>
    <w:link w:val="7"/>
    <w:uiPriority w:val="9"/>
    <w:semiHidden/>
    <w:rsid w:val="005F7C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3"/>
    <w:link w:val="8"/>
    <w:uiPriority w:val="9"/>
    <w:semiHidden/>
    <w:rsid w:val="005F7C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3"/>
    <w:link w:val="9"/>
    <w:uiPriority w:val="9"/>
    <w:semiHidden/>
    <w:rsid w:val="005F7C17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Title"/>
    <w:basedOn w:val="a2"/>
    <w:next w:val="a2"/>
    <w:link w:val="a7"/>
    <w:uiPriority w:val="10"/>
    <w:qFormat/>
    <w:rsid w:val="005F7C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3"/>
    <w:link w:val="a6"/>
    <w:uiPriority w:val="10"/>
    <w:rsid w:val="005F7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5F7C17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a9">
    <w:name w:val="副題 (文字)"/>
    <w:basedOn w:val="a3"/>
    <w:link w:val="a8"/>
    <w:uiPriority w:val="11"/>
    <w:rsid w:val="005F7C17"/>
    <w:rPr>
      <w:color w:val="5A5A5A" w:themeColor="text1" w:themeTint="A5"/>
      <w:spacing w:val="15"/>
      <w:sz w:val="22"/>
    </w:rPr>
  </w:style>
  <w:style w:type="paragraph" w:styleId="aa">
    <w:name w:val="Quote"/>
    <w:basedOn w:val="a2"/>
    <w:next w:val="a2"/>
    <w:link w:val="ab"/>
    <w:uiPriority w:val="29"/>
    <w:qFormat/>
    <w:rsid w:val="005F7C1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b">
    <w:name w:val="引用文 (文字)"/>
    <w:basedOn w:val="a3"/>
    <w:link w:val="aa"/>
    <w:uiPriority w:val="29"/>
    <w:rsid w:val="005F7C17"/>
    <w:rPr>
      <w:i/>
      <w:iCs/>
      <w:color w:val="404040" w:themeColor="text1" w:themeTint="BF"/>
    </w:rPr>
  </w:style>
  <w:style w:type="paragraph" w:styleId="ac">
    <w:name w:val="List Paragraph"/>
    <w:basedOn w:val="a2"/>
    <w:uiPriority w:val="34"/>
    <w:qFormat/>
    <w:rsid w:val="005F7C17"/>
    <w:pPr>
      <w:ind w:leftChars="400" w:left="840"/>
    </w:pPr>
  </w:style>
  <w:style w:type="character" w:styleId="23">
    <w:name w:val="Intense Emphasis"/>
    <w:basedOn w:val="a3"/>
    <w:uiPriority w:val="21"/>
    <w:qFormat/>
    <w:rsid w:val="005F7C17"/>
    <w:rPr>
      <w:i/>
      <w:iCs/>
      <w:color w:val="4472C4" w:themeColor="accent1"/>
    </w:rPr>
  </w:style>
  <w:style w:type="paragraph" w:styleId="24">
    <w:name w:val="Intense Quote"/>
    <w:basedOn w:val="a2"/>
    <w:next w:val="a2"/>
    <w:link w:val="25"/>
    <w:uiPriority w:val="30"/>
    <w:qFormat/>
    <w:rsid w:val="005F7C1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25">
    <w:name w:val="引用文 2 (文字)"/>
    <w:basedOn w:val="a3"/>
    <w:link w:val="24"/>
    <w:uiPriority w:val="30"/>
    <w:rsid w:val="005F7C17"/>
    <w:rPr>
      <w:i/>
      <w:iCs/>
      <w:color w:val="4472C4" w:themeColor="accent1"/>
    </w:rPr>
  </w:style>
  <w:style w:type="character" w:styleId="26">
    <w:name w:val="Intense Reference"/>
    <w:basedOn w:val="a3"/>
    <w:uiPriority w:val="32"/>
    <w:qFormat/>
    <w:rsid w:val="005F7C17"/>
    <w:rPr>
      <w:b/>
      <w:bCs/>
      <w:smallCaps/>
      <w:color w:val="4472C4" w:themeColor="accent1"/>
      <w:spacing w:val="5"/>
    </w:rPr>
  </w:style>
  <w:style w:type="paragraph" w:styleId="ad">
    <w:name w:val="header"/>
    <w:basedOn w:val="a2"/>
    <w:link w:val="ae"/>
    <w:uiPriority w:val="99"/>
    <w:unhideWhenUsed/>
    <w:rsid w:val="005F7C1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3"/>
    <w:link w:val="ad"/>
    <w:uiPriority w:val="99"/>
    <w:rsid w:val="005F7C17"/>
  </w:style>
  <w:style w:type="paragraph" w:styleId="af">
    <w:name w:val="footer"/>
    <w:basedOn w:val="a2"/>
    <w:link w:val="af0"/>
    <w:uiPriority w:val="99"/>
    <w:unhideWhenUsed/>
    <w:rsid w:val="005F7C1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3"/>
    <w:link w:val="af"/>
    <w:uiPriority w:val="99"/>
    <w:rsid w:val="005F7C17"/>
  </w:style>
  <w:style w:type="paragraph" w:styleId="af1">
    <w:name w:val="Revision"/>
    <w:hidden/>
    <w:uiPriority w:val="99"/>
    <w:semiHidden/>
    <w:rsid w:val="005F7C17"/>
  </w:style>
  <w:style w:type="paragraph" w:customStyle="1" w:styleId="EndNoteBibliographyTitle">
    <w:name w:val="EndNote Bibliography Title"/>
    <w:basedOn w:val="a2"/>
    <w:link w:val="EndNoteBibliographyTitle0"/>
    <w:rsid w:val="005F7C17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3"/>
    <w:link w:val="EndNoteBibliographyTitle"/>
    <w:rsid w:val="005F7C17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2"/>
    <w:link w:val="EndNoteBibliography0"/>
    <w:rsid w:val="005F7C17"/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3"/>
    <w:link w:val="EndNoteBibliography"/>
    <w:rsid w:val="005F7C17"/>
    <w:rPr>
      <w:rFonts w:ascii="Century" w:hAnsi="Century"/>
      <w:noProof/>
      <w:sz w:val="20"/>
    </w:rPr>
  </w:style>
  <w:style w:type="character" w:styleId="af2">
    <w:name w:val="annotation reference"/>
    <w:basedOn w:val="a3"/>
    <w:uiPriority w:val="99"/>
    <w:semiHidden/>
    <w:unhideWhenUsed/>
    <w:rsid w:val="005F7C17"/>
    <w:rPr>
      <w:sz w:val="18"/>
      <w:szCs w:val="18"/>
    </w:rPr>
  </w:style>
  <w:style w:type="paragraph" w:styleId="af3">
    <w:name w:val="annotation text"/>
    <w:basedOn w:val="a2"/>
    <w:link w:val="af4"/>
    <w:uiPriority w:val="99"/>
    <w:semiHidden/>
    <w:unhideWhenUsed/>
    <w:rsid w:val="005F7C17"/>
    <w:pPr>
      <w:jc w:val="left"/>
    </w:pPr>
    <w:rPr>
      <w:rFonts w:ascii="Tahoma" w:hAnsi="Tahoma" w:cs="Tahoma"/>
      <w:sz w:val="16"/>
    </w:rPr>
  </w:style>
  <w:style w:type="character" w:customStyle="1" w:styleId="af4">
    <w:name w:val="コメント文字列 (文字)"/>
    <w:basedOn w:val="a3"/>
    <w:link w:val="af3"/>
    <w:uiPriority w:val="99"/>
    <w:semiHidden/>
    <w:rsid w:val="005F7C17"/>
    <w:rPr>
      <w:rFonts w:ascii="Tahoma" w:hAnsi="Tahoma" w:cs="Tahoma"/>
      <w:sz w:val="16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7C17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5F7C17"/>
    <w:rPr>
      <w:rFonts w:ascii="Tahoma" w:hAnsi="Tahoma" w:cs="Tahoma"/>
      <w:b/>
      <w:bCs/>
      <w:sz w:val="16"/>
    </w:rPr>
  </w:style>
  <w:style w:type="character" w:styleId="af7">
    <w:name w:val="Hyperlink"/>
    <w:basedOn w:val="a3"/>
    <w:uiPriority w:val="99"/>
    <w:unhideWhenUsed/>
    <w:rsid w:val="005F7C17"/>
    <w:rPr>
      <w:color w:val="0563C1" w:themeColor="hyperlink"/>
      <w:u w:val="single"/>
    </w:rPr>
  </w:style>
  <w:style w:type="character" w:styleId="af8">
    <w:name w:val="Unresolved Mention"/>
    <w:basedOn w:val="a3"/>
    <w:uiPriority w:val="99"/>
    <w:semiHidden/>
    <w:unhideWhenUsed/>
    <w:rsid w:val="005F7C17"/>
    <w:rPr>
      <w:color w:val="605E5C"/>
      <w:shd w:val="clear" w:color="auto" w:fill="E1DFDD"/>
    </w:rPr>
  </w:style>
  <w:style w:type="character" w:styleId="af9">
    <w:name w:val="Placeholder Text"/>
    <w:basedOn w:val="a3"/>
    <w:uiPriority w:val="99"/>
    <w:semiHidden/>
    <w:rsid w:val="005F7C17"/>
    <w:rPr>
      <w:color w:val="666666"/>
    </w:rPr>
  </w:style>
  <w:style w:type="numbering" w:styleId="111111">
    <w:name w:val="Outline List 2"/>
    <w:basedOn w:val="a5"/>
    <w:uiPriority w:val="99"/>
    <w:semiHidden/>
    <w:unhideWhenUsed/>
    <w:rsid w:val="005F7C17"/>
    <w:pPr>
      <w:numPr>
        <w:numId w:val="8"/>
      </w:numPr>
    </w:pPr>
  </w:style>
  <w:style w:type="numbering" w:styleId="1ai">
    <w:name w:val="Outline List 1"/>
    <w:basedOn w:val="a5"/>
    <w:uiPriority w:val="99"/>
    <w:semiHidden/>
    <w:unhideWhenUsed/>
    <w:rsid w:val="005F7C17"/>
    <w:pPr>
      <w:numPr>
        <w:numId w:val="9"/>
      </w:numPr>
    </w:pPr>
  </w:style>
  <w:style w:type="numbering" w:styleId="a1">
    <w:name w:val="Outline List 3"/>
    <w:basedOn w:val="a5"/>
    <w:uiPriority w:val="99"/>
    <w:semiHidden/>
    <w:unhideWhenUsed/>
    <w:rsid w:val="005F7C17"/>
    <w:pPr>
      <w:numPr>
        <w:numId w:val="10"/>
      </w:numPr>
    </w:pPr>
  </w:style>
  <w:style w:type="paragraph" w:styleId="afa">
    <w:name w:val="Balloon Text"/>
    <w:basedOn w:val="a2"/>
    <w:link w:val="afb"/>
    <w:uiPriority w:val="99"/>
    <w:semiHidden/>
    <w:unhideWhenUsed/>
    <w:rsid w:val="005F7C17"/>
    <w:rPr>
      <w:rFonts w:ascii="Tahoma" w:hAnsi="Tahoma" w:cs="Tahoma"/>
      <w:sz w:val="16"/>
      <w:szCs w:val="18"/>
    </w:rPr>
  </w:style>
  <w:style w:type="character" w:customStyle="1" w:styleId="afb">
    <w:name w:val="吹き出し (文字)"/>
    <w:basedOn w:val="a3"/>
    <w:link w:val="afa"/>
    <w:uiPriority w:val="99"/>
    <w:semiHidden/>
    <w:rsid w:val="005F7C17"/>
    <w:rPr>
      <w:rFonts w:ascii="Tahoma" w:hAnsi="Tahoma" w:cs="Tahoma"/>
      <w:sz w:val="16"/>
      <w:szCs w:val="18"/>
    </w:rPr>
  </w:style>
  <w:style w:type="paragraph" w:styleId="afc">
    <w:name w:val="Bibliography"/>
    <w:basedOn w:val="a2"/>
    <w:next w:val="a2"/>
    <w:uiPriority w:val="37"/>
    <w:semiHidden/>
    <w:unhideWhenUsed/>
    <w:rsid w:val="005F7C17"/>
  </w:style>
  <w:style w:type="paragraph" w:styleId="afd">
    <w:name w:val="Block Text"/>
    <w:basedOn w:val="a2"/>
    <w:uiPriority w:val="99"/>
    <w:semiHidden/>
    <w:unhideWhenUsed/>
    <w:rsid w:val="005F7C17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afe">
    <w:name w:val="Body Text"/>
    <w:basedOn w:val="a2"/>
    <w:link w:val="aff"/>
    <w:uiPriority w:val="99"/>
    <w:semiHidden/>
    <w:unhideWhenUsed/>
    <w:rsid w:val="005F7C17"/>
    <w:pPr>
      <w:spacing w:after="120"/>
    </w:pPr>
  </w:style>
  <w:style w:type="character" w:customStyle="1" w:styleId="aff">
    <w:name w:val="本文 (文字)"/>
    <w:basedOn w:val="a3"/>
    <w:link w:val="afe"/>
    <w:uiPriority w:val="99"/>
    <w:semiHidden/>
    <w:rsid w:val="005F7C17"/>
  </w:style>
  <w:style w:type="paragraph" w:styleId="27">
    <w:name w:val="Body Text 2"/>
    <w:basedOn w:val="a2"/>
    <w:link w:val="28"/>
    <w:uiPriority w:val="99"/>
    <w:semiHidden/>
    <w:unhideWhenUsed/>
    <w:rsid w:val="005F7C17"/>
    <w:pPr>
      <w:spacing w:after="120" w:line="480" w:lineRule="auto"/>
    </w:pPr>
  </w:style>
  <w:style w:type="character" w:customStyle="1" w:styleId="28">
    <w:name w:val="本文 2 (文字)"/>
    <w:basedOn w:val="a3"/>
    <w:link w:val="27"/>
    <w:uiPriority w:val="99"/>
    <w:semiHidden/>
    <w:rsid w:val="005F7C17"/>
  </w:style>
  <w:style w:type="paragraph" w:styleId="33">
    <w:name w:val="Body Text 3"/>
    <w:basedOn w:val="a2"/>
    <w:link w:val="34"/>
    <w:uiPriority w:val="99"/>
    <w:semiHidden/>
    <w:unhideWhenUsed/>
    <w:rsid w:val="005F7C17"/>
    <w:pPr>
      <w:spacing w:after="120"/>
    </w:pPr>
    <w:rPr>
      <w:sz w:val="16"/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5F7C17"/>
    <w:rPr>
      <w:sz w:val="16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5F7C17"/>
    <w:pPr>
      <w:spacing w:after="0"/>
      <w:ind w:firstLine="360"/>
    </w:pPr>
  </w:style>
  <w:style w:type="character" w:customStyle="1" w:styleId="aff1">
    <w:name w:val="本文字下げ (文字)"/>
    <w:basedOn w:val="aff"/>
    <w:link w:val="aff0"/>
    <w:uiPriority w:val="99"/>
    <w:semiHidden/>
    <w:rsid w:val="005F7C17"/>
  </w:style>
  <w:style w:type="paragraph" w:styleId="aff2">
    <w:name w:val="Body Text Indent"/>
    <w:basedOn w:val="a2"/>
    <w:link w:val="aff3"/>
    <w:uiPriority w:val="99"/>
    <w:semiHidden/>
    <w:unhideWhenUsed/>
    <w:rsid w:val="005F7C17"/>
    <w:pPr>
      <w:spacing w:after="120"/>
      <w:ind w:left="360"/>
    </w:pPr>
  </w:style>
  <w:style w:type="character" w:customStyle="1" w:styleId="aff3">
    <w:name w:val="本文インデント (文字)"/>
    <w:basedOn w:val="a3"/>
    <w:link w:val="aff2"/>
    <w:uiPriority w:val="99"/>
    <w:semiHidden/>
    <w:rsid w:val="005F7C17"/>
  </w:style>
  <w:style w:type="paragraph" w:styleId="29">
    <w:name w:val="Body Text First Indent 2"/>
    <w:basedOn w:val="aff2"/>
    <w:link w:val="2a"/>
    <w:uiPriority w:val="99"/>
    <w:semiHidden/>
    <w:unhideWhenUsed/>
    <w:rsid w:val="005F7C17"/>
    <w:pPr>
      <w:spacing w:after="0"/>
      <w:ind w:firstLine="360"/>
    </w:pPr>
  </w:style>
  <w:style w:type="character" w:customStyle="1" w:styleId="2a">
    <w:name w:val="本文字下げ 2 (文字)"/>
    <w:basedOn w:val="aff3"/>
    <w:link w:val="29"/>
    <w:uiPriority w:val="99"/>
    <w:semiHidden/>
    <w:rsid w:val="005F7C17"/>
  </w:style>
  <w:style w:type="paragraph" w:styleId="2b">
    <w:name w:val="Body Text Indent 2"/>
    <w:basedOn w:val="a2"/>
    <w:link w:val="2c"/>
    <w:uiPriority w:val="99"/>
    <w:semiHidden/>
    <w:unhideWhenUsed/>
    <w:rsid w:val="005F7C17"/>
    <w:pPr>
      <w:spacing w:after="120" w:line="480" w:lineRule="auto"/>
      <w:ind w:left="360"/>
    </w:pPr>
  </w:style>
  <w:style w:type="character" w:customStyle="1" w:styleId="2c">
    <w:name w:val="本文インデント 2 (文字)"/>
    <w:basedOn w:val="a3"/>
    <w:link w:val="2b"/>
    <w:uiPriority w:val="99"/>
    <w:semiHidden/>
    <w:rsid w:val="005F7C17"/>
  </w:style>
  <w:style w:type="paragraph" w:styleId="35">
    <w:name w:val="Body Text Indent 3"/>
    <w:basedOn w:val="a2"/>
    <w:link w:val="36"/>
    <w:uiPriority w:val="99"/>
    <w:semiHidden/>
    <w:unhideWhenUsed/>
    <w:rsid w:val="005F7C17"/>
    <w:pPr>
      <w:spacing w:after="120"/>
      <w:ind w:left="360"/>
    </w:pPr>
    <w:rPr>
      <w:sz w:val="16"/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5F7C17"/>
    <w:rPr>
      <w:sz w:val="16"/>
      <w:szCs w:val="16"/>
    </w:rPr>
  </w:style>
  <w:style w:type="character" w:styleId="aff4">
    <w:name w:val="Book Title"/>
    <w:basedOn w:val="a3"/>
    <w:uiPriority w:val="33"/>
    <w:qFormat/>
    <w:rsid w:val="005F7C17"/>
    <w:rPr>
      <w:b/>
      <w:bCs/>
      <w:i/>
      <w:iCs/>
      <w:spacing w:val="5"/>
    </w:rPr>
  </w:style>
  <w:style w:type="paragraph" w:styleId="aff5">
    <w:name w:val="caption"/>
    <w:basedOn w:val="a2"/>
    <w:next w:val="a2"/>
    <w:uiPriority w:val="35"/>
    <w:semiHidden/>
    <w:unhideWhenUsed/>
    <w:qFormat/>
    <w:rsid w:val="005F7C17"/>
    <w:pPr>
      <w:spacing w:after="200"/>
    </w:pPr>
    <w:rPr>
      <w:i/>
      <w:iCs/>
      <w:color w:val="44546A" w:themeColor="text2"/>
      <w:sz w:val="18"/>
      <w:szCs w:val="18"/>
    </w:rPr>
  </w:style>
  <w:style w:type="paragraph" w:styleId="aff6">
    <w:name w:val="Closing"/>
    <w:basedOn w:val="a2"/>
    <w:link w:val="aff7"/>
    <w:uiPriority w:val="99"/>
    <w:semiHidden/>
    <w:unhideWhenUsed/>
    <w:rsid w:val="005F7C17"/>
    <w:pPr>
      <w:ind w:left="4320"/>
    </w:pPr>
  </w:style>
  <w:style w:type="character" w:customStyle="1" w:styleId="aff7">
    <w:name w:val="結語 (文字)"/>
    <w:basedOn w:val="a3"/>
    <w:link w:val="aff6"/>
    <w:uiPriority w:val="99"/>
    <w:semiHidden/>
    <w:rsid w:val="005F7C17"/>
  </w:style>
  <w:style w:type="table" w:styleId="14">
    <w:name w:val="Colorful Grid"/>
    <w:basedOn w:val="a4"/>
    <w:uiPriority w:val="73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5F7C1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5F7C1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5F7C1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5F7C1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5F7C1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5F7C1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5F7C1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">
    <w:name w:val="Dark List"/>
    <w:basedOn w:val="a4"/>
    <w:uiPriority w:val="70"/>
    <w:semiHidden/>
    <w:unhideWhenUsed/>
    <w:rsid w:val="005F7C1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a4"/>
    <w:uiPriority w:val="70"/>
    <w:semiHidden/>
    <w:unhideWhenUsed/>
    <w:rsid w:val="005F7C1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111">
    <w:name w:val="Dark List Accent 2"/>
    <w:basedOn w:val="a4"/>
    <w:uiPriority w:val="70"/>
    <w:semiHidden/>
    <w:unhideWhenUsed/>
    <w:rsid w:val="005F7C1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112">
    <w:name w:val="Dark List Accent 3"/>
    <w:basedOn w:val="a4"/>
    <w:uiPriority w:val="70"/>
    <w:semiHidden/>
    <w:unhideWhenUsed/>
    <w:rsid w:val="005F7C1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3">
    <w:name w:val="Dark List Accent 4"/>
    <w:basedOn w:val="a4"/>
    <w:uiPriority w:val="70"/>
    <w:semiHidden/>
    <w:unhideWhenUsed/>
    <w:rsid w:val="005F7C1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4">
    <w:name w:val="Dark List Accent 5"/>
    <w:basedOn w:val="a4"/>
    <w:uiPriority w:val="70"/>
    <w:semiHidden/>
    <w:unhideWhenUsed/>
    <w:rsid w:val="005F7C1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115">
    <w:name w:val="Dark List Accent 6"/>
    <w:basedOn w:val="a4"/>
    <w:uiPriority w:val="70"/>
    <w:semiHidden/>
    <w:unhideWhenUsed/>
    <w:rsid w:val="005F7C1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8">
    <w:name w:val="Date"/>
    <w:basedOn w:val="a2"/>
    <w:next w:val="a2"/>
    <w:link w:val="aff9"/>
    <w:uiPriority w:val="99"/>
    <w:semiHidden/>
    <w:unhideWhenUsed/>
    <w:rsid w:val="005F7C17"/>
  </w:style>
  <w:style w:type="character" w:customStyle="1" w:styleId="aff9">
    <w:name w:val="日付 (文字)"/>
    <w:basedOn w:val="a3"/>
    <w:link w:val="aff8"/>
    <w:uiPriority w:val="99"/>
    <w:semiHidden/>
    <w:rsid w:val="005F7C17"/>
  </w:style>
  <w:style w:type="paragraph" w:styleId="affa">
    <w:name w:val="Document Map"/>
    <w:basedOn w:val="a2"/>
    <w:link w:val="affb"/>
    <w:uiPriority w:val="99"/>
    <w:semiHidden/>
    <w:unhideWhenUsed/>
    <w:rsid w:val="005F7C17"/>
    <w:rPr>
      <w:rFonts w:ascii="Segoe UI" w:hAnsi="Segoe UI" w:cs="Segoe UI"/>
      <w:sz w:val="16"/>
      <w:szCs w:val="16"/>
    </w:rPr>
  </w:style>
  <w:style w:type="character" w:customStyle="1" w:styleId="affb">
    <w:name w:val="見出しマップ (文字)"/>
    <w:basedOn w:val="a3"/>
    <w:link w:val="affa"/>
    <w:uiPriority w:val="99"/>
    <w:semiHidden/>
    <w:rsid w:val="005F7C17"/>
    <w:rPr>
      <w:rFonts w:ascii="Segoe UI" w:hAnsi="Segoe UI" w:cs="Segoe UI"/>
      <w:sz w:val="16"/>
      <w:szCs w:val="16"/>
    </w:rPr>
  </w:style>
  <w:style w:type="paragraph" w:styleId="affc">
    <w:name w:val="E-mail Signature"/>
    <w:basedOn w:val="a2"/>
    <w:link w:val="affd"/>
    <w:uiPriority w:val="99"/>
    <w:semiHidden/>
    <w:unhideWhenUsed/>
    <w:rsid w:val="005F7C17"/>
  </w:style>
  <w:style w:type="character" w:customStyle="1" w:styleId="affd">
    <w:name w:val="電子メール署名 (文字)"/>
    <w:basedOn w:val="a3"/>
    <w:link w:val="affc"/>
    <w:uiPriority w:val="99"/>
    <w:semiHidden/>
    <w:rsid w:val="005F7C17"/>
  </w:style>
  <w:style w:type="character" w:styleId="affe">
    <w:name w:val="Emphasis"/>
    <w:basedOn w:val="a3"/>
    <w:uiPriority w:val="20"/>
    <w:qFormat/>
    <w:rsid w:val="005F7C17"/>
    <w:rPr>
      <w:i/>
      <w:iCs/>
    </w:rPr>
  </w:style>
  <w:style w:type="character" w:styleId="afff">
    <w:name w:val="endnote reference"/>
    <w:basedOn w:val="a3"/>
    <w:uiPriority w:val="99"/>
    <w:semiHidden/>
    <w:unhideWhenUsed/>
    <w:rsid w:val="005F7C17"/>
    <w:rPr>
      <w:vertAlign w:val="superscript"/>
    </w:rPr>
  </w:style>
  <w:style w:type="paragraph" w:styleId="afff0">
    <w:name w:val="endnote text"/>
    <w:basedOn w:val="a2"/>
    <w:link w:val="afff1"/>
    <w:uiPriority w:val="99"/>
    <w:semiHidden/>
    <w:unhideWhenUsed/>
    <w:rsid w:val="005F7C17"/>
    <w:rPr>
      <w:sz w:val="20"/>
      <w:szCs w:val="20"/>
    </w:rPr>
  </w:style>
  <w:style w:type="character" w:customStyle="1" w:styleId="afff1">
    <w:name w:val="文末脚注文字列 (文字)"/>
    <w:basedOn w:val="a3"/>
    <w:link w:val="afff0"/>
    <w:uiPriority w:val="99"/>
    <w:semiHidden/>
    <w:rsid w:val="005F7C17"/>
    <w:rPr>
      <w:sz w:val="20"/>
      <w:szCs w:val="20"/>
    </w:rPr>
  </w:style>
  <w:style w:type="paragraph" w:styleId="afff2">
    <w:name w:val="envelope address"/>
    <w:basedOn w:val="a2"/>
    <w:uiPriority w:val="99"/>
    <w:semiHidden/>
    <w:unhideWhenUsed/>
    <w:rsid w:val="005F7C1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f3">
    <w:name w:val="envelope return"/>
    <w:basedOn w:val="a2"/>
    <w:uiPriority w:val="99"/>
    <w:semiHidden/>
    <w:unhideWhenUsed/>
    <w:rsid w:val="005F7C17"/>
    <w:rPr>
      <w:rFonts w:asciiTheme="majorHAnsi" w:eastAsiaTheme="majorEastAsia" w:hAnsiTheme="majorHAnsi" w:cstheme="majorBidi"/>
      <w:sz w:val="20"/>
      <w:szCs w:val="20"/>
    </w:rPr>
  </w:style>
  <w:style w:type="character" w:styleId="afff4">
    <w:name w:val="FollowedHyperlink"/>
    <w:basedOn w:val="a3"/>
    <w:uiPriority w:val="99"/>
    <w:semiHidden/>
    <w:unhideWhenUsed/>
    <w:rsid w:val="005F7C17"/>
    <w:rPr>
      <w:color w:val="954F72" w:themeColor="followedHyperlink"/>
      <w:u w:val="single"/>
    </w:rPr>
  </w:style>
  <w:style w:type="character" w:styleId="afff5">
    <w:name w:val="footnote reference"/>
    <w:basedOn w:val="a3"/>
    <w:uiPriority w:val="99"/>
    <w:semiHidden/>
    <w:unhideWhenUsed/>
    <w:rsid w:val="005F7C17"/>
    <w:rPr>
      <w:vertAlign w:val="superscript"/>
    </w:rPr>
  </w:style>
  <w:style w:type="paragraph" w:styleId="afff6">
    <w:name w:val="footnote text"/>
    <w:basedOn w:val="a2"/>
    <w:link w:val="afff7"/>
    <w:uiPriority w:val="99"/>
    <w:semiHidden/>
    <w:unhideWhenUsed/>
    <w:rsid w:val="005F7C17"/>
    <w:rPr>
      <w:sz w:val="20"/>
      <w:szCs w:val="20"/>
    </w:rPr>
  </w:style>
  <w:style w:type="character" w:customStyle="1" w:styleId="afff7">
    <w:name w:val="脚注文字列 (文字)"/>
    <w:basedOn w:val="a3"/>
    <w:link w:val="afff6"/>
    <w:uiPriority w:val="99"/>
    <w:semiHidden/>
    <w:rsid w:val="005F7C17"/>
    <w:rPr>
      <w:sz w:val="20"/>
      <w:szCs w:val="20"/>
    </w:rPr>
  </w:style>
  <w:style w:type="table" w:styleId="15">
    <w:name w:val="Grid Table 1 Light"/>
    <w:basedOn w:val="a4"/>
    <w:uiPriority w:val="46"/>
    <w:rsid w:val="005F7C1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5F7C17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5F7C1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5F7C1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5F7C1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5F7C17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5F7C1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d">
    <w:name w:val="Grid Table 2"/>
    <w:basedOn w:val="a4"/>
    <w:uiPriority w:val="47"/>
    <w:rsid w:val="005F7C1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5F7C17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4"/>
    <w:uiPriority w:val="47"/>
    <w:rsid w:val="005F7C1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4"/>
    <w:uiPriority w:val="47"/>
    <w:rsid w:val="005F7C1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5F7C1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5F7C17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">
    <w:name w:val="Grid Table 2 Accent 6"/>
    <w:basedOn w:val="a4"/>
    <w:uiPriority w:val="47"/>
    <w:rsid w:val="005F7C1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5F7C1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5F7C1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5F7C1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5F7C1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5F7C1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5F7C1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5F7C1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3">
    <w:name w:val="Grid Table 4"/>
    <w:basedOn w:val="a4"/>
    <w:uiPriority w:val="49"/>
    <w:rsid w:val="005F7C1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5F7C1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4"/>
    <w:uiPriority w:val="49"/>
    <w:rsid w:val="005F7C1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4"/>
    <w:uiPriority w:val="49"/>
    <w:rsid w:val="005F7C1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5F7C1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4"/>
    <w:uiPriority w:val="49"/>
    <w:rsid w:val="005F7C1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">
    <w:name w:val="Grid Table 4 Accent 6"/>
    <w:basedOn w:val="a4"/>
    <w:uiPriority w:val="49"/>
    <w:rsid w:val="005F7C1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3">
    <w:name w:val="Grid Table 5 Dark"/>
    <w:basedOn w:val="a4"/>
    <w:uiPriority w:val="50"/>
    <w:rsid w:val="005F7C1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5F7C1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2">
    <w:name w:val="Grid Table 5 Dark Accent 2"/>
    <w:basedOn w:val="a4"/>
    <w:uiPriority w:val="50"/>
    <w:rsid w:val="005F7C1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4"/>
    <w:uiPriority w:val="50"/>
    <w:rsid w:val="005F7C1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5F7C1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5F7C1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5-6">
    <w:name w:val="Grid Table 5 Dark Accent 6"/>
    <w:basedOn w:val="a4"/>
    <w:uiPriority w:val="50"/>
    <w:rsid w:val="005F7C1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5F7C1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5F7C17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">
    <w:name w:val="Grid Table 6 Colorful Accent 2"/>
    <w:basedOn w:val="a4"/>
    <w:uiPriority w:val="51"/>
    <w:rsid w:val="005F7C1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4"/>
    <w:uiPriority w:val="51"/>
    <w:rsid w:val="005F7C1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5F7C1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5F7C17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">
    <w:name w:val="Grid Table 6 Colorful Accent 6"/>
    <w:basedOn w:val="a4"/>
    <w:uiPriority w:val="51"/>
    <w:rsid w:val="005F7C1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5F7C1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5F7C17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5F7C1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5F7C1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5F7C1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5F7C17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5F7C1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afff8">
    <w:name w:val="Hashtag"/>
    <w:basedOn w:val="a3"/>
    <w:uiPriority w:val="99"/>
    <w:semiHidden/>
    <w:unhideWhenUsed/>
    <w:rsid w:val="005F7C17"/>
    <w:rPr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5F7C17"/>
  </w:style>
  <w:style w:type="paragraph" w:styleId="HTML0">
    <w:name w:val="HTML Address"/>
    <w:basedOn w:val="a2"/>
    <w:link w:val="HTML1"/>
    <w:uiPriority w:val="99"/>
    <w:semiHidden/>
    <w:unhideWhenUsed/>
    <w:rsid w:val="005F7C17"/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5F7C17"/>
    <w:rPr>
      <w:i/>
      <w:iCs/>
    </w:rPr>
  </w:style>
  <w:style w:type="character" w:styleId="HTML2">
    <w:name w:val="HTML Cite"/>
    <w:basedOn w:val="a3"/>
    <w:uiPriority w:val="99"/>
    <w:semiHidden/>
    <w:unhideWhenUsed/>
    <w:rsid w:val="005F7C17"/>
    <w:rPr>
      <w:i/>
      <w:iCs/>
    </w:rPr>
  </w:style>
  <w:style w:type="character" w:styleId="HTML3">
    <w:name w:val="HTML Code"/>
    <w:basedOn w:val="a3"/>
    <w:uiPriority w:val="99"/>
    <w:semiHidden/>
    <w:unhideWhenUsed/>
    <w:rsid w:val="005F7C17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5F7C17"/>
    <w:rPr>
      <w:i/>
      <w:iCs/>
    </w:rPr>
  </w:style>
  <w:style w:type="character" w:styleId="HTML5">
    <w:name w:val="HTML Keyboard"/>
    <w:basedOn w:val="a3"/>
    <w:uiPriority w:val="99"/>
    <w:semiHidden/>
    <w:unhideWhenUsed/>
    <w:rsid w:val="005F7C17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5F7C17"/>
    <w:rPr>
      <w:rFonts w:ascii="Consolas" w:hAnsi="Consolas"/>
      <w:sz w:val="20"/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5F7C17"/>
    <w:rPr>
      <w:rFonts w:ascii="Consolas" w:hAnsi="Consolas"/>
      <w:sz w:val="20"/>
      <w:szCs w:val="20"/>
    </w:rPr>
  </w:style>
  <w:style w:type="character" w:styleId="HTML8">
    <w:name w:val="HTML Sample"/>
    <w:basedOn w:val="a3"/>
    <w:uiPriority w:val="99"/>
    <w:semiHidden/>
    <w:unhideWhenUsed/>
    <w:rsid w:val="005F7C17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5F7C17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5F7C17"/>
    <w:rPr>
      <w:i/>
      <w:iCs/>
    </w:rPr>
  </w:style>
  <w:style w:type="paragraph" w:styleId="16">
    <w:name w:val="index 1"/>
    <w:basedOn w:val="a2"/>
    <w:next w:val="a2"/>
    <w:uiPriority w:val="99"/>
    <w:semiHidden/>
    <w:unhideWhenUsed/>
    <w:rsid w:val="005F7C17"/>
    <w:pPr>
      <w:ind w:left="210" w:hanging="210"/>
    </w:pPr>
  </w:style>
  <w:style w:type="paragraph" w:styleId="2e">
    <w:name w:val="index 2"/>
    <w:basedOn w:val="a2"/>
    <w:next w:val="a2"/>
    <w:uiPriority w:val="99"/>
    <w:semiHidden/>
    <w:unhideWhenUsed/>
    <w:rsid w:val="005F7C17"/>
    <w:pPr>
      <w:ind w:left="420" w:hanging="210"/>
    </w:pPr>
  </w:style>
  <w:style w:type="paragraph" w:styleId="38">
    <w:name w:val="index 3"/>
    <w:basedOn w:val="a2"/>
    <w:next w:val="a2"/>
    <w:uiPriority w:val="99"/>
    <w:semiHidden/>
    <w:unhideWhenUsed/>
    <w:rsid w:val="005F7C17"/>
    <w:pPr>
      <w:ind w:left="630" w:hanging="210"/>
    </w:pPr>
  </w:style>
  <w:style w:type="paragraph" w:styleId="44">
    <w:name w:val="index 4"/>
    <w:basedOn w:val="a2"/>
    <w:next w:val="a2"/>
    <w:uiPriority w:val="99"/>
    <w:semiHidden/>
    <w:unhideWhenUsed/>
    <w:rsid w:val="005F7C17"/>
    <w:pPr>
      <w:ind w:left="840" w:hanging="210"/>
    </w:pPr>
  </w:style>
  <w:style w:type="paragraph" w:styleId="54">
    <w:name w:val="index 5"/>
    <w:basedOn w:val="a2"/>
    <w:next w:val="a2"/>
    <w:uiPriority w:val="99"/>
    <w:semiHidden/>
    <w:unhideWhenUsed/>
    <w:rsid w:val="005F7C17"/>
    <w:pPr>
      <w:ind w:left="1050" w:hanging="210"/>
    </w:pPr>
  </w:style>
  <w:style w:type="paragraph" w:styleId="62">
    <w:name w:val="index 6"/>
    <w:basedOn w:val="a2"/>
    <w:next w:val="a2"/>
    <w:uiPriority w:val="99"/>
    <w:semiHidden/>
    <w:unhideWhenUsed/>
    <w:rsid w:val="005F7C17"/>
    <w:pPr>
      <w:ind w:left="1260" w:hanging="210"/>
    </w:pPr>
  </w:style>
  <w:style w:type="paragraph" w:styleId="72">
    <w:name w:val="index 7"/>
    <w:basedOn w:val="a2"/>
    <w:next w:val="a2"/>
    <w:uiPriority w:val="99"/>
    <w:semiHidden/>
    <w:unhideWhenUsed/>
    <w:rsid w:val="005F7C17"/>
    <w:pPr>
      <w:ind w:left="1470" w:hanging="210"/>
    </w:pPr>
  </w:style>
  <w:style w:type="paragraph" w:styleId="81">
    <w:name w:val="index 8"/>
    <w:basedOn w:val="a2"/>
    <w:next w:val="a2"/>
    <w:uiPriority w:val="99"/>
    <w:semiHidden/>
    <w:unhideWhenUsed/>
    <w:rsid w:val="005F7C17"/>
    <w:pPr>
      <w:ind w:left="1680" w:hanging="210"/>
    </w:pPr>
  </w:style>
  <w:style w:type="paragraph" w:styleId="91">
    <w:name w:val="index 9"/>
    <w:basedOn w:val="a2"/>
    <w:next w:val="a2"/>
    <w:uiPriority w:val="99"/>
    <w:semiHidden/>
    <w:unhideWhenUsed/>
    <w:rsid w:val="005F7C17"/>
    <w:pPr>
      <w:ind w:left="1890" w:hanging="210"/>
    </w:pPr>
  </w:style>
  <w:style w:type="paragraph" w:styleId="afff9">
    <w:name w:val="index heading"/>
    <w:basedOn w:val="a2"/>
    <w:next w:val="16"/>
    <w:uiPriority w:val="99"/>
    <w:semiHidden/>
    <w:unhideWhenUsed/>
    <w:rsid w:val="005F7C17"/>
    <w:rPr>
      <w:rFonts w:asciiTheme="majorHAnsi" w:eastAsiaTheme="majorEastAsia" w:hAnsiTheme="majorHAnsi" w:cstheme="majorBidi"/>
      <w:b/>
      <w:bCs/>
    </w:rPr>
  </w:style>
  <w:style w:type="table" w:styleId="39">
    <w:name w:val="Light Grid"/>
    <w:basedOn w:val="a4"/>
    <w:uiPriority w:val="62"/>
    <w:semiHidden/>
    <w:unhideWhenUsed/>
    <w:rsid w:val="005F7C1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5F7C17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5F7C1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5F7C1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5F7C1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5F7C17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5F7C1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5F7C1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5F7C17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5F7C1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5F7C1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5F7C1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5F7C17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5F7C1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7">
    <w:name w:val="Light Shading"/>
    <w:basedOn w:val="a4"/>
    <w:uiPriority w:val="60"/>
    <w:semiHidden/>
    <w:unhideWhenUsed/>
    <w:rsid w:val="005F7C1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8">
    <w:name w:val="Light Shading Accent 1"/>
    <w:basedOn w:val="a4"/>
    <w:uiPriority w:val="60"/>
    <w:semiHidden/>
    <w:unhideWhenUsed/>
    <w:rsid w:val="005F7C17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19">
    <w:name w:val="Light Shading Accent 2"/>
    <w:basedOn w:val="a4"/>
    <w:uiPriority w:val="60"/>
    <w:semiHidden/>
    <w:unhideWhenUsed/>
    <w:rsid w:val="005F7C1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1a">
    <w:name w:val="Light Shading Accent 3"/>
    <w:basedOn w:val="a4"/>
    <w:uiPriority w:val="60"/>
    <w:semiHidden/>
    <w:unhideWhenUsed/>
    <w:rsid w:val="005F7C1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b">
    <w:name w:val="Light Shading Accent 4"/>
    <w:basedOn w:val="a4"/>
    <w:uiPriority w:val="60"/>
    <w:semiHidden/>
    <w:unhideWhenUsed/>
    <w:rsid w:val="005F7C1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c">
    <w:name w:val="Light Shading Accent 5"/>
    <w:basedOn w:val="a4"/>
    <w:uiPriority w:val="60"/>
    <w:semiHidden/>
    <w:unhideWhenUsed/>
    <w:rsid w:val="005F7C17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1d">
    <w:name w:val="Light Shading Accent 6"/>
    <w:basedOn w:val="a4"/>
    <w:uiPriority w:val="60"/>
    <w:semiHidden/>
    <w:unhideWhenUsed/>
    <w:rsid w:val="005F7C1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a">
    <w:name w:val="line number"/>
    <w:basedOn w:val="a3"/>
    <w:uiPriority w:val="99"/>
    <w:semiHidden/>
    <w:unhideWhenUsed/>
    <w:rsid w:val="005F7C17"/>
  </w:style>
  <w:style w:type="paragraph" w:styleId="afffb">
    <w:name w:val="List"/>
    <w:basedOn w:val="a2"/>
    <w:uiPriority w:val="99"/>
    <w:semiHidden/>
    <w:unhideWhenUsed/>
    <w:rsid w:val="005F7C17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5F7C17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5F7C17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5F7C17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5F7C17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5F7C17"/>
    <w:pPr>
      <w:numPr>
        <w:numId w:val="11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5F7C17"/>
    <w:pPr>
      <w:numPr>
        <w:numId w:val="12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5F7C17"/>
    <w:pPr>
      <w:numPr>
        <w:numId w:val="13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5F7C17"/>
    <w:pPr>
      <w:numPr>
        <w:numId w:val="14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5F7C17"/>
    <w:pPr>
      <w:numPr>
        <w:numId w:val="15"/>
      </w:numPr>
      <w:contextualSpacing/>
    </w:pPr>
  </w:style>
  <w:style w:type="paragraph" w:styleId="afffc">
    <w:name w:val="List Continue"/>
    <w:basedOn w:val="a2"/>
    <w:uiPriority w:val="99"/>
    <w:semiHidden/>
    <w:unhideWhenUsed/>
    <w:rsid w:val="005F7C17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5F7C17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5F7C17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5F7C17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5F7C17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5F7C17"/>
    <w:pPr>
      <w:numPr>
        <w:numId w:val="16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5F7C17"/>
    <w:pPr>
      <w:numPr>
        <w:numId w:val="17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5F7C17"/>
    <w:pPr>
      <w:numPr>
        <w:numId w:val="18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5F7C17"/>
    <w:pPr>
      <w:numPr>
        <w:numId w:val="19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5F7C17"/>
    <w:pPr>
      <w:numPr>
        <w:numId w:val="20"/>
      </w:numPr>
      <w:contextualSpacing/>
    </w:pPr>
  </w:style>
  <w:style w:type="table" w:styleId="1e">
    <w:name w:val="List Table 1 Light"/>
    <w:basedOn w:val="a4"/>
    <w:uiPriority w:val="46"/>
    <w:rsid w:val="005F7C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5F7C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20">
    <w:name w:val="List Table 1 Light Accent 2"/>
    <w:basedOn w:val="a4"/>
    <w:uiPriority w:val="46"/>
    <w:rsid w:val="005F7C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4"/>
    <w:uiPriority w:val="46"/>
    <w:rsid w:val="005F7C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5F7C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5F7C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-60">
    <w:name w:val="List Table 1 Light Accent 6"/>
    <w:basedOn w:val="a4"/>
    <w:uiPriority w:val="46"/>
    <w:rsid w:val="005F7C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5F7C1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5F7C17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0">
    <w:name w:val="List Table 2 Accent 2"/>
    <w:basedOn w:val="a4"/>
    <w:uiPriority w:val="47"/>
    <w:rsid w:val="005F7C1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4"/>
    <w:uiPriority w:val="47"/>
    <w:rsid w:val="005F7C1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5F7C1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5F7C17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0">
    <w:name w:val="List Table 2 Accent 6"/>
    <w:basedOn w:val="a4"/>
    <w:uiPriority w:val="47"/>
    <w:rsid w:val="005F7C1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5F7C1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5F7C17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5F7C1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5F7C1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5F7C1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5F7C17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5F7C1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5F7C1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5F7C1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0">
    <w:name w:val="List Table 4 Accent 2"/>
    <w:basedOn w:val="a4"/>
    <w:uiPriority w:val="49"/>
    <w:rsid w:val="005F7C1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4"/>
    <w:uiPriority w:val="49"/>
    <w:rsid w:val="005F7C1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5F7C1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5F7C1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0">
    <w:name w:val="List Table 4 Accent 6"/>
    <w:basedOn w:val="a4"/>
    <w:uiPriority w:val="49"/>
    <w:rsid w:val="005F7C1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5F7C1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5F7C1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5F7C1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5F7C1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5F7C1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5F7C1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5F7C1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5F7C1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5F7C17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0">
    <w:name w:val="List Table 6 Colorful Accent 2"/>
    <w:basedOn w:val="a4"/>
    <w:uiPriority w:val="51"/>
    <w:rsid w:val="005F7C1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4"/>
    <w:uiPriority w:val="51"/>
    <w:rsid w:val="005F7C1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5F7C1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5F7C17"/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0">
    <w:name w:val="List Table 6 Colorful Accent 6"/>
    <w:basedOn w:val="a4"/>
    <w:uiPriority w:val="51"/>
    <w:rsid w:val="005F7C1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5F7C1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5F7C17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5F7C1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5F7C1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5F7C1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5F7C17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5F7C1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d">
    <w:name w:val="macro"/>
    <w:link w:val="afffe"/>
    <w:uiPriority w:val="99"/>
    <w:semiHidden/>
    <w:unhideWhenUsed/>
    <w:rsid w:val="005F7C1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sz w:val="20"/>
      <w:szCs w:val="20"/>
    </w:rPr>
  </w:style>
  <w:style w:type="character" w:customStyle="1" w:styleId="afffe">
    <w:name w:val="マクロ文字列 (文字)"/>
    <w:basedOn w:val="a3"/>
    <w:link w:val="afffd"/>
    <w:uiPriority w:val="99"/>
    <w:semiHidden/>
    <w:rsid w:val="005F7C17"/>
    <w:rPr>
      <w:rFonts w:ascii="Consolas" w:hAnsi="Consolas"/>
      <w:sz w:val="20"/>
      <w:szCs w:val="20"/>
    </w:rPr>
  </w:style>
  <w:style w:type="table" w:styleId="82">
    <w:name w:val="Medium Grid 1"/>
    <w:basedOn w:val="a4"/>
    <w:uiPriority w:val="67"/>
    <w:semiHidden/>
    <w:unhideWhenUsed/>
    <w:rsid w:val="005F7C1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5F7C17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5F7C1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5F7C1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5F7C1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5F7C17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5F7C1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5F7C1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5F7C1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5F7C1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5F7C1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5F7C1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5F7C1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5F7C1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5F7C1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5F7C1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5F7C1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5F7C17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5F7C1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5F7C1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5F7C1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5F7C17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5F7C1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5F7C1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5F7C1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5F7C1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5F7C1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5F7C1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5F7C1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5F7C1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">
    <w:name w:val="Mention"/>
    <w:basedOn w:val="a3"/>
    <w:uiPriority w:val="99"/>
    <w:semiHidden/>
    <w:unhideWhenUsed/>
    <w:rsid w:val="005F7C17"/>
    <w:rPr>
      <w:color w:val="2B579A"/>
      <w:shd w:val="clear" w:color="auto" w:fill="E1DFDD"/>
    </w:rPr>
  </w:style>
  <w:style w:type="paragraph" w:styleId="affff0">
    <w:name w:val="Message Header"/>
    <w:basedOn w:val="a2"/>
    <w:link w:val="affff1"/>
    <w:uiPriority w:val="99"/>
    <w:semiHidden/>
    <w:unhideWhenUsed/>
    <w:rsid w:val="005F7C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1">
    <w:name w:val="メッセージ見出し (文字)"/>
    <w:basedOn w:val="a3"/>
    <w:link w:val="affff0"/>
    <w:uiPriority w:val="99"/>
    <w:semiHidden/>
    <w:rsid w:val="005F7C1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2">
    <w:name w:val="No Spacing"/>
    <w:uiPriority w:val="1"/>
    <w:qFormat/>
    <w:rsid w:val="005F7C17"/>
    <w:pPr>
      <w:widowControl w:val="0"/>
      <w:jc w:val="both"/>
    </w:pPr>
  </w:style>
  <w:style w:type="paragraph" w:styleId="Web">
    <w:name w:val="Normal (Web)"/>
    <w:basedOn w:val="a2"/>
    <w:uiPriority w:val="99"/>
    <w:semiHidden/>
    <w:unhideWhenUsed/>
    <w:rsid w:val="005F7C17"/>
    <w:rPr>
      <w:rFonts w:ascii="Times New Roman" w:hAnsi="Times New Roman" w:cs="Times New Roman"/>
      <w:sz w:val="24"/>
      <w:szCs w:val="24"/>
    </w:rPr>
  </w:style>
  <w:style w:type="paragraph" w:styleId="affff3">
    <w:name w:val="Normal Indent"/>
    <w:basedOn w:val="a2"/>
    <w:uiPriority w:val="99"/>
    <w:semiHidden/>
    <w:unhideWhenUsed/>
    <w:rsid w:val="005F7C17"/>
    <w:pPr>
      <w:ind w:left="720"/>
    </w:pPr>
  </w:style>
  <w:style w:type="paragraph" w:styleId="affff4">
    <w:name w:val="Note Heading"/>
    <w:basedOn w:val="a2"/>
    <w:next w:val="a2"/>
    <w:link w:val="affff5"/>
    <w:uiPriority w:val="99"/>
    <w:semiHidden/>
    <w:unhideWhenUsed/>
    <w:rsid w:val="005F7C17"/>
  </w:style>
  <w:style w:type="character" w:customStyle="1" w:styleId="affff5">
    <w:name w:val="記 (文字)"/>
    <w:basedOn w:val="a3"/>
    <w:link w:val="affff4"/>
    <w:uiPriority w:val="99"/>
    <w:semiHidden/>
    <w:rsid w:val="005F7C17"/>
  </w:style>
  <w:style w:type="character" w:styleId="affff6">
    <w:name w:val="page number"/>
    <w:basedOn w:val="a3"/>
    <w:uiPriority w:val="99"/>
    <w:semiHidden/>
    <w:unhideWhenUsed/>
    <w:rsid w:val="005F7C17"/>
  </w:style>
  <w:style w:type="table" w:styleId="1f">
    <w:name w:val="Plain Table 1"/>
    <w:basedOn w:val="a4"/>
    <w:uiPriority w:val="41"/>
    <w:rsid w:val="005F7C1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5F7C1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5F7C1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5F7C1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5F7C1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7">
    <w:name w:val="Plain Text"/>
    <w:basedOn w:val="a2"/>
    <w:link w:val="affff8"/>
    <w:uiPriority w:val="99"/>
    <w:semiHidden/>
    <w:unhideWhenUsed/>
    <w:rsid w:val="005F7C17"/>
    <w:rPr>
      <w:rFonts w:ascii="Consolas" w:hAnsi="Consolas"/>
      <w:szCs w:val="21"/>
    </w:rPr>
  </w:style>
  <w:style w:type="character" w:customStyle="1" w:styleId="affff8">
    <w:name w:val="書式なし (文字)"/>
    <w:basedOn w:val="a3"/>
    <w:link w:val="affff7"/>
    <w:uiPriority w:val="99"/>
    <w:semiHidden/>
    <w:rsid w:val="005F7C17"/>
    <w:rPr>
      <w:rFonts w:ascii="Consolas" w:hAnsi="Consolas"/>
      <w:szCs w:val="21"/>
    </w:rPr>
  </w:style>
  <w:style w:type="paragraph" w:styleId="affff9">
    <w:name w:val="Salutation"/>
    <w:basedOn w:val="a2"/>
    <w:next w:val="a2"/>
    <w:link w:val="affffa"/>
    <w:uiPriority w:val="99"/>
    <w:semiHidden/>
    <w:unhideWhenUsed/>
    <w:rsid w:val="005F7C17"/>
  </w:style>
  <w:style w:type="character" w:customStyle="1" w:styleId="affffa">
    <w:name w:val="挨拶文 (文字)"/>
    <w:basedOn w:val="a3"/>
    <w:link w:val="affff9"/>
    <w:uiPriority w:val="99"/>
    <w:semiHidden/>
    <w:rsid w:val="005F7C17"/>
  </w:style>
  <w:style w:type="paragraph" w:styleId="affffb">
    <w:name w:val="Signature"/>
    <w:basedOn w:val="a2"/>
    <w:link w:val="affffc"/>
    <w:uiPriority w:val="99"/>
    <w:semiHidden/>
    <w:unhideWhenUsed/>
    <w:rsid w:val="005F7C17"/>
    <w:pPr>
      <w:ind w:left="4320"/>
    </w:pPr>
  </w:style>
  <w:style w:type="character" w:customStyle="1" w:styleId="affffc">
    <w:name w:val="署名 (文字)"/>
    <w:basedOn w:val="a3"/>
    <w:link w:val="affffb"/>
    <w:uiPriority w:val="99"/>
    <w:semiHidden/>
    <w:rsid w:val="005F7C17"/>
  </w:style>
  <w:style w:type="character" w:styleId="affffd">
    <w:name w:val="Smart Hyperlink"/>
    <w:basedOn w:val="a3"/>
    <w:uiPriority w:val="99"/>
    <w:semiHidden/>
    <w:unhideWhenUsed/>
    <w:rsid w:val="005F7C17"/>
    <w:rPr>
      <w:u w:val="dotted"/>
    </w:rPr>
  </w:style>
  <w:style w:type="character" w:styleId="affffe">
    <w:name w:val="Smart Link"/>
    <w:basedOn w:val="a3"/>
    <w:uiPriority w:val="99"/>
    <w:semiHidden/>
    <w:unhideWhenUsed/>
    <w:rsid w:val="005F7C17"/>
    <w:rPr>
      <w:color w:val="0000FF"/>
      <w:u w:val="single"/>
      <w:shd w:val="clear" w:color="auto" w:fill="F3F2F1"/>
    </w:rPr>
  </w:style>
  <w:style w:type="character" w:styleId="afffff">
    <w:name w:val="Strong"/>
    <w:basedOn w:val="a3"/>
    <w:uiPriority w:val="22"/>
    <w:qFormat/>
    <w:rsid w:val="005F7C17"/>
    <w:rPr>
      <w:b/>
      <w:bCs/>
    </w:rPr>
  </w:style>
  <w:style w:type="character" w:styleId="afffff0">
    <w:name w:val="Subtle Emphasis"/>
    <w:basedOn w:val="a3"/>
    <w:uiPriority w:val="19"/>
    <w:qFormat/>
    <w:rsid w:val="005F7C17"/>
    <w:rPr>
      <w:i/>
      <w:iCs/>
      <w:color w:val="404040" w:themeColor="text1" w:themeTint="BF"/>
    </w:rPr>
  </w:style>
  <w:style w:type="character" w:styleId="afffff1">
    <w:name w:val="Subtle Reference"/>
    <w:basedOn w:val="a3"/>
    <w:uiPriority w:val="31"/>
    <w:qFormat/>
    <w:rsid w:val="005F7C17"/>
    <w:rPr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5F7C1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5F7C1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5F7C1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lassic 1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5F7C1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Colorful 1"/>
    <w:basedOn w:val="a4"/>
    <w:uiPriority w:val="99"/>
    <w:semiHidden/>
    <w:unhideWhenUsed/>
    <w:rsid w:val="005F7C1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5F7C1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Columns 1"/>
    <w:basedOn w:val="a4"/>
    <w:uiPriority w:val="99"/>
    <w:semiHidden/>
    <w:unhideWhenUsed/>
    <w:rsid w:val="005F7C1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5F7C1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5F7C1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5F7C1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5F7C1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2">
    <w:name w:val="Table Contemporary"/>
    <w:basedOn w:val="a4"/>
    <w:uiPriority w:val="99"/>
    <w:semiHidden/>
    <w:unhideWhenUsed/>
    <w:rsid w:val="005F7C1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3">
    <w:name w:val="Table Elegant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4">
    <w:name w:val="Table Grid"/>
    <w:basedOn w:val="a4"/>
    <w:uiPriority w:val="39"/>
    <w:rsid w:val="005F7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3">
    <w:name w:val="Table Grid 1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5F7C1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5F7C1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5F7C1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Grid Table Light"/>
    <w:basedOn w:val="a4"/>
    <w:uiPriority w:val="40"/>
    <w:rsid w:val="005F7C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4">
    <w:name w:val="Table List 1"/>
    <w:basedOn w:val="a4"/>
    <w:uiPriority w:val="99"/>
    <w:semiHidden/>
    <w:unhideWhenUsed/>
    <w:rsid w:val="005F7C1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5F7C1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5F7C1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5F7C1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5F7C1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6">
    <w:name w:val="table of authorities"/>
    <w:basedOn w:val="a2"/>
    <w:next w:val="a2"/>
    <w:uiPriority w:val="99"/>
    <w:semiHidden/>
    <w:unhideWhenUsed/>
    <w:rsid w:val="005F7C17"/>
    <w:pPr>
      <w:ind w:left="210" w:hanging="210"/>
    </w:pPr>
  </w:style>
  <w:style w:type="paragraph" w:styleId="afffff7">
    <w:name w:val="table of figures"/>
    <w:basedOn w:val="a2"/>
    <w:next w:val="a2"/>
    <w:uiPriority w:val="99"/>
    <w:semiHidden/>
    <w:unhideWhenUsed/>
    <w:rsid w:val="005F7C17"/>
  </w:style>
  <w:style w:type="table" w:styleId="afffff8">
    <w:name w:val="Table Professional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imple 1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5F7C1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6">
    <w:name w:val="Table Subtle 1"/>
    <w:basedOn w:val="a4"/>
    <w:uiPriority w:val="99"/>
    <w:semiHidden/>
    <w:unhideWhenUsed/>
    <w:rsid w:val="005F7C1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5F7C1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Table Theme"/>
    <w:basedOn w:val="a4"/>
    <w:uiPriority w:val="99"/>
    <w:semiHidden/>
    <w:unhideWhenUsed/>
    <w:rsid w:val="005F7C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5F7C1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5F7C1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5F7C1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a">
    <w:name w:val="toa heading"/>
    <w:basedOn w:val="a2"/>
    <w:next w:val="a2"/>
    <w:uiPriority w:val="99"/>
    <w:semiHidden/>
    <w:unhideWhenUsed/>
    <w:rsid w:val="005F7C1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7">
    <w:name w:val="toc 1"/>
    <w:basedOn w:val="a2"/>
    <w:next w:val="a2"/>
    <w:uiPriority w:val="39"/>
    <w:semiHidden/>
    <w:unhideWhenUsed/>
    <w:rsid w:val="005F7C17"/>
    <w:pPr>
      <w:spacing w:after="100"/>
    </w:pPr>
  </w:style>
  <w:style w:type="paragraph" w:styleId="2ff1">
    <w:name w:val="toc 2"/>
    <w:basedOn w:val="a2"/>
    <w:next w:val="a2"/>
    <w:uiPriority w:val="39"/>
    <w:semiHidden/>
    <w:unhideWhenUsed/>
    <w:rsid w:val="005F7C17"/>
    <w:pPr>
      <w:spacing w:after="100"/>
      <w:ind w:left="210"/>
    </w:pPr>
  </w:style>
  <w:style w:type="paragraph" w:styleId="3fa">
    <w:name w:val="toc 3"/>
    <w:basedOn w:val="a2"/>
    <w:next w:val="a2"/>
    <w:uiPriority w:val="39"/>
    <w:semiHidden/>
    <w:unhideWhenUsed/>
    <w:rsid w:val="005F7C17"/>
    <w:pPr>
      <w:spacing w:after="100"/>
      <w:ind w:left="420"/>
    </w:pPr>
  </w:style>
  <w:style w:type="paragraph" w:styleId="4f4">
    <w:name w:val="toc 4"/>
    <w:basedOn w:val="a2"/>
    <w:next w:val="a2"/>
    <w:uiPriority w:val="39"/>
    <w:semiHidden/>
    <w:unhideWhenUsed/>
    <w:rsid w:val="005F7C17"/>
    <w:pPr>
      <w:spacing w:after="100"/>
      <w:ind w:left="630"/>
    </w:pPr>
  </w:style>
  <w:style w:type="paragraph" w:styleId="5f3">
    <w:name w:val="toc 5"/>
    <w:basedOn w:val="a2"/>
    <w:next w:val="a2"/>
    <w:uiPriority w:val="39"/>
    <w:semiHidden/>
    <w:unhideWhenUsed/>
    <w:rsid w:val="005F7C17"/>
    <w:pPr>
      <w:spacing w:after="100"/>
      <w:ind w:left="840"/>
    </w:pPr>
  </w:style>
  <w:style w:type="paragraph" w:styleId="6d">
    <w:name w:val="toc 6"/>
    <w:basedOn w:val="a2"/>
    <w:next w:val="a2"/>
    <w:uiPriority w:val="39"/>
    <w:semiHidden/>
    <w:unhideWhenUsed/>
    <w:rsid w:val="005F7C17"/>
    <w:pPr>
      <w:spacing w:after="100"/>
      <w:ind w:left="1050"/>
    </w:pPr>
  </w:style>
  <w:style w:type="paragraph" w:styleId="7d">
    <w:name w:val="toc 7"/>
    <w:basedOn w:val="a2"/>
    <w:next w:val="a2"/>
    <w:uiPriority w:val="39"/>
    <w:semiHidden/>
    <w:unhideWhenUsed/>
    <w:rsid w:val="005F7C17"/>
    <w:pPr>
      <w:spacing w:after="100"/>
      <w:ind w:left="1260"/>
    </w:pPr>
  </w:style>
  <w:style w:type="paragraph" w:styleId="8b">
    <w:name w:val="toc 8"/>
    <w:basedOn w:val="a2"/>
    <w:next w:val="a2"/>
    <w:uiPriority w:val="39"/>
    <w:semiHidden/>
    <w:unhideWhenUsed/>
    <w:rsid w:val="005F7C17"/>
    <w:pPr>
      <w:spacing w:after="100"/>
      <w:ind w:left="1470"/>
    </w:pPr>
  </w:style>
  <w:style w:type="paragraph" w:styleId="99">
    <w:name w:val="toc 9"/>
    <w:basedOn w:val="a2"/>
    <w:next w:val="a2"/>
    <w:uiPriority w:val="39"/>
    <w:semiHidden/>
    <w:unhideWhenUsed/>
    <w:rsid w:val="005F7C17"/>
    <w:pPr>
      <w:spacing w:after="100"/>
      <w:ind w:left="1680"/>
    </w:pPr>
  </w:style>
  <w:style w:type="paragraph" w:styleId="afffffb">
    <w:name w:val="TOC Heading"/>
    <w:basedOn w:val="1"/>
    <w:next w:val="a2"/>
    <w:uiPriority w:val="39"/>
    <w:semiHidden/>
    <w:unhideWhenUsed/>
    <w:qFormat/>
    <w:rsid w:val="005F7C17"/>
    <w:pPr>
      <w:numPr>
        <w:numId w:val="0"/>
      </w:numPr>
      <w:spacing w:before="240" w:after="0"/>
      <w:outlineLvl w:val="9"/>
    </w:pPr>
    <w:rPr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9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81CA8-1DDE-41CB-BA72-A25B5AC03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2886</Words>
  <Characters>16455</Characters>
  <Application>Microsoft Office Word</Application>
  <DocSecurity>0</DocSecurity>
  <Lines>137</Lines>
  <Paragraphs>38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由美 滝山</dc:creator>
  <cp:keywords/>
  <dc:description/>
  <cp:lastModifiedBy>由美 滝山</cp:lastModifiedBy>
  <cp:revision>2</cp:revision>
  <cp:lastPrinted>2025-08-18T01:44:00Z</cp:lastPrinted>
  <dcterms:created xsi:type="dcterms:W3CDTF">2025-08-20T08:39:00Z</dcterms:created>
  <dcterms:modified xsi:type="dcterms:W3CDTF">2025-08-20T08:39:00Z</dcterms:modified>
</cp:coreProperties>
</file>