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A6E93" w14:textId="77777777" w:rsidR="00123AAE" w:rsidRPr="00A252DC" w:rsidRDefault="00123AAE" w:rsidP="00123AAE">
      <w:pPr>
        <w:spacing w:line="360" w:lineRule="auto"/>
        <w:rPr>
          <w:b/>
          <w:bCs/>
          <w:noProof/>
          <w:lang w:eastAsia="en-GB"/>
        </w:rPr>
      </w:pPr>
      <w:r>
        <w:rPr>
          <w:b/>
          <w:bCs/>
          <w:noProof/>
          <w:lang w:eastAsia="en-GB"/>
        </w:rPr>
        <w:t>D</w:t>
      </w:r>
      <w:r w:rsidRPr="00A252DC">
        <w:rPr>
          <w:b/>
          <w:bCs/>
          <w:noProof/>
          <w:lang w:eastAsia="en-GB"/>
        </w:rPr>
        <w:t>ermal delivery of amitriptyline</w:t>
      </w:r>
      <w:r>
        <w:rPr>
          <w:b/>
          <w:bCs/>
          <w:noProof/>
          <w:lang w:eastAsia="en-GB"/>
        </w:rPr>
        <w:t xml:space="preserve"> for topical analgesia</w:t>
      </w:r>
    </w:p>
    <w:p w14:paraId="05A0DEAA" w14:textId="77777777" w:rsidR="00123AAE" w:rsidRPr="00A252DC" w:rsidRDefault="00123AAE" w:rsidP="00123AAE">
      <w:pPr>
        <w:spacing w:line="360" w:lineRule="auto"/>
        <w:outlineLvl w:val="0"/>
      </w:pPr>
    </w:p>
    <w:p w14:paraId="078ACA65" w14:textId="77777777" w:rsidR="00123AAE" w:rsidRPr="00A252DC" w:rsidRDefault="00123AAE" w:rsidP="00123AAE">
      <w:pPr>
        <w:spacing w:line="360" w:lineRule="auto"/>
        <w:outlineLvl w:val="0"/>
      </w:pPr>
      <w:r w:rsidRPr="00A252DC">
        <w:t>Chin-Ping Kung</w:t>
      </w:r>
      <w:r w:rsidRPr="00A252DC">
        <w:rPr>
          <w:vertAlign w:val="superscript"/>
        </w:rPr>
        <w:t>1*</w:t>
      </w:r>
      <w:r w:rsidRPr="00A252DC">
        <w:t>, Bruno C. Sil</w:t>
      </w:r>
      <w:r w:rsidRPr="00A252DC">
        <w:rPr>
          <w:vertAlign w:val="superscript"/>
        </w:rPr>
        <w:t>2</w:t>
      </w:r>
      <w:r w:rsidRPr="00A252DC">
        <w:t xml:space="preserve">, </w:t>
      </w:r>
      <w:proofErr w:type="spellStart"/>
      <w:r w:rsidRPr="00A252DC">
        <w:t>Yanling</w:t>
      </w:r>
      <w:proofErr w:type="spellEnd"/>
      <w:r w:rsidRPr="00A252DC">
        <w:t xml:space="preserve"> Zhang</w:t>
      </w:r>
      <w:r w:rsidRPr="00A252DC">
        <w:rPr>
          <w:vertAlign w:val="superscript"/>
        </w:rPr>
        <w:t>1</w:t>
      </w:r>
      <w:r w:rsidRPr="00A252DC">
        <w:t>, Jonathan Hadgraft</w:t>
      </w:r>
      <w:r w:rsidRPr="00A252DC">
        <w:rPr>
          <w:vertAlign w:val="superscript"/>
        </w:rPr>
        <w:t>1</w:t>
      </w:r>
      <w:r w:rsidRPr="00A252DC">
        <w:t>, Majella E. Lane</w:t>
      </w:r>
      <w:r w:rsidRPr="00A252DC">
        <w:rPr>
          <w:vertAlign w:val="superscript"/>
        </w:rPr>
        <w:t>1</w:t>
      </w:r>
      <w:r w:rsidRPr="00A252DC">
        <w:t xml:space="preserve">, </w:t>
      </w:r>
      <w:proofErr w:type="spellStart"/>
      <w:r w:rsidRPr="00A252DC">
        <w:t>Bhumik</w:t>
      </w:r>
      <w:proofErr w:type="spellEnd"/>
      <w:r w:rsidRPr="00A252DC">
        <w:t xml:space="preserve"> Patel</w:t>
      </w:r>
      <w:r w:rsidRPr="00A252DC">
        <w:rPr>
          <w:vertAlign w:val="superscript"/>
        </w:rPr>
        <w:t>3</w:t>
      </w:r>
      <w:r w:rsidRPr="00A252DC">
        <w:t>, Renée McCulloch</w:t>
      </w:r>
      <w:r w:rsidRPr="00A252DC">
        <w:rPr>
          <w:vertAlign w:val="superscript"/>
        </w:rPr>
        <w:t>3</w:t>
      </w:r>
    </w:p>
    <w:p w14:paraId="728345BA" w14:textId="77777777" w:rsidR="00123AAE" w:rsidRPr="00A252DC" w:rsidRDefault="00123AAE" w:rsidP="00123AAE">
      <w:pPr>
        <w:spacing w:line="360" w:lineRule="auto"/>
        <w:outlineLvl w:val="0"/>
      </w:pPr>
      <w:r w:rsidRPr="00A252DC">
        <w:rPr>
          <w:vertAlign w:val="superscript"/>
        </w:rPr>
        <w:t>1</w:t>
      </w:r>
      <w:r w:rsidRPr="00A252DC">
        <w:t xml:space="preserve"> UCL School of Pharmacy, 29-39 Brunswick Square, WC1N 1AX London, UK</w:t>
      </w:r>
    </w:p>
    <w:p w14:paraId="3116E3E3" w14:textId="77777777" w:rsidR="00123AAE" w:rsidRPr="00A252DC" w:rsidRDefault="00123AAE" w:rsidP="00123AAE">
      <w:pPr>
        <w:spacing w:line="360" w:lineRule="auto"/>
        <w:outlineLvl w:val="0"/>
      </w:pPr>
      <w:r w:rsidRPr="00A252DC">
        <w:rPr>
          <w:vertAlign w:val="superscript"/>
        </w:rPr>
        <w:t>2</w:t>
      </w:r>
      <w:r w:rsidRPr="00A252DC">
        <w:t xml:space="preserve"> London Metropolitan University, 166</w:t>
      </w:r>
      <w:r w:rsidRPr="00A252DC">
        <w:rPr>
          <w:rFonts w:eastAsia="Calibri"/>
        </w:rPr>
        <w:t>‐</w:t>
      </w:r>
      <w:r w:rsidRPr="00A252DC">
        <w:t>220 Holloway Road, N7 8DB London, UK</w:t>
      </w:r>
    </w:p>
    <w:p w14:paraId="563143EB" w14:textId="77777777" w:rsidR="00123AAE" w:rsidRPr="00A252DC" w:rsidRDefault="00123AAE" w:rsidP="00123AAE">
      <w:pPr>
        <w:spacing w:line="360" w:lineRule="auto"/>
        <w:outlineLvl w:val="0"/>
      </w:pPr>
      <w:r w:rsidRPr="00A252DC">
        <w:rPr>
          <w:vertAlign w:val="superscript"/>
        </w:rPr>
        <w:t>3</w:t>
      </w:r>
      <w:r w:rsidRPr="00A252DC">
        <w:t xml:space="preserve"> Great Ormond Street Hospital for Children, Great Ormond Street, WC1N 3JH London, UK</w:t>
      </w:r>
    </w:p>
    <w:p w14:paraId="3B078103" w14:textId="77777777" w:rsidR="00123AAE" w:rsidRPr="00A252DC" w:rsidRDefault="00123AAE" w:rsidP="00123AAE">
      <w:pPr>
        <w:spacing w:line="360" w:lineRule="auto"/>
        <w:jc w:val="both"/>
        <w:outlineLvl w:val="0"/>
        <w:rPr>
          <w:b/>
        </w:rPr>
      </w:pPr>
      <w:r w:rsidRPr="00A252DC">
        <w:rPr>
          <w:b/>
        </w:rPr>
        <w:t xml:space="preserve">* Corresponding author: </w:t>
      </w:r>
      <w:hyperlink r:id="rId4" w:history="1">
        <w:r w:rsidRPr="00A252DC">
          <w:rPr>
            <w:rStyle w:val="Hyperlink"/>
          </w:rPr>
          <w:t>c.kung@ucl.ac.uk</w:t>
        </w:r>
      </w:hyperlink>
      <w:r w:rsidRPr="00A252DC">
        <w:t xml:space="preserve"> (</w:t>
      </w:r>
      <w:proofErr w:type="spellStart"/>
      <w:proofErr w:type="gramStart"/>
      <w:r w:rsidRPr="00A252DC">
        <w:t>c.kung</w:t>
      </w:r>
      <w:proofErr w:type="spellEnd"/>
      <w:proofErr w:type="gramEnd"/>
      <w:r w:rsidRPr="00A252DC">
        <w:t>)</w:t>
      </w:r>
    </w:p>
    <w:p w14:paraId="66296C52" w14:textId="77777777" w:rsidR="00123AAE" w:rsidRDefault="00123AAE" w:rsidP="00FA5544">
      <w:pPr>
        <w:spacing w:line="360" w:lineRule="auto"/>
        <w:rPr>
          <w:b/>
          <w:bCs/>
        </w:rPr>
      </w:pPr>
    </w:p>
    <w:p w14:paraId="35FDDEAB" w14:textId="34376E67" w:rsidR="00FA5544" w:rsidRPr="00A252DC" w:rsidRDefault="00123AAE" w:rsidP="00FA5544">
      <w:pPr>
        <w:spacing w:line="360" w:lineRule="auto"/>
        <w:rPr>
          <w:b/>
          <w:bCs/>
        </w:rPr>
      </w:pPr>
      <w:r w:rsidRPr="00A252DC">
        <w:rPr>
          <w:b/>
          <w:bCs/>
        </w:rPr>
        <w:t>Supplementary Materials</w:t>
      </w:r>
    </w:p>
    <w:p w14:paraId="67540FC6" w14:textId="77777777" w:rsidR="00FA5544" w:rsidRPr="00A252DC" w:rsidRDefault="00FA5544" w:rsidP="00FA5544">
      <w:pPr>
        <w:spacing w:line="360" w:lineRule="auto"/>
        <w:jc w:val="both"/>
        <w:rPr>
          <w:color w:val="000000" w:themeColor="text1"/>
        </w:rPr>
      </w:pPr>
      <w:r w:rsidRPr="00A252DC">
        <w:rPr>
          <w:noProof/>
          <w:color w:val="000000" w:themeColor="text1"/>
          <w:lang w:eastAsia="en-GB"/>
        </w:rPr>
        <w:drawing>
          <wp:inline distT="0" distB="0" distL="0" distR="0" wp14:anchorId="63BF5AC4" wp14:editId="3F09EE44">
            <wp:extent cx="5266690" cy="3728085"/>
            <wp:effectExtent l="0" t="0" r="0" b="0"/>
            <wp:docPr id="36" name="图片 3" descr="../NMR/final/ami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NMR/final/ami副本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0DFA" w14:textId="60B03213" w:rsidR="00FA5544" w:rsidRPr="00A252DC" w:rsidRDefault="004C36E3" w:rsidP="00FA5544">
      <w:pPr>
        <w:pStyle w:val="TOC2"/>
        <w:rPr>
          <w:b/>
        </w:rPr>
      </w:pPr>
      <w:bookmarkStart w:id="0" w:name="_Toc24298084"/>
      <w:r>
        <w:rPr>
          <w:b/>
          <w:bCs w:val="0"/>
        </w:rPr>
        <w:t>Fig.</w:t>
      </w:r>
      <w:r w:rsidR="00FA5544" w:rsidRPr="00A504C9">
        <w:rPr>
          <w:b/>
          <w:bCs w:val="0"/>
        </w:rPr>
        <w:t xml:space="preserve"> S1.</w:t>
      </w:r>
      <w:r w:rsidR="00FA5544" w:rsidRPr="00A252DC">
        <w:t xml:space="preserve"> </w:t>
      </w:r>
      <w:r w:rsidR="00FA5544" w:rsidRPr="00A252DC">
        <w:rPr>
          <w:vertAlign w:val="superscript"/>
        </w:rPr>
        <w:t>1</w:t>
      </w:r>
      <w:r w:rsidR="00FA5544" w:rsidRPr="00A252DC">
        <w:t xml:space="preserve">H NMR spectrum of amitriptyline free base in chloroform-d. </w:t>
      </w:r>
      <w:r w:rsidR="00FA5544" w:rsidRPr="00A252DC">
        <w:rPr>
          <w:vertAlign w:val="superscript"/>
        </w:rPr>
        <w:t>1</w:t>
      </w:r>
      <w:r w:rsidR="00FA5544" w:rsidRPr="00A252DC">
        <w:t xml:space="preserve">H NMR spectrum of amitriptyline free base in chloroform-d. </w:t>
      </w:r>
      <w:r w:rsidR="00FA5544" w:rsidRPr="00A252DC">
        <w:rPr>
          <w:vertAlign w:val="superscript"/>
        </w:rPr>
        <w:t>1</w:t>
      </w:r>
      <w:r w:rsidR="00FA5544" w:rsidRPr="00A252DC">
        <w:t>H NMR (500 MHz, Chloroform-d) δ 7.34 – 7.30 (m, 1H), 7.26 – 7.13 (m, 7H), 7.08 – 7.05 (m, 1H), 5.91 (t, 1H), 3.52 – 3.22 (m, 2H), 2.90 (d, 2H), 2.46 – 2.28 (m, 4H), 2.20 (s, 6H).</w:t>
      </w:r>
      <w:bookmarkEnd w:id="0"/>
      <w:r w:rsidR="00FA5544" w:rsidRPr="00A252DC">
        <w:t xml:space="preserve"> There is no broad singlet around 13 ppm for the hydrochloride proton. This suggests the successful conversion of amitriptyline hydrochloride to amitriptyline free base. A small peak at 5.3 ppm was assigned to dichloromethane, the residual solvent.</w:t>
      </w:r>
    </w:p>
    <w:p w14:paraId="2D9AEAA4" w14:textId="77777777" w:rsidR="00FA5544" w:rsidRPr="00A252DC" w:rsidRDefault="00FA5544" w:rsidP="00FA5544">
      <w:pPr>
        <w:spacing w:line="360" w:lineRule="auto"/>
      </w:pPr>
    </w:p>
    <w:p w14:paraId="2B285F9C" w14:textId="77777777" w:rsidR="00FA5544" w:rsidRPr="00A252DC" w:rsidRDefault="00FA5544" w:rsidP="00FA5544">
      <w:pPr>
        <w:spacing w:line="360" w:lineRule="auto"/>
        <w:jc w:val="both"/>
        <w:rPr>
          <w:color w:val="000000" w:themeColor="text1"/>
        </w:rPr>
      </w:pPr>
      <w:r w:rsidRPr="00A252DC">
        <w:rPr>
          <w:noProof/>
          <w:lang w:eastAsia="en-GB"/>
        </w:rPr>
        <w:lastRenderedPageBreak/>
        <w:drawing>
          <wp:inline distT="0" distB="0" distL="0" distR="0" wp14:anchorId="7B06711B" wp14:editId="412E00CF">
            <wp:extent cx="4572000" cy="2753360"/>
            <wp:effectExtent l="0" t="0" r="0" b="2540"/>
            <wp:docPr id="63" name="Chart 63">
              <a:extLst xmlns:a="http://schemas.openxmlformats.org/drawingml/2006/main">
                <a:ext uri="{FF2B5EF4-FFF2-40B4-BE49-F238E27FC236}">
                  <a16:creationId xmlns:a16="http://schemas.microsoft.com/office/drawing/2014/main" id="{A7D087D8-9C13-8143-91AD-70D25D6421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E8A8D5" w14:textId="4D77F584" w:rsidR="00FA5544" w:rsidRPr="00A252DC" w:rsidRDefault="004C36E3" w:rsidP="00FA5544">
      <w:pPr>
        <w:spacing w:line="360" w:lineRule="auto"/>
        <w:jc w:val="both"/>
        <w:rPr>
          <w:color w:val="000000" w:themeColor="text1"/>
        </w:rPr>
      </w:pPr>
      <w:r>
        <w:rPr>
          <w:b/>
          <w:bCs/>
        </w:rPr>
        <w:t>Fig.</w:t>
      </w:r>
      <w:r w:rsidR="00FA5544" w:rsidRPr="00A252DC">
        <w:rPr>
          <w:b/>
          <w:bCs/>
        </w:rPr>
        <w:t xml:space="preserve"> S2.</w:t>
      </w:r>
      <w:r w:rsidR="00FA5544" w:rsidRPr="00A252DC">
        <w:rPr>
          <w:color w:val="000000" w:themeColor="text1"/>
        </w:rPr>
        <w:t xml:space="preserve"> Electrical impedance measured across human skin over 24 h, (n=3, mean ± SD).</w:t>
      </w:r>
    </w:p>
    <w:p w14:paraId="57D0D5AC" w14:textId="1B75CBCB" w:rsidR="001B5EB0" w:rsidRDefault="00FD7DE3" w:rsidP="00FA5544"/>
    <w:p w14:paraId="1117E498" w14:textId="359EDA15" w:rsidR="002B39FE" w:rsidRDefault="002B39FE" w:rsidP="00FA5544"/>
    <w:p w14:paraId="27C42893" w14:textId="2B5546A0" w:rsidR="002B39FE" w:rsidRDefault="002B39FE" w:rsidP="00FA5544"/>
    <w:p w14:paraId="01833CF3" w14:textId="77777777" w:rsidR="002B39FE" w:rsidRDefault="002B39FE" w:rsidP="00FA5544"/>
    <w:p w14:paraId="678A4555" w14:textId="0AA5837D" w:rsidR="002B39FE" w:rsidRDefault="002B39FE" w:rsidP="00FA5544">
      <w:r w:rsidRPr="00FD7DE3">
        <w:rPr>
          <w:b/>
          <w:bCs/>
          <w:highlight w:val="yellow"/>
        </w:rPr>
        <w:t>Table</w:t>
      </w:r>
      <w:r w:rsidR="00146192" w:rsidRPr="00FD7DE3">
        <w:rPr>
          <w:b/>
          <w:bCs/>
          <w:highlight w:val="yellow"/>
        </w:rPr>
        <w:t xml:space="preserve"> S</w:t>
      </w:r>
      <w:r w:rsidR="001779AB" w:rsidRPr="00FD7DE3">
        <w:rPr>
          <w:b/>
          <w:bCs/>
          <w:highlight w:val="yellow"/>
        </w:rPr>
        <w:t>1</w:t>
      </w:r>
      <w:r w:rsidR="00146192" w:rsidRPr="00FD7DE3">
        <w:rPr>
          <w:b/>
          <w:bCs/>
          <w:highlight w:val="yellow"/>
        </w:rPr>
        <w:t>.</w:t>
      </w:r>
      <w:r w:rsidRPr="00FD7DE3">
        <w:rPr>
          <w:highlight w:val="yellow"/>
        </w:rPr>
        <w:t xml:space="preserve"> </w:t>
      </w:r>
      <w:r w:rsidR="000770C0" w:rsidRPr="00FD7DE3">
        <w:rPr>
          <w:highlight w:val="yellow"/>
        </w:rPr>
        <w:t>HPLC method validation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2667"/>
        <w:gridCol w:w="3340"/>
      </w:tblGrid>
      <w:tr w:rsidR="006F10BD" w14:paraId="18C7A4E9" w14:textId="77777777" w:rsidTr="006F10BD">
        <w:tc>
          <w:tcPr>
            <w:tcW w:w="300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C93932" w14:textId="69FFE8EE" w:rsidR="006F10BD" w:rsidRPr="002B39FE" w:rsidRDefault="006F10BD" w:rsidP="002B39FE">
            <w:pPr>
              <w:jc w:val="center"/>
              <w:rPr>
                <w:b/>
                <w:bCs/>
              </w:rPr>
            </w:pPr>
            <w:r w:rsidRPr="002B39FE">
              <w:rPr>
                <w:b/>
                <w:bCs/>
              </w:rPr>
              <w:t>Parameters</w:t>
            </w:r>
          </w:p>
        </w:tc>
        <w:tc>
          <w:tcPr>
            <w:tcW w:w="26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E83FE3D" w14:textId="0745A054" w:rsidR="006F10BD" w:rsidRPr="002B39FE" w:rsidRDefault="006F10BD" w:rsidP="002B39FE">
            <w:pPr>
              <w:jc w:val="center"/>
              <w:rPr>
                <w:b/>
                <w:bCs/>
              </w:rPr>
            </w:pPr>
            <w:r>
              <w:rPr>
                <w:rFonts w:eastAsia="Times New Roman"/>
                <w:bCs/>
                <w:color w:val="000000" w:themeColor="text1"/>
              </w:rPr>
              <w:t>C</w:t>
            </w:r>
            <w:r w:rsidRPr="00C21731">
              <w:rPr>
                <w:rFonts w:eastAsia="Times New Roman"/>
                <w:bCs/>
                <w:color w:val="000000" w:themeColor="text1"/>
              </w:rPr>
              <w:t>oncentration</w:t>
            </w:r>
            <w:r>
              <w:rPr>
                <w:rFonts w:eastAsia="Times New Roman"/>
                <w:bCs/>
                <w:color w:val="000000" w:themeColor="text1"/>
              </w:rPr>
              <w:t xml:space="preserve">s </w:t>
            </w:r>
            <w:r w:rsidRPr="00C21731">
              <w:rPr>
                <w:rFonts w:eastAsia="Times New Roman"/>
                <w:bCs/>
                <w:color w:val="000000" w:themeColor="text1"/>
              </w:rPr>
              <w:t>(</w:t>
            </w:r>
            <w:proofErr w:type="spellStart"/>
            <w:r w:rsidRPr="00C21731">
              <w:rPr>
                <w:rFonts w:eastAsia="Times New Roman"/>
                <w:bCs/>
                <w:color w:val="000000" w:themeColor="text1"/>
              </w:rPr>
              <w:t>μg</w:t>
            </w:r>
            <w:proofErr w:type="spellEnd"/>
            <w:r w:rsidRPr="00C21731">
              <w:rPr>
                <w:rFonts w:eastAsia="Times New Roman"/>
                <w:bCs/>
                <w:color w:val="000000" w:themeColor="text1"/>
              </w:rPr>
              <w:t>/mL)</w:t>
            </w:r>
          </w:p>
        </w:tc>
        <w:tc>
          <w:tcPr>
            <w:tcW w:w="33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D09B73F" w14:textId="3483F4D6" w:rsidR="006F10BD" w:rsidRPr="002B39FE" w:rsidRDefault="006F10BD" w:rsidP="002B39FE">
            <w:pPr>
              <w:jc w:val="center"/>
              <w:rPr>
                <w:b/>
                <w:bCs/>
              </w:rPr>
            </w:pPr>
            <w:r w:rsidRPr="002B39FE">
              <w:rPr>
                <w:b/>
                <w:bCs/>
              </w:rPr>
              <w:t>Values</w:t>
            </w:r>
          </w:p>
        </w:tc>
      </w:tr>
      <w:tr w:rsidR="006F10BD" w14:paraId="11FF85E1" w14:textId="77777777" w:rsidTr="006F10BD">
        <w:tc>
          <w:tcPr>
            <w:tcW w:w="3003" w:type="dxa"/>
            <w:vMerge w:val="restart"/>
            <w:tcBorders>
              <w:left w:val="nil"/>
              <w:right w:val="nil"/>
            </w:tcBorders>
            <w:vAlign w:val="center"/>
          </w:tcPr>
          <w:p w14:paraId="461F4FA3" w14:textId="2DDE5D57" w:rsidR="006F10BD" w:rsidRDefault="006F10BD" w:rsidP="006F10BD">
            <w:pPr>
              <w:jc w:val="center"/>
            </w:pPr>
            <w:r>
              <w:t>Accuracy (%)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EEC58" w14:textId="15506B5C" w:rsidR="006F10BD" w:rsidRDefault="006F10BD" w:rsidP="006F10BD">
            <w:pPr>
              <w:jc w:val="center"/>
            </w:pPr>
            <w:r>
              <w:rPr>
                <w:bCs/>
                <w:color w:val="000000" w:themeColor="text1"/>
              </w:rPr>
              <w:t>0.97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B46D" w14:textId="55FF8E32" w:rsidR="006F10BD" w:rsidRDefault="006F10BD" w:rsidP="006F10BD">
            <w:pPr>
              <w:jc w:val="center"/>
            </w:pPr>
            <w:r w:rsidRPr="00C21731">
              <w:rPr>
                <w:color w:val="000000" w:themeColor="text1"/>
              </w:rPr>
              <w:t xml:space="preserve">101.61 </w:t>
            </w:r>
            <w:r w:rsidRPr="00C21731">
              <w:rPr>
                <w:rFonts w:eastAsia="Times New Roman"/>
                <w:color w:val="000000" w:themeColor="text1"/>
              </w:rPr>
              <w:t>± 0.24</w:t>
            </w:r>
          </w:p>
        </w:tc>
      </w:tr>
      <w:tr w:rsidR="006F10BD" w14:paraId="4BA1F349" w14:textId="77777777" w:rsidTr="006F10BD">
        <w:tc>
          <w:tcPr>
            <w:tcW w:w="3003" w:type="dxa"/>
            <w:vMerge/>
            <w:tcBorders>
              <w:left w:val="nil"/>
              <w:right w:val="nil"/>
            </w:tcBorders>
            <w:vAlign w:val="center"/>
          </w:tcPr>
          <w:p w14:paraId="49905618" w14:textId="77777777" w:rsidR="006F10BD" w:rsidRDefault="006F10BD" w:rsidP="006F10BD">
            <w:pPr>
              <w:jc w:val="center"/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C457" w14:textId="0B681048" w:rsidR="006F10BD" w:rsidRDefault="006F10BD" w:rsidP="006F10BD">
            <w:pPr>
              <w:jc w:val="center"/>
            </w:pPr>
            <w:r>
              <w:t>24.18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0D7A" w14:textId="32455760" w:rsidR="006F10BD" w:rsidRPr="00C21731" w:rsidRDefault="006F10BD" w:rsidP="006F10BD">
            <w:pPr>
              <w:jc w:val="center"/>
              <w:rPr>
                <w:color w:val="000000" w:themeColor="text1"/>
              </w:rPr>
            </w:pPr>
            <w:r w:rsidRPr="00C21731">
              <w:rPr>
                <w:color w:val="000000" w:themeColor="text1"/>
              </w:rPr>
              <w:t xml:space="preserve">100.35 </w:t>
            </w:r>
            <w:r w:rsidRPr="00C21731">
              <w:rPr>
                <w:rFonts w:eastAsia="Times New Roman"/>
                <w:color w:val="000000" w:themeColor="text1"/>
              </w:rPr>
              <w:t>± 0.32</w:t>
            </w:r>
          </w:p>
        </w:tc>
      </w:tr>
      <w:tr w:rsidR="006F10BD" w14:paraId="1C957759" w14:textId="77777777" w:rsidTr="006F10BD">
        <w:tc>
          <w:tcPr>
            <w:tcW w:w="300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BFB8C5" w14:textId="77777777" w:rsidR="006F10BD" w:rsidRDefault="006F10BD" w:rsidP="006F10BD">
            <w:pPr>
              <w:jc w:val="center"/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219A" w14:textId="3748D18B" w:rsidR="006F10BD" w:rsidRDefault="006F10BD" w:rsidP="006F10BD">
            <w:pPr>
              <w:jc w:val="center"/>
            </w:pPr>
            <w:r>
              <w:t>48.36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5E816" w14:textId="62FF79BB" w:rsidR="006F10BD" w:rsidRDefault="006F10BD" w:rsidP="006F10BD">
            <w:pPr>
              <w:jc w:val="center"/>
            </w:pPr>
            <w:r w:rsidRPr="00C21731">
              <w:rPr>
                <w:color w:val="000000" w:themeColor="text1"/>
              </w:rPr>
              <w:t xml:space="preserve">100.19 </w:t>
            </w:r>
            <w:r w:rsidRPr="00C21731">
              <w:rPr>
                <w:rFonts w:eastAsia="Times New Roman"/>
                <w:color w:val="000000" w:themeColor="text1"/>
              </w:rPr>
              <w:t>± 0.19</w:t>
            </w:r>
          </w:p>
        </w:tc>
      </w:tr>
      <w:tr w:rsidR="006F10BD" w14:paraId="7C6E8474" w14:textId="77777777" w:rsidTr="006F10BD">
        <w:tc>
          <w:tcPr>
            <w:tcW w:w="30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1065A1" w14:textId="535DF55F" w:rsidR="006F10BD" w:rsidRDefault="006F10BD" w:rsidP="006F10BD">
            <w:pPr>
              <w:jc w:val="center"/>
            </w:pPr>
            <w:r w:rsidRPr="00C21731">
              <w:rPr>
                <w:color w:val="000000" w:themeColor="text1"/>
              </w:rPr>
              <w:t>I</w:t>
            </w:r>
            <w:r w:rsidRPr="00C21731">
              <w:rPr>
                <w:rFonts w:eastAsia="Times New Roman"/>
                <w:color w:val="000000" w:themeColor="text1"/>
              </w:rPr>
              <w:t xml:space="preserve">ntra-day </w:t>
            </w:r>
            <w:r>
              <w:rPr>
                <w:rFonts w:eastAsia="Times New Roman"/>
                <w:color w:val="000000" w:themeColor="text1"/>
              </w:rPr>
              <w:t>p</w:t>
            </w:r>
            <w:r w:rsidRPr="002B39FE">
              <w:t>recision (%RSD)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9239" w14:textId="7881DB5B" w:rsidR="006F10BD" w:rsidRDefault="006F10BD" w:rsidP="006F10BD">
            <w:pPr>
              <w:jc w:val="center"/>
            </w:pPr>
            <w:r>
              <w:rPr>
                <w:bCs/>
                <w:color w:val="000000" w:themeColor="text1"/>
              </w:rPr>
              <w:t>0.97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9283" w14:textId="435B00C3" w:rsidR="006F10BD" w:rsidRDefault="006F10BD" w:rsidP="006F10BD">
            <w:pPr>
              <w:jc w:val="center"/>
            </w:pPr>
            <w:r>
              <w:t>0.18</w:t>
            </w:r>
          </w:p>
        </w:tc>
      </w:tr>
      <w:tr w:rsidR="006F10BD" w14:paraId="7B19F998" w14:textId="77777777" w:rsidTr="006F10BD">
        <w:tc>
          <w:tcPr>
            <w:tcW w:w="3003" w:type="dxa"/>
            <w:vMerge/>
            <w:tcBorders>
              <w:left w:val="nil"/>
              <w:right w:val="nil"/>
            </w:tcBorders>
            <w:vAlign w:val="center"/>
          </w:tcPr>
          <w:p w14:paraId="36DC4051" w14:textId="77777777" w:rsidR="006F10BD" w:rsidRDefault="006F10BD" w:rsidP="006F10BD">
            <w:pPr>
              <w:jc w:val="center"/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C25BD" w14:textId="28C92D2B" w:rsidR="006F10BD" w:rsidRDefault="006F10BD" w:rsidP="006F10BD">
            <w:pPr>
              <w:jc w:val="center"/>
            </w:pPr>
            <w:r>
              <w:t>24.18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93FD" w14:textId="077EC415" w:rsidR="006F10BD" w:rsidRDefault="006F10BD" w:rsidP="006F10BD">
            <w:pPr>
              <w:jc w:val="center"/>
            </w:pPr>
            <w:r>
              <w:t>0.32</w:t>
            </w:r>
          </w:p>
        </w:tc>
      </w:tr>
      <w:tr w:rsidR="006F10BD" w14:paraId="454E6748" w14:textId="77777777" w:rsidTr="006F10BD">
        <w:tc>
          <w:tcPr>
            <w:tcW w:w="300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67D3E1" w14:textId="77777777" w:rsidR="006F10BD" w:rsidRDefault="006F10BD" w:rsidP="006F10BD">
            <w:pPr>
              <w:jc w:val="center"/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862D7" w14:textId="48D68EE1" w:rsidR="006F10BD" w:rsidRDefault="006F10BD" w:rsidP="006F10BD">
            <w:pPr>
              <w:jc w:val="center"/>
            </w:pPr>
            <w:r>
              <w:t>48.36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48E92" w14:textId="62671ABF" w:rsidR="006F10BD" w:rsidRDefault="006F10BD" w:rsidP="006F10BD">
            <w:pPr>
              <w:jc w:val="center"/>
            </w:pPr>
            <w:r>
              <w:t>0.19</w:t>
            </w:r>
          </w:p>
        </w:tc>
      </w:tr>
      <w:tr w:rsidR="006F10BD" w14:paraId="6195A52B" w14:textId="77777777" w:rsidTr="006F10BD">
        <w:tc>
          <w:tcPr>
            <w:tcW w:w="30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CC61D" w14:textId="4BB51B02" w:rsidR="006F10BD" w:rsidRDefault="006F10BD" w:rsidP="006F10BD">
            <w:pPr>
              <w:jc w:val="center"/>
            </w:pPr>
            <w:r w:rsidRPr="00C21731">
              <w:rPr>
                <w:color w:val="000000" w:themeColor="text1"/>
              </w:rPr>
              <w:t>I</w:t>
            </w:r>
            <w:r w:rsidRPr="00C21731">
              <w:rPr>
                <w:rFonts w:eastAsia="Times New Roman"/>
                <w:color w:val="000000" w:themeColor="text1"/>
              </w:rPr>
              <w:t>nter-day</w:t>
            </w:r>
            <w:r>
              <w:rPr>
                <w:rFonts w:eastAsia="Times New Roman"/>
                <w:color w:val="000000" w:themeColor="text1"/>
              </w:rPr>
              <w:t xml:space="preserve"> p</w:t>
            </w:r>
            <w:r w:rsidRPr="002B39FE">
              <w:t>recision (%RSD)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FC1C" w14:textId="17A5BCED" w:rsidR="006F10BD" w:rsidRDefault="006F10BD" w:rsidP="006F10BD">
            <w:pPr>
              <w:jc w:val="center"/>
            </w:pPr>
            <w:r>
              <w:rPr>
                <w:bCs/>
                <w:color w:val="000000" w:themeColor="text1"/>
              </w:rPr>
              <w:t>0.97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9323" w14:textId="6255B8F8" w:rsidR="006F10BD" w:rsidRDefault="006F10BD" w:rsidP="006F10BD">
            <w:pPr>
              <w:jc w:val="center"/>
            </w:pPr>
            <w:r>
              <w:t>1.43</w:t>
            </w:r>
          </w:p>
        </w:tc>
      </w:tr>
      <w:tr w:rsidR="006F10BD" w14:paraId="22C698E7" w14:textId="77777777" w:rsidTr="006F10BD">
        <w:tc>
          <w:tcPr>
            <w:tcW w:w="30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7F08" w14:textId="77777777" w:rsidR="006F10BD" w:rsidRDefault="006F10BD" w:rsidP="006F10BD">
            <w:pPr>
              <w:jc w:val="center"/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37D7" w14:textId="4C4D92A2" w:rsidR="006F10BD" w:rsidRDefault="006F10BD" w:rsidP="006F10BD">
            <w:pPr>
              <w:jc w:val="center"/>
            </w:pPr>
            <w:r>
              <w:t>24.18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EF62A" w14:textId="5EDFEA3C" w:rsidR="006F10BD" w:rsidRDefault="006F10BD" w:rsidP="006F10BD">
            <w:pPr>
              <w:jc w:val="center"/>
            </w:pPr>
            <w:r>
              <w:t>0.06</w:t>
            </w:r>
          </w:p>
        </w:tc>
      </w:tr>
      <w:tr w:rsidR="006F10BD" w14:paraId="3FA98B3B" w14:textId="77777777" w:rsidTr="006F10BD">
        <w:tc>
          <w:tcPr>
            <w:tcW w:w="30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9C2C3" w14:textId="77777777" w:rsidR="006F10BD" w:rsidRDefault="006F10BD" w:rsidP="006F10BD">
            <w:pPr>
              <w:jc w:val="center"/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9931" w14:textId="56FF3614" w:rsidR="006F10BD" w:rsidRDefault="006F10BD" w:rsidP="006F10BD">
            <w:pPr>
              <w:jc w:val="center"/>
            </w:pPr>
            <w:r>
              <w:t>48.36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CB49" w14:textId="650ECFC8" w:rsidR="006F10BD" w:rsidRDefault="006F10BD" w:rsidP="006F10BD">
            <w:pPr>
              <w:jc w:val="center"/>
            </w:pPr>
            <w:r>
              <w:t>0.23</w:t>
            </w:r>
          </w:p>
        </w:tc>
      </w:tr>
      <w:tr w:rsidR="006F10BD" w14:paraId="29BB7781" w14:textId="77777777" w:rsidTr="006F10BD"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E4C7" w14:textId="1CC7E159" w:rsidR="006F10BD" w:rsidRDefault="006F10BD" w:rsidP="006F10BD">
            <w:pPr>
              <w:jc w:val="center"/>
            </w:pPr>
            <w:r>
              <w:t>R</w:t>
            </w:r>
            <w:r w:rsidRPr="006F10BD">
              <w:t>egression line equation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8A525" w14:textId="77777777" w:rsidR="006F10BD" w:rsidRDefault="006F10BD" w:rsidP="006F10BD">
            <w:pPr>
              <w:jc w:val="center"/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6A37" w14:textId="542E7772" w:rsidR="006F10BD" w:rsidRDefault="006F10BD" w:rsidP="006F10BD">
            <w:pPr>
              <w:jc w:val="center"/>
            </w:pPr>
            <w:r w:rsidRPr="00C21731">
              <w:t>y = 26.96x – 3.74</w:t>
            </w:r>
          </w:p>
        </w:tc>
      </w:tr>
      <w:tr w:rsidR="006F10BD" w14:paraId="1F5CE7BC" w14:textId="77777777" w:rsidTr="006F10BD"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175E5" w14:textId="5835E4D0" w:rsidR="006F10BD" w:rsidRDefault="006F10BD" w:rsidP="006F10BD">
            <w:pPr>
              <w:jc w:val="center"/>
            </w:pPr>
            <w:r>
              <w:t>Range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AD01" w14:textId="189209BA" w:rsidR="006F10BD" w:rsidRDefault="006F10BD" w:rsidP="006F10BD">
            <w:pPr>
              <w:jc w:val="center"/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DEE5" w14:textId="6D59A820" w:rsidR="006F10BD" w:rsidRDefault="006F10BD" w:rsidP="006F10BD">
            <w:pPr>
              <w:jc w:val="center"/>
            </w:pPr>
            <w:r>
              <w:t xml:space="preserve">0.5 </w:t>
            </w:r>
            <w:r w:rsidRPr="00C21731">
              <w:t>–</w:t>
            </w:r>
            <w:r>
              <w:t xml:space="preserve"> 100 </w:t>
            </w:r>
            <w:r w:rsidRPr="00C21731">
              <w:rPr>
                <w:color w:val="000000" w:themeColor="text1"/>
              </w:rPr>
              <w:t>µg/mL</w:t>
            </w:r>
          </w:p>
        </w:tc>
      </w:tr>
      <w:tr w:rsidR="006F10BD" w14:paraId="44DF68A5" w14:textId="77777777" w:rsidTr="006F10BD"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79F18" w14:textId="0ED10170" w:rsidR="006F10BD" w:rsidRDefault="006F10BD" w:rsidP="006F10BD">
            <w:pPr>
              <w:jc w:val="center"/>
            </w:pPr>
            <w:r w:rsidRPr="00C21731">
              <w:rPr>
                <w:i/>
                <w:iCs/>
              </w:rPr>
              <w:t>r</w:t>
            </w:r>
            <w:r w:rsidRPr="00C21731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08AD" w14:textId="77777777" w:rsidR="006F10BD" w:rsidRPr="00C21731" w:rsidRDefault="006F10BD" w:rsidP="006F10BD">
            <w:pPr>
              <w:jc w:val="center"/>
              <w:rPr>
                <w:i/>
                <w:iCs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CAE16" w14:textId="08C56A77" w:rsidR="006F10BD" w:rsidRDefault="006F10BD" w:rsidP="006F10BD">
            <w:pPr>
              <w:jc w:val="center"/>
            </w:pPr>
            <w:r>
              <w:t>&gt; 0.99</w:t>
            </w:r>
          </w:p>
        </w:tc>
      </w:tr>
      <w:tr w:rsidR="006F10BD" w14:paraId="56E584D8" w14:textId="77777777" w:rsidTr="006F10BD"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E0AA7" w14:textId="482F654B" w:rsidR="006F10BD" w:rsidRDefault="006F10BD" w:rsidP="006F10BD">
            <w:pPr>
              <w:jc w:val="center"/>
            </w:pPr>
            <w:r w:rsidRPr="002B39FE">
              <w:t>Limit of detection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6D175" w14:textId="44387214" w:rsidR="006F10BD" w:rsidRDefault="006F10BD" w:rsidP="006F10BD">
            <w:pPr>
              <w:jc w:val="center"/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5EB6D" w14:textId="314A4861" w:rsidR="006F10BD" w:rsidRDefault="006F10BD" w:rsidP="006F10BD">
            <w:pPr>
              <w:jc w:val="center"/>
            </w:pPr>
            <w:r w:rsidRPr="00C21731">
              <w:rPr>
                <w:color w:val="000000" w:themeColor="text1"/>
              </w:rPr>
              <w:t>0.32</w:t>
            </w:r>
            <w:r>
              <w:rPr>
                <w:color w:val="000000" w:themeColor="text1"/>
              </w:rPr>
              <w:t xml:space="preserve"> </w:t>
            </w:r>
            <w:r w:rsidRPr="00C21731">
              <w:rPr>
                <w:color w:val="000000" w:themeColor="text1"/>
              </w:rPr>
              <w:t>µg/mL</w:t>
            </w:r>
          </w:p>
        </w:tc>
      </w:tr>
      <w:tr w:rsidR="006F10BD" w14:paraId="71E2F682" w14:textId="77777777" w:rsidTr="006F10BD">
        <w:tc>
          <w:tcPr>
            <w:tcW w:w="300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3A0F8E8" w14:textId="72B679A2" w:rsidR="006F10BD" w:rsidRDefault="006F10BD" w:rsidP="006F10BD">
            <w:pPr>
              <w:jc w:val="center"/>
            </w:pPr>
            <w:r>
              <w:t>L</w:t>
            </w:r>
            <w:r w:rsidRPr="002B39FE">
              <w:t>imit of quantification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5444BE9" w14:textId="447D5071" w:rsidR="006F10BD" w:rsidRDefault="006F10BD" w:rsidP="006F10BD">
            <w:pPr>
              <w:jc w:val="center"/>
            </w:pPr>
          </w:p>
        </w:tc>
        <w:tc>
          <w:tcPr>
            <w:tcW w:w="334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1C8DD69" w14:textId="09C7774D" w:rsidR="006F10BD" w:rsidRDefault="006F10BD" w:rsidP="006F10BD">
            <w:pPr>
              <w:jc w:val="center"/>
            </w:pPr>
            <w:r w:rsidRPr="00C21731">
              <w:rPr>
                <w:color w:val="000000" w:themeColor="text1"/>
              </w:rPr>
              <w:t>0.96</w:t>
            </w:r>
            <w:r>
              <w:rPr>
                <w:color w:val="000000" w:themeColor="text1"/>
              </w:rPr>
              <w:t xml:space="preserve"> </w:t>
            </w:r>
            <w:r w:rsidRPr="00C21731">
              <w:rPr>
                <w:color w:val="000000" w:themeColor="text1"/>
              </w:rPr>
              <w:t>µg/mL</w:t>
            </w:r>
          </w:p>
        </w:tc>
      </w:tr>
    </w:tbl>
    <w:p w14:paraId="2A8882A1" w14:textId="432D78B4" w:rsidR="002B39FE" w:rsidRDefault="002B39FE" w:rsidP="001779AB"/>
    <w:p w14:paraId="427C5AD2" w14:textId="37B5046E" w:rsidR="001779AB" w:rsidRDefault="001779AB" w:rsidP="001779AB"/>
    <w:p w14:paraId="3677B725" w14:textId="7C1421EF" w:rsidR="001779AB" w:rsidRDefault="001779AB" w:rsidP="001779AB"/>
    <w:p w14:paraId="2B66C809" w14:textId="77777777" w:rsidR="006F10BD" w:rsidRDefault="006F10BD" w:rsidP="001779AB"/>
    <w:p w14:paraId="5854590E" w14:textId="36E9521E" w:rsidR="001779AB" w:rsidRDefault="001779AB" w:rsidP="001779AB"/>
    <w:p w14:paraId="30000F2F" w14:textId="0D534017" w:rsidR="001779AB" w:rsidRDefault="001779AB" w:rsidP="001779AB"/>
    <w:p w14:paraId="4DCE66CE" w14:textId="024ACC60" w:rsidR="001779AB" w:rsidRDefault="001779AB" w:rsidP="001779AB"/>
    <w:p w14:paraId="0C17573D" w14:textId="767A7C60" w:rsidR="001779AB" w:rsidRDefault="001779AB" w:rsidP="001779AB"/>
    <w:p w14:paraId="54025813" w14:textId="77777777" w:rsidR="001779AB" w:rsidRDefault="001779AB" w:rsidP="001779AB"/>
    <w:p w14:paraId="1991D69F" w14:textId="0AE34B63" w:rsidR="001779AB" w:rsidRDefault="001779AB" w:rsidP="001779AB"/>
    <w:p w14:paraId="5874DDCD" w14:textId="1D3A8B25" w:rsidR="001779AB" w:rsidRPr="00A504C9" w:rsidRDefault="001779AB" w:rsidP="001779AB">
      <w:pPr>
        <w:pStyle w:val="TOC2"/>
      </w:pPr>
      <w:r w:rsidRPr="00A504C9">
        <w:rPr>
          <w:b/>
          <w:bCs w:val="0"/>
        </w:rPr>
        <w:lastRenderedPageBreak/>
        <w:t>Table S</w:t>
      </w:r>
      <w:r>
        <w:rPr>
          <w:b/>
          <w:bCs w:val="0"/>
        </w:rPr>
        <w:t>2</w:t>
      </w:r>
      <w:r w:rsidRPr="00A504C9">
        <w:rPr>
          <w:b/>
          <w:bCs w:val="0"/>
        </w:rPr>
        <w:t>.</w:t>
      </w:r>
      <w:r w:rsidRPr="00A504C9">
        <w:t xml:space="preserve"> Summary of the solubility results for amitriptyline free base and amitriptyline hydrochloride in neat solvents at 32 ± 1 °C. The calculated van Krevelen and Hoftyzer solubility parameter of amitriptyline free base is 10.54 (cal/cm</w:t>
      </w:r>
      <w:r w:rsidRPr="00A504C9">
        <w:rPr>
          <w:vertAlign w:val="superscript"/>
        </w:rPr>
        <w:t>3</w:t>
      </w:r>
      <w:r w:rsidRPr="00A504C9">
        <w:t>)</w:t>
      </w:r>
      <w:r w:rsidRPr="00A504C9">
        <w:rPr>
          <w:vertAlign w:val="superscript"/>
        </w:rPr>
        <w:t>1/2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2764"/>
        <w:gridCol w:w="2765"/>
      </w:tblGrid>
      <w:tr w:rsidR="001779AB" w:rsidRPr="00A252DC" w14:paraId="4F78121B" w14:textId="77777777" w:rsidTr="008C2049"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6DEE6C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Solvent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605CC2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Solubility parameter (</w:t>
            </w:r>
            <w:proofErr w:type="spellStart"/>
            <w:r w:rsidRPr="00A252DC">
              <w:t>cal</w:t>
            </w:r>
            <w:proofErr w:type="spellEnd"/>
            <w:r w:rsidRPr="00A252DC">
              <w:t>/cm</w:t>
            </w:r>
            <w:r w:rsidRPr="00A252DC">
              <w:rPr>
                <w:vertAlign w:val="superscript"/>
              </w:rPr>
              <w:t>3</w:t>
            </w:r>
            <w:r w:rsidRPr="00A252DC">
              <w:t>)</w:t>
            </w:r>
            <w:r w:rsidRPr="00A252DC">
              <w:rPr>
                <w:vertAlign w:val="superscript"/>
              </w:rPr>
              <w:t>1/2</w:t>
            </w:r>
          </w:p>
        </w:tc>
        <w:tc>
          <w:tcPr>
            <w:tcW w:w="27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D348CF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Solubility of amitriptyline free base (mg/mL)</w:t>
            </w:r>
          </w:p>
        </w:tc>
        <w:tc>
          <w:tcPr>
            <w:tcW w:w="276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9CE7DE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Solubility of amitriptyline hydrochloride (mg/mL)</w:t>
            </w:r>
          </w:p>
        </w:tc>
      </w:tr>
      <w:tr w:rsidR="001779AB" w:rsidRPr="00A252DC" w14:paraId="4C5A97F8" w14:textId="77777777" w:rsidTr="008C2049">
        <w:trPr>
          <w:trHeight w:val="241"/>
        </w:trPr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14:paraId="4C5B6336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LIM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vAlign w:val="center"/>
          </w:tcPr>
          <w:p w14:paraId="68F9DA71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8.02</w:t>
            </w:r>
          </w:p>
        </w:tc>
        <w:tc>
          <w:tcPr>
            <w:tcW w:w="2764" w:type="dxa"/>
            <w:tcBorders>
              <w:top w:val="single" w:sz="18" w:space="0" w:color="auto"/>
            </w:tcBorders>
            <w:vAlign w:val="center"/>
          </w:tcPr>
          <w:p w14:paraId="543E1A5C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&gt; 1149.27</w:t>
            </w:r>
          </w:p>
        </w:tc>
        <w:tc>
          <w:tcPr>
            <w:tcW w:w="2765" w:type="dxa"/>
            <w:tcBorders>
              <w:top w:val="single" w:sz="18" w:space="0" w:color="auto"/>
            </w:tcBorders>
            <w:vAlign w:val="center"/>
          </w:tcPr>
          <w:p w14:paraId="6D86182E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0.11 ± 0.001</w:t>
            </w:r>
          </w:p>
        </w:tc>
      </w:tr>
      <w:tr w:rsidR="001779AB" w:rsidRPr="00A252DC" w14:paraId="05CAA930" w14:textId="77777777" w:rsidTr="008C2049">
        <w:tc>
          <w:tcPr>
            <w:tcW w:w="1560" w:type="dxa"/>
            <w:vAlign w:val="center"/>
          </w:tcPr>
          <w:p w14:paraId="4A84D74A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IPM</w:t>
            </w:r>
          </w:p>
        </w:tc>
        <w:tc>
          <w:tcPr>
            <w:tcW w:w="1842" w:type="dxa"/>
            <w:vAlign w:val="center"/>
          </w:tcPr>
          <w:p w14:paraId="654415AF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8.21</w:t>
            </w:r>
          </w:p>
        </w:tc>
        <w:tc>
          <w:tcPr>
            <w:tcW w:w="2764" w:type="dxa"/>
            <w:vAlign w:val="center"/>
          </w:tcPr>
          <w:p w14:paraId="0000D8AF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984.49 ± 15.45</w:t>
            </w:r>
          </w:p>
        </w:tc>
        <w:tc>
          <w:tcPr>
            <w:tcW w:w="2765" w:type="dxa"/>
            <w:vAlign w:val="center"/>
          </w:tcPr>
          <w:p w14:paraId="3B855996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 xml:space="preserve"> 0.64 ± 0.09</w:t>
            </w:r>
          </w:p>
        </w:tc>
      </w:tr>
      <w:tr w:rsidR="001779AB" w:rsidRPr="00A252DC" w14:paraId="6DE96AC7" w14:textId="77777777" w:rsidTr="008C2049">
        <w:tc>
          <w:tcPr>
            <w:tcW w:w="1560" w:type="dxa"/>
            <w:vAlign w:val="center"/>
          </w:tcPr>
          <w:p w14:paraId="4AC94199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rPr>
                <w:color w:val="000000"/>
              </w:rPr>
              <w:t>PGML</w:t>
            </w:r>
          </w:p>
        </w:tc>
        <w:tc>
          <w:tcPr>
            <w:tcW w:w="1842" w:type="dxa"/>
            <w:vAlign w:val="center"/>
          </w:tcPr>
          <w:p w14:paraId="25E65609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9.44</w:t>
            </w:r>
          </w:p>
        </w:tc>
        <w:tc>
          <w:tcPr>
            <w:tcW w:w="2764" w:type="dxa"/>
            <w:vAlign w:val="center"/>
          </w:tcPr>
          <w:p w14:paraId="107F6DBD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&gt;1600.05</w:t>
            </w:r>
          </w:p>
        </w:tc>
        <w:tc>
          <w:tcPr>
            <w:tcW w:w="2765" w:type="dxa"/>
            <w:vAlign w:val="center"/>
          </w:tcPr>
          <w:p w14:paraId="03A1B6AB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rPr>
                <w:color w:val="000000" w:themeColor="text1"/>
              </w:rPr>
              <w:t>92.18 ± 2.13</w:t>
            </w:r>
          </w:p>
        </w:tc>
      </w:tr>
      <w:tr w:rsidR="001779AB" w:rsidRPr="00A252DC" w14:paraId="63D70370" w14:textId="77777777" w:rsidTr="008C2049">
        <w:tc>
          <w:tcPr>
            <w:tcW w:w="1560" w:type="dxa"/>
            <w:vAlign w:val="center"/>
          </w:tcPr>
          <w:p w14:paraId="2EB23806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TC</w:t>
            </w:r>
          </w:p>
        </w:tc>
        <w:tc>
          <w:tcPr>
            <w:tcW w:w="1842" w:type="dxa"/>
            <w:vAlign w:val="center"/>
          </w:tcPr>
          <w:p w14:paraId="061C0F08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10.62</w:t>
            </w:r>
          </w:p>
        </w:tc>
        <w:tc>
          <w:tcPr>
            <w:tcW w:w="2764" w:type="dxa"/>
            <w:vAlign w:val="center"/>
          </w:tcPr>
          <w:p w14:paraId="7D795901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&gt; 1525.90</w:t>
            </w:r>
          </w:p>
        </w:tc>
        <w:tc>
          <w:tcPr>
            <w:tcW w:w="2765" w:type="dxa"/>
            <w:vAlign w:val="center"/>
          </w:tcPr>
          <w:p w14:paraId="335876EC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rPr>
                <w:color w:val="000000" w:themeColor="text1"/>
              </w:rPr>
              <w:t>127.90 ± 15.80</w:t>
            </w:r>
          </w:p>
        </w:tc>
      </w:tr>
      <w:tr w:rsidR="001779AB" w:rsidRPr="00A252DC" w14:paraId="4B91A2BC" w14:textId="77777777" w:rsidTr="008C2049">
        <w:tc>
          <w:tcPr>
            <w:tcW w:w="1560" w:type="dxa"/>
            <w:vAlign w:val="center"/>
          </w:tcPr>
          <w:p w14:paraId="4AABD95F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OSAL</w:t>
            </w:r>
          </w:p>
        </w:tc>
        <w:tc>
          <w:tcPr>
            <w:tcW w:w="1842" w:type="dxa"/>
            <w:vAlign w:val="center"/>
          </w:tcPr>
          <w:p w14:paraId="3DBEEAC0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10.87</w:t>
            </w:r>
          </w:p>
        </w:tc>
        <w:tc>
          <w:tcPr>
            <w:tcW w:w="2764" w:type="dxa"/>
            <w:vAlign w:val="center"/>
          </w:tcPr>
          <w:p w14:paraId="6040AE66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968.50 ± 10.95</w:t>
            </w:r>
          </w:p>
        </w:tc>
        <w:tc>
          <w:tcPr>
            <w:tcW w:w="2765" w:type="dxa"/>
            <w:vAlign w:val="center"/>
          </w:tcPr>
          <w:p w14:paraId="2C6F796A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rPr>
                <w:color w:val="000000" w:themeColor="text1"/>
              </w:rPr>
              <w:t>0.11± 0.003</w:t>
            </w:r>
          </w:p>
        </w:tc>
      </w:tr>
      <w:tr w:rsidR="001779AB" w:rsidRPr="00A252DC" w14:paraId="4F1389A5" w14:textId="77777777" w:rsidTr="008C2049">
        <w:tc>
          <w:tcPr>
            <w:tcW w:w="1560" w:type="dxa"/>
            <w:vAlign w:val="center"/>
          </w:tcPr>
          <w:p w14:paraId="2D1CEE39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PG</w:t>
            </w:r>
          </w:p>
        </w:tc>
        <w:tc>
          <w:tcPr>
            <w:tcW w:w="1842" w:type="dxa"/>
            <w:vAlign w:val="center"/>
          </w:tcPr>
          <w:p w14:paraId="49EBD813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14.06</w:t>
            </w:r>
          </w:p>
        </w:tc>
        <w:tc>
          <w:tcPr>
            <w:tcW w:w="2764" w:type="dxa"/>
            <w:vAlign w:val="center"/>
          </w:tcPr>
          <w:p w14:paraId="77CD22CC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t>&gt;1049.19</w:t>
            </w:r>
          </w:p>
        </w:tc>
        <w:tc>
          <w:tcPr>
            <w:tcW w:w="2765" w:type="dxa"/>
            <w:vAlign w:val="center"/>
          </w:tcPr>
          <w:p w14:paraId="13BCDA68" w14:textId="77777777" w:rsidR="001779AB" w:rsidRPr="00A252DC" w:rsidRDefault="001779AB" w:rsidP="008C2049">
            <w:pPr>
              <w:spacing w:line="360" w:lineRule="auto"/>
              <w:jc w:val="center"/>
            </w:pPr>
            <w:r w:rsidRPr="00A252DC">
              <w:rPr>
                <w:color w:val="000000" w:themeColor="text1"/>
              </w:rPr>
              <w:t>716.57 ± 4.13</w:t>
            </w:r>
          </w:p>
        </w:tc>
      </w:tr>
    </w:tbl>
    <w:p w14:paraId="3B944BD2" w14:textId="77777777" w:rsidR="001779AB" w:rsidRPr="00A252DC" w:rsidRDefault="001779AB" w:rsidP="001779AB">
      <w:pPr>
        <w:spacing w:line="360" w:lineRule="auto"/>
        <w:jc w:val="both"/>
      </w:pPr>
      <w:r w:rsidRPr="00A252DC">
        <w:t xml:space="preserve">LIM: limonene, IPM: isopropyl myristate, PGML: propylene glycol monolaurate, TC: </w:t>
      </w:r>
      <w:proofErr w:type="spellStart"/>
      <w:r w:rsidRPr="00A252DC">
        <w:t>Transcutol</w:t>
      </w:r>
      <w:r w:rsidRPr="00A252DC">
        <w:rPr>
          <w:vertAlign w:val="superscript"/>
        </w:rPr>
        <w:t>®</w:t>
      </w:r>
      <w:r w:rsidRPr="00A252DC">
        <w:t>P</w:t>
      </w:r>
      <w:proofErr w:type="spellEnd"/>
      <w:r w:rsidRPr="00A252DC">
        <w:t>, OSAL: octyl salicylate, PG: propylene glycol.</w:t>
      </w:r>
    </w:p>
    <w:p w14:paraId="4CCFBC3A" w14:textId="77777777" w:rsidR="001779AB" w:rsidRPr="00FA5544" w:rsidRDefault="001779AB" w:rsidP="001779AB"/>
    <w:sectPr w:rsidR="001779AB" w:rsidRPr="00FA5544" w:rsidSect="007D5D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8C"/>
    <w:rsid w:val="000770C0"/>
    <w:rsid w:val="000C0AE4"/>
    <w:rsid w:val="000C0AEF"/>
    <w:rsid w:val="000C336A"/>
    <w:rsid w:val="00111230"/>
    <w:rsid w:val="00123AAE"/>
    <w:rsid w:val="00146192"/>
    <w:rsid w:val="001779AB"/>
    <w:rsid w:val="001A1C01"/>
    <w:rsid w:val="00245C56"/>
    <w:rsid w:val="002837CB"/>
    <w:rsid w:val="00294814"/>
    <w:rsid w:val="00295390"/>
    <w:rsid w:val="002975D4"/>
    <w:rsid w:val="002B39FE"/>
    <w:rsid w:val="002E32FA"/>
    <w:rsid w:val="002F0EF2"/>
    <w:rsid w:val="00392A79"/>
    <w:rsid w:val="00393CB1"/>
    <w:rsid w:val="003964EC"/>
    <w:rsid w:val="003A5AED"/>
    <w:rsid w:val="003C4363"/>
    <w:rsid w:val="003D53D3"/>
    <w:rsid w:val="00404272"/>
    <w:rsid w:val="00445423"/>
    <w:rsid w:val="0049373B"/>
    <w:rsid w:val="004C36E3"/>
    <w:rsid w:val="004E5377"/>
    <w:rsid w:val="00500C53"/>
    <w:rsid w:val="00514151"/>
    <w:rsid w:val="00514296"/>
    <w:rsid w:val="00522313"/>
    <w:rsid w:val="00530C7E"/>
    <w:rsid w:val="005377FD"/>
    <w:rsid w:val="00546228"/>
    <w:rsid w:val="005A7D67"/>
    <w:rsid w:val="006054D6"/>
    <w:rsid w:val="00605665"/>
    <w:rsid w:val="00643941"/>
    <w:rsid w:val="006831E1"/>
    <w:rsid w:val="006D60E7"/>
    <w:rsid w:val="006E4825"/>
    <w:rsid w:val="006F10BD"/>
    <w:rsid w:val="007A39DB"/>
    <w:rsid w:val="007A5525"/>
    <w:rsid w:val="007D5D68"/>
    <w:rsid w:val="007D75FE"/>
    <w:rsid w:val="007E5D39"/>
    <w:rsid w:val="00802C56"/>
    <w:rsid w:val="0082198C"/>
    <w:rsid w:val="008774D5"/>
    <w:rsid w:val="00883E2B"/>
    <w:rsid w:val="008A1097"/>
    <w:rsid w:val="008A2714"/>
    <w:rsid w:val="008B7E36"/>
    <w:rsid w:val="009025AF"/>
    <w:rsid w:val="009C789E"/>
    <w:rsid w:val="009F63DE"/>
    <w:rsid w:val="00A50040"/>
    <w:rsid w:val="00A65A07"/>
    <w:rsid w:val="00AC2E17"/>
    <w:rsid w:val="00AC7702"/>
    <w:rsid w:val="00AE620C"/>
    <w:rsid w:val="00B01DBF"/>
    <w:rsid w:val="00B408AF"/>
    <w:rsid w:val="00BB1138"/>
    <w:rsid w:val="00BB2572"/>
    <w:rsid w:val="00BF3607"/>
    <w:rsid w:val="00C95B47"/>
    <w:rsid w:val="00D31787"/>
    <w:rsid w:val="00D81870"/>
    <w:rsid w:val="00DA1D8B"/>
    <w:rsid w:val="00DA27BB"/>
    <w:rsid w:val="00DB3119"/>
    <w:rsid w:val="00DB637B"/>
    <w:rsid w:val="00DC797B"/>
    <w:rsid w:val="00DE4DC9"/>
    <w:rsid w:val="00E64CFC"/>
    <w:rsid w:val="00EC4163"/>
    <w:rsid w:val="00F20863"/>
    <w:rsid w:val="00F57D0F"/>
    <w:rsid w:val="00F9253D"/>
    <w:rsid w:val="00FA5544"/>
    <w:rsid w:val="00FD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95235"/>
  <w14:defaultImageDpi w14:val="32767"/>
  <w15:chartTrackingRefBased/>
  <w15:docId w15:val="{E78E10D5-665A-F249-8BBC-16337729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2198C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FA5544"/>
    <w:pPr>
      <w:spacing w:line="360" w:lineRule="auto"/>
      <w:jc w:val="both"/>
    </w:pPr>
    <w:rPr>
      <w:bCs/>
      <w:noProof/>
    </w:rPr>
  </w:style>
  <w:style w:type="character" w:styleId="Hyperlink">
    <w:name w:val="Hyperlink"/>
    <w:basedOn w:val="DefaultParagraphFont"/>
    <w:uiPriority w:val="99"/>
    <w:unhideWhenUsed/>
    <w:rsid w:val="00123A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B3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hyperlink" Target="mailto:c.kung@ucl.ac.uk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\ken\Desktop\data%20for%20report\impedance%20valid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Sheet1!$L$56</c:f>
              <c:strCache>
                <c:ptCount val="1"/>
                <c:pt idx="0">
                  <c:v>PBS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Sheet1!$L$64:$L$68</c:f>
                <c:numCache>
                  <c:formatCode>General</c:formatCode>
                  <c:ptCount val="5"/>
                  <c:pt idx="0">
                    <c:v>27.523727137790686</c:v>
                  </c:pt>
                  <c:pt idx="1">
                    <c:v>27.856776554368238</c:v>
                  </c:pt>
                  <c:pt idx="2">
                    <c:v>15.57776192739723</c:v>
                  </c:pt>
                  <c:pt idx="3">
                    <c:v>28.241026106633512</c:v>
                  </c:pt>
                  <c:pt idx="4">
                    <c:v>21.648710508172691</c:v>
                  </c:pt>
                </c:numCache>
              </c:numRef>
            </c:plus>
            <c:minus>
              <c:numRef>
                <c:f>Sheet1!$L$64:$L$68</c:f>
                <c:numCache>
                  <c:formatCode>General</c:formatCode>
                  <c:ptCount val="5"/>
                  <c:pt idx="0">
                    <c:v>27.523727137790686</c:v>
                  </c:pt>
                  <c:pt idx="1">
                    <c:v>27.856776554368238</c:v>
                  </c:pt>
                  <c:pt idx="2">
                    <c:v>15.57776192739723</c:v>
                  </c:pt>
                  <c:pt idx="3">
                    <c:v>28.241026106633512</c:v>
                  </c:pt>
                  <c:pt idx="4">
                    <c:v>21.648710508172691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Sheet1!$K$57:$K$61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</c:numCache>
            </c:numRef>
          </c:xVal>
          <c:yVal>
            <c:numRef>
              <c:f>Sheet1!$L$57:$L$61</c:f>
              <c:numCache>
                <c:formatCode>General</c:formatCode>
                <c:ptCount val="5"/>
                <c:pt idx="0">
                  <c:v>255.66666666666666</c:v>
                </c:pt>
                <c:pt idx="1">
                  <c:v>241</c:v>
                </c:pt>
                <c:pt idx="2">
                  <c:v>260</c:v>
                </c:pt>
                <c:pt idx="3">
                  <c:v>259.33333333333331</c:v>
                </c:pt>
                <c:pt idx="4">
                  <c:v>270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56C-0B46-9979-C75351895083}"/>
            </c:ext>
          </c:extLst>
        </c:ser>
        <c:ser>
          <c:idx val="1"/>
          <c:order val="1"/>
          <c:tx>
            <c:strRef>
              <c:f>Sheet1!$M$56</c:f>
              <c:strCache>
                <c:ptCount val="1"/>
                <c:pt idx="0">
                  <c:v>PBS + 6% Brij™ O20 + 0.05% DTT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Sheet1!$M$64:$M$68</c:f>
                <c:numCache>
                  <c:formatCode>General</c:formatCode>
                  <c:ptCount val="5"/>
                  <c:pt idx="0">
                    <c:v>14.445299120013633</c:v>
                  </c:pt>
                  <c:pt idx="1">
                    <c:v>18.83259585576738</c:v>
                  </c:pt>
                  <c:pt idx="2">
                    <c:v>15.369522511198005</c:v>
                  </c:pt>
                  <c:pt idx="3">
                    <c:v>4.1096093353126513</c:v>
                  </c:pt>
                  <c:pt idx="4">
                    <c:v>4.9665548085837798</c:v>
                  </c:pt>
                </c:numCache>
              </c:numRef>
            </c:plus>
            <c:minus>
              <c:numRef>
                <c:f>Sheet1!$M$64:$M$68</c:f>
                <c:numCache>
                  <c:formatCode>General</c:formatCode>
                  <c:ptCount val="5"/>
                  <c:pt idx="0">
                    <c:v>14.445299120013633</c:v>
                  </c:pt>
                  <c:pt idx="1">
                    <c:v>18.83259585576738</c:v>
                  </c:pt>
                  <c:pt idx="2">
                    <c:v>15.369522511198005</c:v>
                  </c:pt>
                  <c:pt idx="3">
                    <c:v>4.1096093353126513</c:v>
                  </c:pt>
                  <c:pt idx="4">
                    <c:v>4.9665548085837798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Sheet1!$K$57:$K$61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</c:numCache>
            </c:numRef>
          </c:xVal>
          <c:yVal>
            <c:numRef>
              <c:f>Sheet1!$M$57:$M$61</c:f>
              <c:numCache>
                <c:formatCode>General</c:formatCode>
                <c:ptCount val="5"/>
                <c:pt idx="0">
                  <c:v>248</c:v>
                </c:pt>
                <c:pt idx="1">
                  <c:v>238</c:v>
                </c:pt>
                <c:pt idx="2">
                  <c:v>257.66666666666669</c:v>
                </c:pt>
                <c:pt idx="3">
                  <c:v>249.66666666666666</c:v>
                </c:pt>
                <c:pt idx="4">
                  <c:v>246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56C-0B46-9979-C753518950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4269952"/>
        <c:axId val="304280320"/>
      </c:scatterChart>
      <c:valAx>
        <c:axId val="304269952"/>
        <c:scaling>
          <c:orientation val="minMax"/>
          <c:max val="26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4280320"/>
        <c:crosses val="autoZero"/>
        <c:crossBetween val="midCat"/>
        <c:majorUnit val="4"/>
      </c:valAx>
      <c:valAx>
        <c:axId val="304280320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Electrical impedance (k</a:t>
                </a:r>
                <a:r>
                  <a:rPr lang="el-GR"/>
                  <a:t>Ω</a:t>
                </a:r>
                <a:r>
                  <a:rPr lang="en-GB"/>
                  <a:t>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42699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Kung, Chin-Ping</dc:creator>
  <cp:keywords/>
  <dc:description/>
  <cp:lastModifiedBy>Kung, Chin-Ping</cp:lastModifiedBy>
  <cp:revision>13</cp:revision>
  <dcterms:created xsi:type="dcterms:W3CDTF">2020-04-23T19:12:00Z</dcterms:created>
  <dcterms:modified xsi:type="dcterms:W3CDTF">2021-03-25T08:59:00Z</dcterms:modified>
</cp:coreProperties>
</file>