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34DF" w14:textId="77777777" w:rsidR="000828E0" w:rsidRDefault="000828E0" w:rsidP="000828E0">
      <w:pPr>
        <w:rPr>
          <w:sz w:val="20"/>
          <w:szCs w:val="20"/>
        </w:rPr>
      </w:pPr>
      <w:bookmarkStart w:id="0" w:name="_Hlk82084566"/>
    </w:p>
    <w:p w14:paraId="1188116E" w14:textId="366F6D88" w:rsidR="000828E0" w:rsidRPr="000828E0" w:rsidRDefault="000828E0" w:rsidP="000828E0">
      <w:pPr>
        <w:keepNext/>
        <w:keepLines/>
        <w:spacing w:before="240" w:after="0"/>
        <w:jc w:val="center"/>
        <w:outlineLvl w:val="0"/>
        <w:rPr>
          <w:rFonts w:ascii="Times New Roman" w:eastAsiaTheme="majorEastAsia" w:hAnsi="Times New Roman" w:cs="Times New Roman"/>
          <w:sz w:val="52"/>
          <w:szCs w:val="52"/>
          <w:lang w:val="en-US"/>
        </w:rPr>
      </w:pPr>
      <w:r w:rsidRPr="007B5386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SUPPLEMENTARY INFORMATION</w:t>
      </w:r>
    </w:p>
    <w:p w14:paraId="7344FDA9" w14:textId="0361BE23" w:rsidR="00345A41" w:rsidRDefault="00345A41" w:rsidP="00345A41">
      <w:pPr>
        <w:keepNext/>
        <w:keepLines/>
        <w:spacing w:before="240" w:after="0"/>
        <w:jc w:val="center"/>
        <w:outlineLvl w:val="0"/>
        <w:rPr>
          <w:rFonts w:ascii="Times New Roman" w:eastAsiaTheme="majorEastAsia" w:hAnsi="Times New Roman" w:cs="Times New Roman"/>
          <w:sz w:val="40"/>
          <w:szCs w:val="40"/>
          <w:lang w:val="en-US"/>
        </w:rPr>
      </w:pPr>
      <w:r>
        <w:rPr>
          <w:rFonts w:ascii="Times New Roman" w:eastAsiaTheme="majorEastAsia" w:hAnsi="Times New Roman" w:cs="Times New Roman"/>
          <w:sz w:val="40"/>
          <w:szCs w:val="40"/>
          <w:lang w:val="en-US"/>
        </w:rPr>
        <w:t>Direct cyclodextrin based powder extrusion 3D printing for one-step production of the BCS Class II Niclosamide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18"/>
      </w:tblGrid>
      <w:tr w:rsidR="00345A41" w14:paraId="5B38CC9F" w14:textId="77777777" w:rsidTr="00345A41">
        <w:trPr>
          <w:trHeight w:val="416"/>
          <w:jc w:val="center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C43BD9" w14:textId="77777777" w:rsidR="00345A41" w:rsidRDefault="00345A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Monica Pistone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Giuseppe Francesco Racaniello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Ilaria Arduino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Valentino Laquintana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Antonio Lopalco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Annalisa Cutrignelli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Rosanna Rizzi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tr-TR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Massimo Franco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Angela A. Lopedota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1, *</w:t>
            </w:r>
            <w:r>
              <w:rPr>
                <w:rFonts w:ascii="Times New Roman" w:hAnsi="Times New Roman" w:cs="Times New Roman"/>
                <w:sz w:val="28"/>
                <w:szCs w:val="28"/>
                <w:lang w:eastAsia="tr-TR"/>
              </w:rPr>
              <w:t>; Nunzio Denora</w:t>
            </w:r>
            <w:r>
              <w:rPr>
                <w:rFonts w:ascii="Times New Roman" w:hAnsi="Times New Roman" w:cs="Times New Roman"/>
                <w:position w:val="10"/>
                <w:sz w:val="28"/>
                <w:szCs w:val="28"/>
                <w:vertAlign w:val="superscript"/>
                <w:lang w:eastAsia="tr-TR"/>
              </w:rPr>
              <w:t>1, *</w:t>
            </w:r>
          </w:p>
        </w:tc>
      </w:tr>
      <w:tr w:rsidR="00345A41" w14:paraId="0627DEC3" w14:textId="77777777" w:rsidTr="00345A41">
        <w:trPr>
          <w:trHeight w:val="1430"/>
          <w:jc w:val="center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0ED2F8" w14:textId="77777777" w:rsidR="00345A41" w:rsidRDefault="00345A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hAnsi="Times New Roman" w:cs="Times New Roman"/>
                <w:position w:val="8"/>
                <w:sz w:val="18"/>
                <w:szCs w:val="18"/>
                <w:vertAlign w:val="superscript"/>
                <w:lang w:val="en-US" w:eastAsia="tr-TR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tr-TR"/>
              </w:rPr>
              <w:t xml:space="preserve"> Department of Pharmacy – Pharmaceutical Sciences, University of Bari “Aldo Moro”,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 w:eastAsia="tr-TR"/>
              </w:rPr>
              <w:t>Orabona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 w:eastAsia="tr-TR"/>
              </w:rPr>
              <w:t xml:space="preserve"> St. 4, 70125 - Bari, Italy</w:t>
            </w:r>
          </w:p>
          <w:p w14:paraId="2CC03A74" w14:textId="77777777" w:rsidR="00345A41" w:rsidRDefault="00345A4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 w:eastAsia="tr-TR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GB" w:eastAsia="tr-TR"/>
              </w:rPr>
              <w:t xml:space="preserve"> Institute of Crystallography-CNR, Amendola St. 122/</w:t>
            </w:r>
            <w:r>
              <w:rPr>
                <w:sz w:val="18"/>
                <w:szCs w:val="18"/>
                <w:lang w:val="en-GB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  <w:lang w:val="en-GB" w:eastAsia="tr-TR"/>
              </w:rPr>
              <w:t>, 70126 – Bari, Italy</w:t>
            </w:r>
          </w:p>
          <w:p w14:paraId="076041AC" w14:textId="77777777" w:rsidR="00345A41" w:rsidRDefault="00345A41">
            <w:pPr>
              <w:rPr>
                <w:rFonts w:ascii="Times New Roman" w:hAnsi="Times New Roman" w:cs="Times New Roman"/>
                <w:sz w:val="18"/>
                <w:szCs w:val="18"/>
                <w:lang w:val="tr-TR" w:eastAsia="tr-TR"/>
              </w:rPr>
            </w:pPr>
          </w:p>
          <w:p w14:paraId="42805661" w14:textId="33A11FD1" w:rsidR="00345A41" w:rsidRPr="00776328" w:rsidRDefault="00345A41" w:rsidP="007763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*Corresponding author</w:t>
            </w:r>
            <w:r w:rsidR="00776328">
              <w:rPr>
                <w:rFonts w:ascii="Times New Roman" w:hAnsi="Times New Roman" w:cs="Times New Roman"/>
                <w:lang w:val="tr-TR"/>
              </w:rPr>
              <w:t>s</w:t>
            </w:r>
            <w:r>
              <w:rPr>
                <w:rFonts w:ascii="Times New Roman" w:hAnsi="Times New Roman" w:cs="Times New Roman"/>
                <w:lang w:val="tr-TR"/>
              </w:rPr>
              <w:t xml:space="preserve">: Prof. Nunzio Denora  e-mail: </w:t>
            </w:r>
            <w:r w:rsidR="002F473A">
              <w:fldChar w:fldCharType="begin"/>
            </w:r>
            <w:r w:rsidR="002F473A">
              <w:instrText xml:space="preserve"> HYPERL</w:instrText>
            </w:r>
            <w:r w:rsidR="002F473A">
              <w:instrText xml:space="preserve">INK "mailto:nunzio.denora@uniba.it" </w:instrText>
            </w:r>
            <w:r w:rsidR="002F473A">
              <w:fldChar w:fldCharType="separate"/>
            </w:r>
            <w:r>
              <w:rPr>
                <w:rStyle w:val="Collegamentoipertestuale"/>
                <w:rFonts w:ascii="Times New Roman" w:hAnsi="Times New Roman" w:cs="Times New Roman"/>
                <w:sz w:val="20"/>
                <w:szCs w:val="20"/>
                <w:lang w:val="tr-TR" w:eastAsia="tr-TR"/>
              </w:rPr>
              <w:t>nunzio.denora@uniba.it</w:t>
            </w:r>
            <w:r w:rsidR="002F473A">
              <w:rPr>
                <w:rStyle w:val="Collegamentoipertestuale"/>
                <w:rFonts w:ascii="Times New Roman" w:hAnsi="Times New Roman" w:cs="Times New Roman"/>
                <w:sz w:val="20"/>
                <w:szCs w:val="20"/>
                <w:lang w:val="tr-TR" w:eastAsia="tr-TR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  <w:lang w:val="tr-TR" w:eastAsia="tr-TR"/>
              </w:rPr>
              <w:t xml:space="preserve"> ;</w:t>
            </w:r>
            <w:r w:rsidR="00776328">
              <w:rPr>
                <w:rFonts w:ascii="Times New Roman" w:hAnsi="Times New Roman" w:cs="Times New Roman"/>
                <w:sz w:val="20"/>
                <w:szCs w:val="20"/>
                <w:lang w:val="tr-TR" w:eastAsia="tr-TR"/>
              </w:rPr>
              <w:t xml:space="preserve"> </w:t>
            </w:r>
            <w:r>
              <w:rPr>
                <w:rFonts w:ascii="Times New Roman" w:hAnsi="Times New Roman" w:cs="Times New Roman"/>
                <w:lang w:val="tr-TR" w:eastAsia="tr-TR"/>
              </w:rPr>
              <w:t xml:space="preserve">Prof.ssa Angela A. Lopedota e-mail: </w:t>
            </w:r>
            <w:r w:rsidR="002F473A">
              <w:fldChar w:fldCharType="begin"/>
            </w:r>
            <w:r w:rsidR="002F473A">
              <w:instrText xml:space="preserve"> HYPERLINK "mailto:angelaassunta.lopedota@uniba.it" </w:instrText>
            </w:r>
            <w:r w:rsidR="002F473A">
              <w:fldChar w:fldCharType="separate"/>
            </w:r>
            <w:r>
              <w:rPr>
                <w:rStyle w:val="Collegamentoipertestuale"/>
                <w:rFonts w:ascii="Times New Roman" w:hAnsi="Times New Roman" w:cs="Times New Roman"/>
                <w:sz w:val="20"/>
                <w:szCs w:val="20"/>
                <w:lang w:val="tr-TR" w:eastAsia="tr-TR"/>
              </w:rPr>
              <w:t>angelaassunta.lopedota@uniba.it</w:t>
            </w:r>
            <w:r w:rsidR="002F473A">
              <w:rPr>
                <w:rStyle w:val="Collegamentoipertestuale"/>
                <w:rFonts w:ascii="Times New Roman" w:hAnsi="Times New Roman" w:cs="Times New Roman"/>
                <w:sz w:val="20"/>
                <w:szCs w:val="20"/>
                <w:lang w:val="tr-TR" w:eastAsia="tr-TR"/>
              </w:rPr>
              <w:fldChar w:fldCharType="end"/>
            </w:r>
          </w:p>
          <w:p w14:paraId="12C40CB3" w14:textId="610C6721" w:rsidR="00345A41" w:rsidRPr="0020149B" w:rsidRDefault="00345A41" w:rsidP="00201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bookmarkEnd w:id="0"/>
      </w:tr>
      <w:tr w:rsidR="000A17AD" w:rsidRPr="0020149B" w14:paraId="7C92731A" w14:textId="77777777" w:rsidTr="00345A41">
        <w:trPr>
          <w:trHeight w:val="1430"/>
          <w:jc w:val="center"/>
        </w:trPr>
        <w:tc>
          <w:tcPr>
            <w:tcW w:w="5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8385FE" w14:textId="77777777" w:rsidR="000828E0" w:rsidRPr="003F2258" w:rsidRDefault="000828E0" w:rsidP="000828E0">
            <w:pPr>
              <w:pStyle w:val="Titolo2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  <w:r w:rsidRPr="003F2258">
              <w:rPr>
                <w:rFonts w:ascii="Times New Roman" w:hAnsi="Times New Roman" w:cs="Times New Roman"/>
                <w:color w:val="auto"/>
              </w:rPr>
              <w:lastRenderedPageBreak/>
              <w:t>Materials and Methods</w:t>
            </w:r>
          </w:p>
          <w:p w14:paraId="3C313BF7" w14:textId="77777777" w:rsidR="000828E0" w:rsidRPr="003F2258" w:rsidRDefault="000828E0" w:rsidP="0020149B">
            <w:pPr>
              <w:pStyle w:val="Titolo4"/>
              <w:rPr>
                <w:rFonts w:ascii="Times New Roman" w:hAnsi="Times New Roman" w:cs="Times New Roman"/>
                <w:color w:val="auto"/>
                <w:lang w:eastAsia="tr-TR"/>
              </w:rPr>
            </w:pPr>
          </w:p>
          <w:p w14:paraId="2DF6FFFC" w14:textId="5F2F23B8" w:rsidR="000A17AD" w:rsidRPr="003F2258" w:rsidRDefault="00AC3C0F" w:rsidP="0020149B">
            <w:pPr>
              <w:pStyle w:val="Titolo4"/>
              <w:rPr>
                <w:rFonts w:ascii="Times New Roman" w:hAnsi="Times New Roman" w:cs="Times New Roman"/>
                <w:color w:val="auto"/>
                <w:lang w:eastAsia="tr-TR"/>
              </w:rPr>
            </w:pPr>
            <w:r w:rsidRPr="003F2258">
              <w:rPr>
                <w:rFonts w:ascii="Times New Roman" w:hAnsi="Times New Roman" w:cs="Times New Roman"/>
                <w:color w:val="auto"/>
                <w:lang w:eastAsia="tr-TR"/>
              </w:rPr>
              <w:t>1</w:t>
            </w:r>
            <w:r w:rsidR="008501CF" w:rsidRPr="003F2258">
              <w:rPr>
                <w:rFonts w:ascii="Times New Roman" w:hAnsi="Times New Roman" w:cs="Times New Roman"/>
                <w:color w:val="auto"/>
                <w:lang w:eastAsia="tr-TR"/>
              </w:rPr>
              <w:t>.</w:t>
            </w:r>
            <w:r w:rsidR="000828E0" w:rsidRPr="003F2258">
              <w:rPr>
                <w:rFonts w:ascii="Times New Roman" w:hAnsi="Times New Roman" w:cs="Times New Roman"/>
                <w:color w:val="auto"/>
                <w:lang w:eastAsia="tr-TR"/>
              </w:rPr>
              <w:t>1.</w:t>
            </w:r>
            <w:r w:rsidR="008501CF" w:rsidRPr="003F2258">
              <w:rPr>
                <w:rFonts w:ascii="Times New Roman" w:hAnsi="Times New Roman" w:cs="Times New Roman"/>
                <w:color w:val="auto"/>
                <w:lang w:eastAsia="tr-TR"/>
              </w:rPr>
              <w:t xml:space="preserve"> TGA analysis</w:t>
            </w:r>
          </w:p>
          <w:p w14:paraId="3DA4F687" w14:textId="7E0E538D" w:rsidR="0020149B" w:rsidRPr="003F2258" w:rsidRDefault="008501CF" w:rsidP="003F2258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TGA analysis were performed on Blend 4 using PerkinElmer Thermogravimetric Analyzer </w:t>
            </w:r>
            <w:proofErr w:type="spellStart"/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Pyris</w:t>
            </w:r>
            <w:proofErr w:type="spellEnd"/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TGA. Sample (9 mg) was placed in platinum pans and was then heated from 30 to 600 °C using 5 °C/min as a heating rate. The thermal decomposition (or degradation) profile was </w:t>
            </w:r>
            <w:proofErr w:type="spellStart"/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analysed</w:t>
            </w:r>
            <w:proofErr w:type="spellEnd"/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using </w:t>
            </w:r>
            <w:proofErr w:type="spellStart"/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Pyris</w:t>
            </w:r>
            <w:proofErr w:type="spellEnd"/>
            <w:r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™ software version 11 The experiments were carried out under nitrogen gas flow of 20 mL/min</w:t>
            </w:r>
            <w:r w:rsidR="0020149B" w:rsidRPr="003F22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2D6A577B" w14:textId="05135232" w:rsidR="00327E7F" w:rsidRPr="003F2258" w:rsidRDefault="0020149B" w:rsidP="00AC3C0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F2258"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561D2AAF" wp14:editId="0D7A3A3D">
            <wp:simplePos x="0" y="0"/>
            <wp:positionH relativeFrom="column">
              <wp:posOffset>-222250</wp:posOffset>
            </wp:positionH>
            <wp:positionV relativeFrom="paragraph">
              <wp:posOffset>0</wp:posOffset>
            </wp:positionV>
            <wp:extent cx="6437749" cy="3688080"/>
            <wp:effectExtent l="0" t="0" r="1270" b="762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49" cy="368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45A41" w:rsidRPr="003F225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S1. </w:t>
      </w:r>
      <w:r w:rsidR="00AC3C0F" w:rsidRPr="003F2258">
        <w:rPr>
          <w:rFonts w:ascii="Times New Roman" w:hAnsi="Times New Roman" w:cs="Times New Roman"/>
          <w:sz w:val="20"/>
          <w:szCs w:val="20"/>
          <w:lang w:val="en-US"/>
        </w:rPr>
        <w:t>Thermogravimetric Analysis (TGA) of Blend 4 and Formulation 4.</w:t>
      </w:r>
    </w:p>
    <w:p w14:paraId="51450395" w14:textId="5FA7468A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2F4A0D0D" w14:textId="46E37B4C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1FFDE8B4" w14:textId="6AD50FEA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0AD06BA3" w14:textId="78BE07C8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2D3D6D02" w14:textId="288BA831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10C017B3" w14:textId="3459F4D6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7A12822A" w14:textId="33188FF4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50573F82" w14:textId="3E2C3D16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42304D2F" w14:textId="520DD5E5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77D39984" w14:textId="0BB5494E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44C9DBA0" w14:textId="77777777" w:rsidR="003F2258" w:rsidRDefault="003F2258" w:rsidP="00AC3C0F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5E7059F5" w14:textId="77777777" w:rsidR="003F2258" w:rsidRPr="003F2258" w:rsidRDefault="003F2258" w:rsidP="003F2258">
      <w:pPr>
        <w:pStyle w:val="Titolo4"/>
        <w:rPr>
          <w:rFonts w:ascii="Times New Roman" w:eastAsia="Times New Roman" w:hAnsi="Times New Roman" w:cs="Times New Roman"/>
          <w:color w:val="auto"/>
          <w:lang w:val="en-GB"/>
        </w:rPr>
      </w:pPr>
      <w:r w:rsidRPr="003F2258">
        <w:rPr>
          <w:rFonts w:ascii="Times New Roman" w:eastAsia="Times New Roman" w:hAnsi="Times New Roman" w:cs="Times New Roman"/>
          <w:color w:val="auto"/>
        </w:rPr>
        <w:lastRenderedPageBreak/>
        <w:t>1.2.</w:t>
      </w:r>
      <w:r w:rsidRPr="003F2258">
        <w:rPr>
          <w:rFonts w:ascii="Times New Roman" w:hAnsi="Times New Roman" w:cs="Times New Roman"/>
          <w:color w:val="auto"/>
          <w:lang w:val="en-GB"/>
        </w:rPr>
        <w:t xml:space="preserve"> </w:t>
      </w:r>
      <w:bookmarkStart w:id="1" w:name="_Hlk90891234"/>
      <w:r w:rsidRPr="003F2258">
        <w:rPr>
          <w:rFonts w:ascii="Times New Roman" w:hAnsi="Times New Roman" w:cs="Times New Roman"/>
          <w:color w:val="auto"/>
          <w:lang w:val="en-GB"/>
        </w:rPr>
        <w:t xml:space="preserve">Qualitative Analysis of NCS by </w:t>
      </w:r>
      <w:r w:rsidRPr="003F2258">
        <w:rPr>
          <w:rFonts w:ascii="Times New Roman" w:eastAsia="Times New Roman" w:hAnsi="Times New Roman" w:cs="Times New Roman"/>
          <w:color w:val="auto"/>
          <w:lang w:val="en-GB"/>
        </w:rPr>
        <w:t xml:space="preserve">HPLC </w:t>
      </w:r>
      <w:bookmarkEnd w:id="1"/>
    </w:p>
    <w:p w14:paraId="1737EBC4" w14:textId="77777777" w:rsidR="003F2258" w:rsidRPr="003F2258" w:rsidRDefault="003F2258" w:rsidP="003F225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3F2258">
        <w:rPr>
          <w:rFonts w:ascii="Times New Roman" w:hAnsi="Times New Roman" w:cs="Times New Roman"/>
          <w:sz w:val="20"/>
          <w:szCs w:val="20"/>
          <w:lang w:val="en-GB"/>
        </w:rPr>
        <w:t xml:space="preserve">To qualitatively assess the presence of not degraded NCS during the printing process, HPLC analyses were conducted. A sample of NCS maintained at 180 °C for 15 min and samples derived from the solubilisation of formulation 4 (see below) were also analysed. The investigations were performed with an Agilent 1260 Infinity Quaternary LC System equipped with an Agilent variable wavelength UV detector, a </w:t>
      </w:r>
      <w:proofErr w:type="spellStart"/>
      <w:r w:rsidRPr="003F2258">
        <w:rPr>
          <w:rFonts w:ascii="Times New Roman" w:hAnsi="Times New Roman" w:cs="Times New Roman"/>
          <w:sz w:val="20"/>
          <w:szCs w:val="20"/>
          <w:lang w:val="en-GB"/>
        </w:rPr>
        <w:t>Rheodyne</w:t>
      </w:r>
      <w:proofErr w:type="spellEnd"/>
      <w:r w:rsidRPr="003F2258">
        <w:rPr>
          <w:rFonts w:ascii="Times New Roman" w:hAnsi="Times New Roman" w:cs="Times New Roman"/>
          <w:sz w:val="20"/>
          <w:szCs w:val="20"/>
          <w:lang w:val="en-GB"/>
        </w:rPr>
        <w:t xml:space="preserve"> injector (</w:t>
      </w:r>
      <w:proofErr w:type="spellStart"/>
      <w:r w:rsidRPr="003F2258">
        <w:rPr>
          <w:rFonts w:ascii="Times New Roman" w:hAnsi="Times New Roman" w:cs="Times New Roman"/>
          <w:sz w:val="20"/>
          <w:szCs w:val="20"/>
          <w:lang w:val="en-GB"/>
        </w:rPr>
        <w:t>Rheodyne</w:t>
      </w:r>
      <w:proofErr w:type="spellEnd"/>
      <w:r w:rsidRPr="003F2258">
        <w:rPr>
          <w:rFonts w:ascii="Times New Roman" w:hAnsi="Times New Roman" w:cs="Times New Roman"/>
          <w:sz w:val="20"/>
          <w:szCs w:val="20"/>
          <w:lang w:val="en-GB"/>
        </w:rPr>
        <w:t xml:space="preserve">, Model 7725i) equipped with a 20 µL loop and a </w:t>
      </w:r>
      <w:proofErr w:type="spellStart"/>
      <w:r w:rsidRPr="003F2258">
        <w:rPr>
          <w:rFonts w:ascii="Times New Roman" w:hAnsi="Times New Roman" w:cs="Times New Roman"/>
          <w:sz w:val="20"/>
          <w:szCs w:val="20"/>
          <w:lang w:val="en-GB"/>
        </w:rPr>
        <w:t>OpenLAB</w:t>
      </w:r>
      <w:proofErr w:type="spellEnd"/>
      <w:r w:rsidRPr="003F2258">
        <w:rPr>
          <w:rFonts w:ascii="Times New Roman" w:hAnsi="Times New Roman" w:cs="Times New Roman"/>
          <w:sz w:val="20"/>
          <w:szCs w:val="20"/>
          <w:lang w:val="en-GB"/>
        </w:rPr>
        <w:t xml:space="preserve"> CDS </w:t>
      </w:r>
      <w:proofErr w:type="spellStart"/>
      <w:r w:rsidRPr="003F2258">
        <w:rPr>
          <w:rFonts w:ascii="Times New Roman" w:hAnsi="Times New Roman" w:cs="Times New Roman"/>
          <w:sz w:val="20"/>
          <w:szCs w:val="20"/>
          <w:lang w:val="en-GB"/>
        </w:rPr>
        <w:t>ChemStation</w:t>
      </w:r>
      <w:proofErr w:type="spellEnd"/>
      <w:r w:rsidRPr="003F2258">
        <w:rPr>
          <w:rFonts w:ascii="Times New Roman" w:hAnsi="Times New Roman" w:cs="Times New Roman"/>
          <w:sz w:val="20"/>
          <w:szCs w:val="20"/>
          <w:lang w:val="en-GB"/>
        </w:rPr>
        <w:t xml:space="preserve"> software (Agilent, Santa Clara, CA). A ZORBAX Eclipse plus C18 column (4.6x250 mm 5-Micron) was used as the stationary phase and maintained at 30 °C for the duration of the analysis. The mobile phase consisted of </w:t>
      </w:r>
      <w:proofErr w:type="gramStart"/>
      <w:r w:rsidRPr="003F2258">
        <w:rPr>
          <w:rFonts w:ascii="Times New Roman" w:hAnsi="Times New Roman" w:cs="Times New Roman"/>
          <w:sz w:val="20"/>
          <w:szCs w:val="20"/>
          <w:lang w:val="en-GB"/>
        </w:rPr>
        <w:t>methanol :</w:t>
      </w:r>
      <w:proofErr w:type="gramEnd"/>
      <w:r w:rsidRPr="003F2258">
        <w:rPr>
          <w:rFonts w:ascii="Times New Roman" w:hAnsi="Times New Roman" w:cs="Times New Roman"/>
          <w:sz w:val="20"/>
          <w:szCs w:val="20"/>
          <w:lang w:val="en-GB"/>
        </w:rPr>
        <w:t xml:space="preserve"> phosphate buffer 1 mM (85:15 v/v) at pH 5.47 and was pumped at a flow rate of 0.7 mL/min. The wavelength selected for elution monitoring was 334 nm. A calibration line (R² = 0.9998) was obtained by analysing a range of concentrations between 0.05 and 0.005 mg/ml.</w:t>
      </w:r>
    </w:p>
    <w:p w14:paraId="575C76EC" w14:textId="77777777" w:rsidR="003F2258" w:rsidRPr="003F2258" w:rsidRDefault="003F2258" w:rsidP="003F2258">
      <w:pPr>
        <w:pStyle w:val="Titolo4"/>
        <w:rPr>
          <w:rFonts w:ascii="Times New Roman" w:hAnsi="Times New Roman" w:cs="Times New Roman"/>
          <w:color w:val="auto"/>
        </w:rPr>
      </w:pPr>
      <w:r w:rsidRPr="003F2258">
        <w:rPr>
          <w:rFonts w:ascii="Times New Roman" w:hAnsi="Times New Roman" w:cs="Times New Roman"/>
          <w:color w:val="auto"/>
        </w:rPr>
        <w:t>1.3. Mass spectroscopy</w:t>
      </w:r>
    </w:p>
    <w:p w14:paraId="0AFE7237" w14:textId="19A30BD5" w:rsidR="003F2258" w:rsidRPr="003F2258" w:rsidRDefault="003F2258" w:rsidP="003F2258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2" w:name="_Hlk91155990"/>
      <w:r w:rsidRPr="003F2258">
        <w:rPr>
          <w:rFonts w:ascii="Times New Roman" w:hAnsi="Times New Roman" w:cs="Times New Roman"/>
          <w:sz w:val="20"/>
          <w:szCs w:val="20"/>
          <w:lang w:val="en-US"/>
        </w:rPr>
        <w:t>Mass spectrometry was performed using Agilent 6530 accurate mass Q-TOF. Mass spectra were achieved in negative (ESI</w:t>
      </w:r>
      <w:r w:rsidRPr="003F225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</w:t>
      </w:r>
      <w:r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bookmarkEnd w:id="2"/>
    </w:p>
    <w:p w14:paraId="22B2711A" w14:textId="59515366" w:rsidR="008877D1" w:rsidRDefault="00DD5F2F" w:rsidP="00DD5F2F">
      <w:pPr>
        <w:jc w:val="both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FF0000"/>
          <w:sz w:val="20"/>
          <w:szCs w:val="20"/>
          <w:lang w:val="en-US"/>
        </w:rPr>
        <w:drawing>
          <wp:inline distT="0" distB="0" distL="0" distR="0" wp14:anchorId="61B4954D" wp14:editId="144F0206">
            <wp:extent cx="5953384" cy="2201707"/>
            <wp:effectExtent l="0" t="0" r="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578" cy="2221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A6FE7" w14:textId="0B6A38D7" w:rsidR="00AC3C0F" w:rsidRPr="003F2258" w:rsidRDefault="008877D1" w:rsidP="00AC3C0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F2258">
        <w:rPr>
          <w:rFonts w:ascii="Times New Roman" w:hAnsi="Times New Roman" w:cs="Times New Roman"/>
          <w:b/>
          <w:bCs/>
          <w:sz w:val="20"/>
          <w:szCs w:val="20"/>
          <w:lang w:val="en-US"/>
        </w:rPr>
        <w:t>S2</w:t>
      </w:r>
      <w:r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bookmarkStart w:id="3" w:name="_Hlk91170141"/>
      <w:r w:rsidR="00CB5B1E"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Chromatograms for NCS </w:t>
      </w:r>
      <w:r w:rsidR="00730139" w:rsidRPr="003F2258">
        <w:rPr>
          <w:rFonts w:ascii="Times New Roman" w:hAnsi="Times New Roman" w:cs="Times New Roman"/>
          <w:sz w:val="20"/>
          <w:szCs w:val="20"/>
          <w:lang w:val="en-US"/>
        </w:rPr>
        <w:t>(Calibration</w:t>
      </w:r>
      <w:r w:rsidR="00CB5B1E"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 line</w:t>
      </w:r>
      <w:r w:rsidR="00730139" w:rsidRPr="003F2258">
        <w:rPr>
          <w:rFonts w:ascii="Times New Roman" w:hAnsi="Times New Roman" w:cs="Times New Roman"/>
          <w:sz w:val="20"/>
          <w:szCs w:val="20"/>
          <w:lang w:val="en-US"/>
        </w:rPr>
        <w:t>),</w:t>
      </w:r>
      <w:r w:rsidR="00CB5B1E"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 Formulation 4,</w:t>
      </w:r>
      <w:r w:rsidR="00DD5F2F"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CB5B1E" w:rsidRPr="003F2258">
        <w:rPr>
          <w:rFonts w:ascii="Times New Roman" w:hAnsi="Times New Roman" w:cs="Times New Roman"/>
          <w:sz w:val="20"/>
          <w:szCs w:val="20"/>
          <w:lang w:val="en-US"/>
        </w:rPr>
        <w:t xml:space="preserve"> NCS placed at 180 °C for 15 minutes</w:t>
      </w:r>
      <w:bookmarkEnd w:id="3"/>
      <w:r w:rsidR="00DD5F2F" w:rsidRPr="003F2258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AC3C0F" w:rsidRPr="003F22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812C" w14:textId="77777777" w:rsidR="002F473A" w:rsidRDefault="002F473A" w:rsidP="00AC3C0F">
      <w:pPr>
        <w:spacing w:after="0" w:line="240" w:lineRule="auto"/>
      </w:pPr>
      <w:r>
        <w:separator/>
      </w:r>
    </w:p>
  </w:endnote>
  <w:endnote w:type="continuationSeparator" w:id="0">
    <w:p w14:paraId="081B5CC3" w14:textId="77777777" w:rsidR="002F473A" w:rsidRDefault="002F473A" w:rsidP="00AC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BB0F" w14:textId="77777777" w:rsidR="002F473A" w:rsidRDefault="002F473A" w:rsidP="00AC3C0F">
      <w:pPr>
        <w:spacing w:after="0" w:line="240" w:lineRule="auto"/>
      </w:pPr>
      <w:r>
        <w:separator/>
      </w:r>
    </w:p>
  </w:footnote>
  <w:footnote w:type="continuationSeparator" w:id="0">
    <w:p w14:paraId="5CBC1D3A" w14:textId="77777777" w:rsidR="002F473A" w:rsidRDefault="002F473A" w:rsidP="00AC3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76D4C"/>
    <w:multiLevelType w:val="multilevel"/>
    <w:tmpl w:val="70DC311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6FAC777C"/>
    <w:multiLevelType w:val="multilevel"/>
    <w:tmpl w:val="95F2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A41"/>
    <w:rsid w:val="000828E0"/>
    <w:rsid w:val="000A17AD"/>
    <w:rsid w:val="0020149B"/>
    <w:rsid w:val="002F473A"/>
    <w:rsid w:val="00327E7F"/>
    <w:rsid w:val="00345A41"/>
    <w:rsid w:val="0037442F"/>
    <w:rsid w:val="003A3DE8"/>
    <w:rsid w:val="003E5B08"/>
    <w:rsid w:val="003F2258"/>
    <w:rsid w:val="004A52F9"/>
    <w:rsid w:val="00730139"/>
    <w:rsid w:val="007718DA"/>
    <w:rsid w:val="00776328"/>
    <w:rsid w:val="007904C2"/>
    <w:rsid w:val="007B5386"/>
    <w:rsid w:val="008041C3"/>
    <w:rsid w:val="008501CF"/>
    <w:rsid w:val="008877D1"/>
    <w:rsid w:val="00A22BFF"/>
    <w:rsid w:val="00AA2F64"/>
    <w:rsid w:val="00AC3C0F"/>
    <w:rsid w:val="00CB5B1E"/>
    <w:rsid w:val="00DD5F2F"/>
    <w:rsid w:val="00F61678"/>
    <w:rsid w:val="00FB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32C4"/>
  <w15:chartTrackingRefBased/>
  <w15:docId w15:val="{3F07AEE1-DAF3-4149-B91D-90C9E9AE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A41"/>
    <w:pPr>
      <w:spacing w:after="200" w:line="276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828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14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45A4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A17A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0A17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A17A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A17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A17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A17AD"/>
    <w:rPr>
      <w:b/>
      <w:bCs/>
      <w:sz w:val="20"/>
      <w:szCs w:val="20"/>
    </w:rPr>
  </w:style>
  <w:style w:type="paragraph" w:styleId="Didascalia">
    <w:name w:val="caption"/>
    <w:basedOn w:val="Normale"/>
    <w:next w:val="Normale"/>
    <w:uiPriority w:val="35"/>
    <w:unhideWhenUsed/>
    <w:qFormat/>
    <w:rsid w:val="00AC3C0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C3C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C0F"/>
  </w:style>
  <w:style w:type="paragraph" w:styleId="Pidipagina">
    <w:name w:val="footer"/>
    <w:basedOn w:val="Normale"/>
    <w:link w:val="PidipaginaCarattere"/>
    <w:uiPriority w:val="99"/>
    <w:unhideWhenUsed/>
    <w:rsid w:val="00AC3C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C0F"/>
  </w:style>
  <w:style w:type="character" w:customStyle="1" w:styleId="Titolo4Carattere">
    <w:name w:val="Titolo 4 Carattere"/>
    <w:basedOn w:val="Carpredefinitoparagrafo"/>
    <w:link w:val="Titolo4"/>
    <w:uiPriority w:val="9"/>
    <w:rsid w:val="0020149B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28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29C5F-EEB6-4C2C-93E7-4D9868F4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Racaniello</dc:creator>
  <cp:keywords/>
  <dc:description/>
  <cp:lastModifiedBy>Nunzio Nunzio</cp:lastModifiedBy>
  <cp:revision>7</cp:revision>
  <dcterms:created xsi:type="dcterms:W3CDTF">2021-12-20T12:34:00Z</dcterms:created>
  <dcterms:modified xsi:type="dcterms:W3CDTF">2021-12-23T16:37:00Z</dcterms:modified>
</cp:coreProperties>
</file>