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2D9" w:rsidRPr="00C63AFB" w:rsidRDefault="002432D9" w:rsidP="002432D9">
      <w:pPr>
        <w:pStyle w:val="Heading1"/>
        <w:rPr>
          <w:lang w:val="en-GB"/>
        </w:rPr>
      </w:pPr>
      <w:r>
        <w:rPr>
          <w:lang w:val="en-GB"/>
        </w:rPr>
        <w:t>Supplementary Materials</w:t>
      </w:r>
    </w:p>
    <w:p w:rsidR="002432D9" w:rsidRDefault="002432D9" w:rsidP="002432D9">
      <w:pPr>
        <w:jc w:val="center"/>
        <w:rPr>
          <w:lang w:val="en-GB"/>
        </w:rPr>
      </w:pPr>
      <w:r w:rsidRPr="00A92B92">
        <w:rPr>
          <w:noProof/>
        </w:rPr>
        <w:drawing>
          <wp:inline distT="0" distB="0" distL="0" distR="0" wp14:anchorId="72C55FE8" wp14:editId="18FD4BAF">
            <wp:extent cx="3888000" cy="6283163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6283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32D9" w:rsidRPr="009A617C" w:rsidRDefault="002432D9" w:rsidP="002432D9">
      <w:pPr>
        <w:pStyle w:val="Seqfigure"/>
        <w:ind w:left="0"/>
        <w:rPr>
          <w:sz w:val="16"/>
          <w:szCs w:val="16"/>
          <w:lang w:val="en-GB"/>
        </w:rPr>
      </w:pPr>
      <w:r w:rsidRPr="00934C34">
        <w:rPr>
          <w:b/>
          <w:sz w:val="16"/>
          <w:szCs w:val="16"/>
          <w:lang w:val="en-GB"/>
        </w:rPr>
        <w:t>Supplementary materials Figure S1:</w:t>
      </w:r>
      <w:r>
        <w:rPr>
          <w:b/>
          <w:sz w:val="16"/>
          <w:szCs w:val="16"/>
          <w:lang w:val="en-GB"/>
        </w:rPr>
        <w:t xml:space="preserve"> Performance comparison of the two DHM systems applied in the </w:t>
      </w:r>
      <w:proofErr w:type="spellStart"/>
      <w:r>
        <w:rPr>
          <w:b/>
          <w:sz w:val="16"/>
          <w:szCs w:val="16"/>
          <w:lang w:val="en-GB"/>
        </w:rPr>
        <w:t>interlaboratory</w:t>
      </w:r>
      <w:proofErr w:type="spellEnd"/>
      <w:r>
        <w:rPr>
          <w:b/>
          <w:sz w:val="16"/>
          <w:szCs w:val="16"/>
          <w:lang w:val="en-GB"/>
        </w:rPr>
        <w:t xml:space="preserve"> study by using a test chart with an included cell phantom </w:t>
      </w:r>
      <w:r>
        <w:rPr>
          <w:b/>
          <w:sz w:val="16"/>
          <w:szCs w:val="16"/>
          <w:lang w:val="en-GB"/>
        </w:rPr>
        <w:fldChar w:fldCharType="begin"/>
      </w:r>
      <w:r>
        <w:rPr>
          <w:b/>
          <w:sz w:val="16"/>
          <w:szCs w:val="16"/>
          <w:lang w:val="en-GB"/>
        </w:rPr>
        <w:instrText xml:space="preserve"> ADDIN EN.CITE &lt;EndNote&gt;&lt;Cite&gt;&lt;Author&gt;Ziemczonok&lt;/Author&gt;&lt;Year&gt;2019&lt;/Year&gt;&lt;RecNum&gt;205&lt;/RecNum&gt;&lt;DisplayText&gt;(46)&lt;/DisplayText&gt;&lt;record&gt;&lt;rec-number&gt;205&lt;/rec-number&gt;&lt;foreign-keys&gt;&lt;key app="EN" db-id="reaadrtxzd90eqe00atpv5wgsxtpsps2s2dr" timestamp="1652167635"&gt;205&lt;/key&gt;&lt;/foreign-keys&gt;&lt;ref-type name="Journal Article"&gt;17&lt;/ref-type&gt;&lt;contributors&gt;&lt;authors&gt;&lt;author&gt;Ziemczonok, Michał&lt;/author&gt;&lt;author&gt;Kuś, Arkadiusz&lt;/author&gt;&lt;author&gt;Wasylczyk, Piotr&lt;/author&gt;&lt;author&gt;Kujawińska, Małgorzata&lt;/author&gt;&lt;/authors&gt;&lt;/contributors&gt;&lt;titles&gt;&lt;title&gt;3D-printed biological cell phantom for testing 3D quantitative phase imaging systems&lt;/title&gt;&lt;secondary-title&gt;Scientific Reports&lt;/secondary-title&gt;&lt;/titles&gt;&lt;periodical&gt;&lt;full-title&gt;Scientific Reports&lt;/full-title&gt;&lt;/periodical&gt;&lt;pages&gt;18872&lt;/pages&gt;&lt;volume&gt;9&lt;/volume&gt;&lt;number&gt;1&lt;/number&gt;&lt;dates&gt;&lt;year&gt;2019&lt;/year&gt;&lt;pub-dates&gt;&lt;date&gt;2019/12/11&lt;/date&gt;&lt;/pub-dates&gt;&lt;/dates&gt;&lt;isbn&gt;2045-2322&lt;/isbn&gt;&lt;urls&gt;&lt;related-urls&gt;&lt;url&gt;https://doi.org/10.1038/s41598-019-55330-4&lt;/url&gt;&lt;/related-urls&gt;&lt;/urls&gt;&lt;electronic-resource-num&gt;10.1038/s41598-019-55330-4&lt;/electronic-resource-num&gt;&lt;/record&gt;&lt;/Cite&gt;&lt;/EndNote&gt;</w:instrText>
      </w:r>
      <w:r>
        <w:rPr>
          <w:b/>
          <w:sz w:val="16"/>
          <w:szCs w:val="16"/>
          <w:lang w:val="en-GB"/>
        </w:rPr>
        <w:fldChar w:fldCharType="separate"/>
      </w:r>
      <w:r>
        <w:rPr>
          <w:b/>
          <w:noProof/>
          <w:sz w:val="16"/>
          <w:szCs w:val="16"/>
          <w:lang w:val="en-GB"/>
        </w:rPr>
        <w:t>(46)</w:t>
      </w:r>
      <w:r>
        <w:rPr>
          <w:b/>
          <w:sz w:val="16"/>
          <w:szCs w:val="16"/>
          <w:lang w:val="en-GB"/>
        </w:rPr>
        <w:fldChar w:fldCharType="end"/>
      </w:r>
      <w:r>
        <w:rPr>
          <w:b/>
          <w:sz w:val="16"/>
          <w:szCs w:val="16"/>
          <w:lang w:val="en-GB"/>
        </w:rPr>
        <w:t xml:space="preserve">. (A) </w:t>
      </w:r>
      <w:r>
        <w:rPr>
          <w:sz w:val="16"/>
          <w:szCs w:val="16"/>
          <w:lang w:val="en-GB"/>
        </w:rPr>
        <w:t xml:space="preserve">Bright-field microscopy images and </w:t>
      </w:r>
      <w:r w:rsidRPr="002D31D4">
        <w:rPr>
          <w:b/>
          <w:sz w:val="16"/>
          <w:szCs w:val="16"/>
          <w:lang w:val="en-GB"/>
        </w:rPr>
        <w:t>(B)</w:t>
      </w:r>
      <w:r>
        <w:rPr>
          <w:sz w:val="16"/>
          <w:szCs w:val="16"/>
          <w:lang w:val="en-GB"/>
        </w:rPr>
        <w:t xml:space="preserve"> DHM QPI images of the phase test chart acquired using the DHM system at laboratory 1 (left) and laboratory 2 (right). Phase data were </w:t>
      </w:r>
      <w:r w:rsidRPr="004E7392">
        <w:rPr>
          <w:sz w:val="16"/>
          <w:szCs w:val="16"/>
          <w:lang w:val="en-GB"/>
        </w:rPr>
        <w:t>generated as described in materials and method section “</w:t>
      </w:r>
      <w:r w:rsidRPr="004E7392">
        <w:rPr>
          <w:sz w:val="16"/>
          <w:szCs w:val="16"/>
        </w:rPr>
        <w:t>Utilized</w:t>
      </w:r>
      <w:r w:rsidRPr="004E7392">
        <w:rPr>
          <w:sz w:val="16"/>
          <w:szCs w:val="16"/>
          <w:lang w:val="en-GB"/>
        </w:rPr>
        <w:t xml:space="preserve"> DHM systems and generation of QPI images”. A comparis</w:t>
      </w:r>
      <w:r>
        <w:rPr>
          <w:sz w:val="16"/>
          <w:szCs w:val="16"/>
          <w:lang w:val="en-GB"/>
        </w:rPr>
        <w:t xml:space="preserve">on of the phase signal background was performed by measuring the mean value of the standard deviation measured in 18 randomly </w:t>
      </w:r>
      <w:r w:rsidRPr="00C63AFB">
        <w:rPr>
          <w:sz w:val="16"/>
          <w:szCs w:val="16"/>
          <w:lang w:val="en-GB"/>
        </w:rPr>
        <w:t>selected</w:t>
      </w:r>
      <w:r>
        <w:rPr>
          <w:sz w:val="16"/>
          <w:szCs w:val="16"/>
          <w:lang w:val="en-GB"/>
        </w:rPr>
        <w:t xml:space="preserve"> ROIs (ROI size: 30 </w:t>
      </w:r>
      <w:r>
        <w:rPr>
          <w:rFonts w:cs="Arial"/>
          <w:sz w:val="16"/>
          <w:szCs w:val="16"/>
          <w:lang w:val="en-GB"/>
        </w:rPr>
        <w:t>µ</w:t>
      </w:r>
      <w:r>
        <w:rPr>
          <w:sz w:val="16"/>
          <w:szCs w:val="16"/>
          <w:lang w:val="en-GB"/>
        </w:rPr>
        <w:t>m x 24 </w:t>
      </w:r>
      <w:r>
        <w:rPr>
          <w:rFonts w:cs="Arial"/>
          <w:sz w:val="16"/>
          <w:szCs w:val="16"/>
          <w:lang w:val="en-GB"/>
        </w:rPr>
        <w:t>µ</w:t>
      </w:r>
      <w:r>
        <w:rPr>
          <w:sz w:val="16"/>
          <w:szCs w:val="16"/>
          <w:lang w:val="en-GB"/>
        </w:rPr>
        <w:t>m). Representative ROIs are depicted in the QPI images in (B). The</w:t>
      </w:r>
      <w:r w:rsidRPr="0040434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m</w:t>
      </w:r>
      <w:r w:rsidRPr="00EA343C">
        <w:rPr>
          <w:sz w:val="16"/>
          <w:szCs w:val="16"/>
          <w:lang w:val="en-GB"/>
        </w:rPr>
        <w:t xml:space="preserve">ean phase </w:t>
      </w:r>
      <w:r>
        <w:rPr>
          <w:sz w:val="16"/>
          <w:szCs w:val="16"/>
          <w:lang w:val="en-GB"/>
        </w:rPr>
        <w:t>contrast</w:t>
      </w:r>
      <w:r w:rsidRPr="00EA343C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b</w:t>
      </w:r>
      <w:r w:rsidRPr="00404343">
        <w:rPr>
          <w:sz w:val="16"/>
          <w:szCs w:val="16"/>
          <w:lang w:val="en-GB"/>
        </w:rPr>
        <w:t xml:space="preserve">ackground </w:t>
      </w:r>
      <w:r>
        <w:rPr>
          <w:sz w:val="16"/>
          <w:szCs w:val="16"/>
          <w:lang w:val="en-GB"/>
        </w:rPr>
        <w:t xml:space="preserve">was determined to be 0.096 </w:t>
      </w:r>
      <w:r>
        <w:rPr>
          <w:rFonts w:cs="Arial"/>
          <w:sz w:val="16"/>
          <w:szCs w:val="16"/>
          <w:lang w:val="en-GB"/>
        </w:rPr>
        <w:t>±</w:t>
      </w:r>
      <w:r>
        <w:rPr>
          <w:sz w:val="16"/>
          <w:szCs w:val="16"/>
          <w:lang w:val="en-GB"/>
        </w:rPr>
        <w:t xml:space="preserve"> 0.024 rad for DHM system at laboratory 1 and 0.073 </w:t>
      </w:r>
      <w:r>
        <w:rPr>
          <w:rFonts w:cs="Arial"/>
          <w:sz w:val="16"/>
          <w:szCs w:val="16"/>
          <w:lang w:val="en-GB"/>
        </w:rPr>
        <w:t xml:space="preserve">± 0.009 rad for the DHM system at laboratory 2. </w:t>
      </w:r>
      <w:r w:rsidRPr="002D31D4">
        <w:rPr>
          <w:rFonts w:cs="Arial"/>
          <w:b/>
          <w:sz w:val="16"/>
          <w:szCs w:val="16"/>
          <w:lang w:val="en-GB"/>
        </w:rPr>
        <w:t>(C)</w:t>
      </w:r>
      <w:r>
        <w:rPr>
          <w:rFonts w:cs="Arial"/>
          <w:sz w:val="16"/>
          <w:szCs w:val="16"/>
          <w:lang w:val="en-GB"/>
        </w:rPr>
        <w:t xml:space="preserve"> Phase distribution along the cross sections depicted in (B). Differences in the curves in (C) can be explained </w:t>
      </w:r>
      <w:r>
        <w:rPr>
          <w:rFonts w:cs="Arial"/>
          <w:sz w:val="16"/>
          <w:szCs w:val="16"/>
          <w:lang w:val="en-GB"/>
        </w:rPr>
        <w:lastRenderedPageBreak/>
        <w:t xml:space="preserve">by </w:t>
      </w:r>
      <w:r w:rsidRPr="00566F8D">
        <w:rPr>
          <w:rFonts w:cs="Arial"/>
          <w:sz w:val="16"/>
          <w:szCs w:val="16"/>
          <w:lang w:val="en-GB"/>
        </w:rPr>
        <w:t>parasitic interference patterns</w:t>
      </w:r>
      <w:r>
        <w:rPr>
          <w:rFonts w:cs="Arial"/>
          <w:sz w:val="16"/>
          <w:szCs w:val="16"/>
          <w:lang w:val="en-GB"/>
        </w:rPr>
        <w:t xml:space="preserve"> (evident in (B) for DHM system DHM 1)</w:t>
      </w:r>
      <w:r w:rsidRPr="00566F8D">
        <w:rPr>
          <w:rFonts w:cs="Arial"/>
          <w:sz w:val="16"/>
          <w:szCs w:val="16"/>
          <w:lang w:val="en-GB"/>
        </w:rPr>
        <w:t xml:space="preserve"> caused by the coherence properties of the applied laser light</w:t>
      </w:r>
      <w:r>
        <w:rPr>
          <w:rFonts w:cs="Arial"/>
          <w:sz w:val="16"/>
          <w:szCs w:val="16"/>
          <w:lang w:val="en-GB"/>
        </w:rPr>
        <w:t>. T</w:t>
      </w:r>
      <w:r w:rsidRPr="00566F8D">
        <w:rPr>
          <w:rFonts w:cs="Arial"/>
          <w:sz w:val="16"/>
          <w:szCs w:val="16"/>
          <w:lang w:val="en-GB"/>
        </w:rPr>
        <w:t>ypical origin</w:t>
      </w:r>
      <w:r>
        <w:rPr>
          <w:rFonts w:cs="Arial"/>
          <w:sz w:val="16"/>
          <w:szCs w:val="16"/>
          <w:lang w:val="en-GB"/>
        </w:rPr>
        <w:t>s</w:t>
      </w:r>
      <w:r w:rsidRPr="00566F8D">
        <w:rPr>
          <w:rFonts w:cs="Arial"/>
          <w:sz w:val="16"/>
          <w:szCs w:val="16"/>
          <w:lang w:val="en-GB"/>
        </w:rPr>
        <w:t xml:space="preserve"> of these disturbances are internal reflections </w:t>
      </w:r>
      <w:r>
        <w:rPr>
          <w:rFonts w:cs="Arial"/>
          <w:sz w:val="16"/>
          <w:szCs w:val="16"/>
          <w:lang w:val="en-GB"/>
        </w:rPr>
        <w:t xml:space="preserve">within </w:t>
      </w:r>
      <w:r w:rsidRPr="00566F8D">
        <w:rPr>
          <w:rFonts w:cs="Arial"/>
          <w:sz w:val="16"/>
          <w:szCs w:val="16"/>
          <w:lang w:val="en-GB"/>
        </w:rPr>
        <w:t xml:space="preserve">the optical imaging path </w:t>
      </w:r>
      <w:r>
        <w:rPr>
          <w:rFonts w:cs="Arial"/>
          <w:sz w:val="16"/>
          <w:szCs w:val="16"/>
          <w:lang w:val="en-GB"/>
        </w:rPr>
        <w:t xml:space="preserve">that can </w:t>
      </w:r>
      <w:r w:rsidRPr="00566F8D">
        <w:rPr>
          <w:rFonts w:cs="Arial"/>
          <w:sz w:val="16"/>
          <w:szCs w:val="16"/>
          <w:lang w:val="en-GB"/>
        </w:rPr>
        <w:t>depend on the individual system alignment</w:t>
      </w:r>
      <w:r>
        <w:rPr>
          <w:rFonts w:cs="Arial"/>
          <w:sz w:val="16"/>
          <w:szCs w:val="16"/>
          <w:lang w:val="en-GB"/>
        </w:rPr>
        <w:t>s.</w:t>
      </w:r>
    </w:p>
    <w:p w:rsidR="002432D9" w:rsidRDefault="002432D9" w:rsidP="002432D9">
      <w:pPr>
        <w:pStyle w:val="Seqfigure"/>
        <w:jc w:val="center"/>
        <w:rPr>
          <w:lang w:val="en-GB"/>
        </w:rPr>
      </w:pPr>
      <w:r w:rsidRPr="006B0B6E">
        <w:rPr>
          <w:noProof/>
        </w:rPr>
        <w:drawing>
          <wp:inline distT="0" distB="0" distL="0" distR="0" wp14:anchorId="484D2A8D" wp14:editId="536642FB">
            <wp:extent cx="5987845" cy="730800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845" cy="73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FD4" w:rsidRDefault="002432D9" w:rsidP="002432D9">
      <w:r w:rsidRPr="00D33528">
        <w:rPr>
          <w:rFonts w:cs="Arial"/>
          <w:b/>
          <w:sz w:val="16"/>
          <w:szCs w:val="16"/>
          <w:lang w:val="en-GB"/>
        </w:rPr>
        <w:lastRenderedPageBreak/>
        <w:t xml:space="preserve">Supplementary materials Figure </w:t>
      </w:r>
      <w:r>
        <w:rPr>
          <w:rFonts w:cs="Arial"/>
          <w:b/>
          <w:sz w:val="16"/>
          <w:szCs w:val="16"/>
          <w:lang w:val="en-GB"/>
        </w:rPr>
        <w:t>S</w:t>
      </w:r>
      <w:r w:rsidRPr="00D33528">
        <w:rPr>
          <w:rFonts w:cs="Arial"/>
          <w:b/>
          <w:sz w:val="16"/>
          <w:szCs w:val="16"/>
          <w:lang w:val="en-GB"/>
        </w:rPr>
        <w:t>2:</w:t>
      </w:r>
      <w:r w:rsidRPr="00597F73">
        <w:rPr>
          <w:rFonts w:cs="Arial"/>
          <w:sz w:val="16"/>
          <w:szCs w:val="16"/>
          <w:lang w:val="en-GB"/>
        </w:rPr>
        <w:t xml:space="preserve"> </w:t>
      </w:r>
      <w:r w:rsidRPr="00237F18">
        <w:rPr>
          <w:rFonts w:cs="Arial"/>
          <w:b/>
          <w:sz w:val="16"/>
          <w:szCs w:val="16"/>
          <w:lang w:val="en-GB"/>
        </w:rPr>
        <w:t>Representative bright-field images of A549 lung epithelial cells</w:t>
      </w:r>
      <w:r w:rsidRPr="002F2FFE">
        <w:rPr>
          <w:rFonts w:cs="Arial"/>
          <w:b/>
          <w:sz w:val="16"/>
          <w:szCs w:val="16"/>
          <w:lang w:val="en-GB"/>
        </w:rPr>
        <w:t xml:space="preserve"> </w:t>
      </w:r>
      <w:r w:rsidRPr="00237F18">
        <w:rPr>
          <w:rFonts w:cs="Arial"/>
          <w:b/>
          <w:sz w:val="16"/>
          <w:szCs w:val="16"/>
          <w:lang w:val="en-GB"/>
        </w:rPr>
        <w:t>at time point t = 12 h</w:t>
      </w:r>
      <w:r>
        <w:rPr>
          <w:rFonts w:cs="Arial"/>
          <w:b/>
          <w:sz w:val="16"/>
          <w:szCs w:val="16"/>
          <w:lang w:val="en-GB"/>
        </w:rPr>
        <w:t>.</w:t>
      </w:r>
      <w:r w:rsidRPr="00237F18">
        <w:rPr>
          <w:rFonts w:cs="Arial"/>
          <w:b/>
          <w:sz w:val="16"/>
          <w:szCs w:val="16"/>
          <w:lang w:val="en-GB"/>
        </w:rPr>
        <w:t xml:space="preserve"> </w:t>
      </w:r>
      <w:r w:rsidRPr="002F2FFE">
        <w:rPr>
          <w:rFonts w:cs="Arial"/>
          <w:sz w:val="16"/>
          <w:szCs w:val="16"/>
          <w:lang w:val="en-GB"/>
        </w:rPr>
        <w:t xml:space="preserve">Cells incubated with </w:t>
      </w:r>
      <w:r w:rsidRPr="002F2FFE">
        <w:rPr>
          <w:rFonts w:cs="Arial"/>
          <w:b/>
          <w:sz w:val="16"/>
          <w:szCs w:val="16"/>
          <w:lang w:val="en-GB"/>
        </w:rPr>
        <w:t>(A)</w:t>
      </w:r>
      <w:r w:rsidRPr="002F2FFE">
        <w:rPr>
          <w:rFonts w:cs="Arial"/>
          <w:sz w:val="16"/>
          <w:szCs w:val="16"/>
          <w:lang w:val="en-GB"/>
        </w:rPr>
        <w:t xml:space="preserve"> medium and cytotoxicity control </w:t>
      </w:r>
      <w:r>
        <w:rPr>
          <w:rFonts w:cs="Arial"/>
          <w:b/>
          <w:sz w:val="16"/>
          <w:szCs w:val="16"/>
          <w:lang w:val="en-GB"/>
        </w:rPr>
        <w:t>(B</w:t>
      </w:r>
      <w:r w:rsidRPr="00597F73">
        <w:rPr>
          <w:rFonts w:cs="Arial"/>
          <w:b/>
          <w:sz w:val="16"/>
          <w:szCs w:val="16"/>
          <w:lang w:val="en-GB"/>
        </w:rPr>
        <w:t>)</w:t>
      </w:r>
      <w:r w:rsidRPr="00597F73">
        <w:rPr>
          <w:rFonts w:cs="Arial"/>
          <w:sz w:val="16"/>
          <w:szCs w:val="16"/>
          <w:lang w:val="en-GB"/>
        </w:rPr>
        <w:t xml:space="preserve"> </w:t>
      </w:r>
      <w:r>
        <w:rPr>
          <w:rFonts w:cs="Arial"/>
          <w:sz w:val="16"/>
          <w:szCs w:val="16"/>
          <w:lang w:val="en-GB"/>
        </w:rPr>
        <w:t>medium and PACA nanoparticles</w:t>
      </w:r>
      <w:r w:rsidRPr="00597F73">
        <w:rPr>
          <w:rFonts w:cs="Arial"/>
          <w:sz w:val="16"/>
          <w:szCs w:val="16"/>
          <w:lang w:val="en-GB"/>
        </w:rPr>
        <w:t xml:space="preserve"> </w:t>
      </w:r>
      <w:r w:rsidRPr="002F2FFE">
        <w:rPr>
          <w:rFonts w:cs="Arial"/>
          <w:b/>
          <w:sz w:val="16"/>
          <w:szCs w:val="16"/>
          <w:lang w:val="en-GB"/>
        </w:rPr>
        <w:t>(C)</w:t>
      </w:r>
      <w:r w:rsidRPr="00597F73">
        <w:rPr>
          <w:rFonts w:cs="Arial"/>
          <w:b/>
          <w:sz w:val="16"/>
          <w:szCs w:val="16"/>
          <w:lang w:val="en-GB"/>
        </w:rPr>
        <w:t xml:space="preserve"> </w:t>
      </w:r>
      <w:r>
        <w:rPr>
          <w:rFonts w:cs="Arial"/>
          <w:sz w:val="16"/>
          <w:szCs w:val="16"/>
          <w:lang w:val="en-GB"/>
        </w:rPr>
        <w:t xml:space="preserve">medium and PACA </w:t>
      </w:r>
      <w:proofErr w:type="spellStart"/>
      <w:r>
        <w:rPr>
          <w:rFonts w:cs="Arial"/>
          <w:sz w:val="16"/>
          <w:szCs w:val="16"/>
          <w:lang w:val="en-GB"/>
        </w:rPr>
        <w:t>cbz</w:t>
      </w:r>
      <w:proofErr w:type="spellEnd"/>
      <w:r>
        <w:rPr>
          <w:rFonts w:cs="Arial"/>
          <w:sz w:val="16"/>
          <w:szCs w:val="16"/>
          <w:lang w:val="en-GB"/>
        </w:rPr>
        <w:t xml:space="preserve"> nanoparticles.</w:t>
      </w:r>
      <w:bookmarkStart w:id="0" w:name="_GoBack"/>
      <w:bookmarkEnd w:id="0"/>
    </w:p>
    <w:sectPr w:rsidR="00367F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D9"/>
    <w:rsid w:val="000225CC"/>
    <w:rsid w:val="0006144F"/>
    <w:rsid w:val="00085C24"/>
    <w:rsid w:val="00136C29"/>
    <w:rsid w:val="002332DA"/>
    <w:rsid w:val="002432D9"/>
    <w:rsid w:val="00314B7E"/>
    <w:rsid w:val="00367FD4"/>
    <w:rsid w:val="003857FC"/>
    <w:rsid w:val="004154F1"/>
    <w:rsid w:val="00433CE8"/>
    <w:rsid w:val="00522CA6"/>
    <w:rsid w:val="005C43EE"/>
    <w:rsid w:val="009D5E81"/>
    <w:rsid w:val="009F7EE6"/>
    <w:rsid w:val="00A14BD7"/>
    <w:rsid w:val="00A20E51"/>
    <w:rsid w:val="00A766ED"/>
    <w:rsid w:val="00B376F5"/>
    <w:rsid w:val="00BE0447"/>
    <w:rsid w:val="00C73005"/>
    <w:rsid w:val="00CC6A80"/>
    <w:rsid w:val="00CE1A01"/>
    <w:rsid w:val="00E6150D"/>
    <w:rsid w:val="00EE095F"/>
    <w:rsid w:val="00F2147B"/>
    <w:rsid w:val="00F73F4D"/>
    <w:rsid w:val="00FB48DE"/>
    <w:rsid w:val="00FE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B94B07-7740-4D60-8A29-8FB475DA4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2D9"/>
    <w:pPr>
      <w:spacing w:after="0" w:line="360" w:lineRule="auto"/>
      <w:jc w:val="both"/>
    </w:pPr>
    <w:rPr>
      <w:rFonts w:ascii="Arial" w:eastAsia="Times New Roman" w:hAnsi="Arial" w:cs="Times New Roman"/>
      <w:sz w:val="20"/>
      <w:szCs w:val="24"/>
    </w:rPr>
  </w:style>
  <w:style w:type="paragraph" w:styleId="Heading1">
    <w:name w:val="heading 1"/>
    <w:aliases w:val="SPIE Section"/>
    <w:basedOn w:val="Normal"/>
    <w:next w:val="Normal"/>
    <w:link w:val="Heading1Char"/>
    <w:autoRedefine/>
    <w:qFormat/>
    <w:rsid w:val="002432D9"/>
    <w:pPr>
      <w:keepNext/>
      <w:spacing w:before="240" w:after="120"/>
      <w:jc w:val="center"/>
      <w:outlineLvl w:val="0"/>
    </w:pPr>
    <w:rPr>
      <w:rFonts w:cs="Arial"/>
      <w:b/>
      <w:bCs/>
      <w:caps/>
      <w:kern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432D9"/>
    <w:rPr>
      <w:rFonts w:ascii="Arial" w:eastAsia="Times New Roman" w:hAnsi="Arial" w:cs="Arial"/>
      <w:b/>
      <w:bCs/>
      <w:caps/>
      <w:kern w:val="32"/>
      <w:sz w:val="20"/>
      <w:szCs w:val="24"/>
    </w:rPr>
  </w:style>
  <w:style w:type="paragraph" w:customStyle="1" w:styleId="Seqfigure">
    <w:name w:val="Seq figure"/>
    <w:basedOn w:val="Normal"/>
    <w:link w:val="SeqfigureZchn"/>
    <w:qFormat/>
    <w:rsid w:val="002432D9"/>
    <w:pPr>
      <w:spacing w:after="120"/>
      <w:ind w:left="360" w:right="360"/>
    </w:pPr>
    <w:rPr>
      <w:sz w:val="18"/>
      <w:szCs w:val="20"/>
    </w:rPr>
  </w:style>
  <w:style w:type="character" w:customStyle="1" w:styleId="SeqfigureZchn">
    <w:name w:val="Seq figure Zchn"/>
    <w:basedOn w:val="DefaultParagraphFont"/>
    <w:link w:val="Seqfigure"/>
    <w:rsid w:val="002432D9"/>
    <w:rPr>
      <w:rFonts w:ascii="Arial" w:eastAsia="Times New Roman" w:hAnsi="Arial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Sibaton</dc:creator>
  <cp:keywords/>
  <dc:description/>
  <cp:lastModifiedBy>Pamela Sibaton</cp:lastModifiedBy>
  <cp:revision>1</cp:revision>
  <dcterms:created xsi:type="dcterms:W3CDTF">2022-06-30T18:41:00Z</dcterms:created>
  <dcterms:modified xsi:type="dcterms:W3CDTF">2022-06-30T18:41:00Z</dcterms:modified>
</cp:coreProperties>
</file>