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3EBB14" w14:textId="77777777" w:rsidR="002F2E6A" w:rsidRPr="00933A67" w:rsidRDefault="002F2E6A" w:rsidP="002F2E6A">
      <w:pPr>
        <w:autoSpaceDE w:val="0"/>
        <w:autoSpaceDN w:val="0"/>
        <w:adjustRightInd w:val="0"/>
        <w:spacing w:after="0" w:line="240" w:lineRule="auto"/>
        <w:jc w:val="lowKashida"/>
        <w:rPr>
          <w:rFonts w:asciiTheme="majorBidi" w:hAnsiTheme="majorBidi" w:cstheme="majorBidi"/>
          <w:sz w:val="24"/>
          <w:szCs w:val="24"/>
          <w:u w:val="single"/>
        </w:rPr>
      </w:pPr>
      <w:bookmarkStart w:id="0" w:name="_Hlk128536390"/>
      <w:bookmarkEnd w:id="0"/>
      <w:r w:rsidRPr="00933A67">
        <w:rPr>
          <w:rFonts w:asciiTheme="majorBidi" w:hAnsiTheme="majorBidi" w:cstheme="majorBidi"/>
          <w:sz w:val="24"/>
          <w:szCs w:val="24"/>
          <w:u w:val="single"/>
        </w:rPr>
        <w:t xml:space="preserve">Novel PEGylated Cholephytosomes for targeting Fisetin to Breast cancer: In-vitro appraisal and In-vivo antitumoral studies. </w:t>
      </w:r>
    </w:p>
    <w:p w14:paraId="4B9BC1A9" w14:textId="77777777" w:rsidR="002F2E6A" w:rsidRPr="00933A67" w:rsidRDefault="002F2E6A" w:rsidP="002F2E6A">
      <w:pPr>
        <w:autoSpaceDE w:val="0"/>
        <w:autoSpaceDN w:val="0"/>
        <w:adjustRightInd w:val="0"/>
        <w:spacing w:after="0" w:line="240" w:lineRule="auto"/>
        <w:jc w:val="both"/>
        <w:rPr>
          <w:rFonts w:asciiTheme="majorBidi" w:hAnsiTheme="majorBidi" w:cstheme="majorBidi"/>
          <w:sz w:val="20"/>
          <w:szCs w:val="20"/>
        </w:rPr>
      </w:pPr>
    </w:p>
    <w:p w14:paraId="3161509B" w14:textId="6A298068" w:rsidR="002F2E6A" w:rsidRPr="00933A67" w:rsidRDefault="002F2E6A" w:rsidP="002F2E6A">
      <w:pPr>
        <w:spacing w:after="0" w:line="240" w:lineRule="auto"/>
        <w:rPr>
          <w:rFonts w:asciiTheme="majorBidi" w:hAnsiTheme="majorBidi" w:cstheme="majorBidi"/>
          <w:b/>
          <w:bCs/>
          <w:sz w:val="20"/>
          <w:szCs w:val="20"/>
        </w:rPr>
      </w:pPr>
      <w:r w:rsidRPr="00933A67">
        <w:rPr>
          <w:rFonts w:asciiTheme="majorBidi" w:hAnsiTheme="majorBidi" w:cstheme="majorBidi"/>
          <w:b/>
          <w:bCs/>
          <w:sz w:val="20"/>
          <w:szCs w:val="20"/>
        </w:rPr>
        <w:t>Sara M. Talaat</w:t>
      </w:r>
      <w:r w:rsidRPr="00933A67">
        <w:rPr>
          <w:rFonts w:asciiTheme="majorBidi" w:hAnsiTheme="majorBidi" w:cstheme="majorBidi"/>
          <w:b/>
          <w:bCs/>
          <w:sz w:val="20"/>
          <w:szCs w:val="20"/>
          <w:vertAlign w:val="superscript"/>
        </w:rPr>
        <w:t>1</w:t>
      </w:r>
      <w:r w:rsidRPr="00933A67">
        <w:rPr>
          <w:rFonts w:asciiTheme="majorBidi" w:hAnsiTheme="majorBidi" w:cstheme="majorBidi"/>
          <w:b/>
          <w:bCs/>
          <w:sz w:val="20"/>
          <w:szCs w:val="20"/>
        </w:rPr>
        <w:t xml:space="preserve">, Yosra S.R. Elnaggar </w:t>
      </w:r>
      <w:r w:rsidRPr="00933A67">
        <w:rPr>
          <w:rFonts w:asciiTheme="majorBidi" w:hAnsiTheme="majorBidi" w:cstheme="majorBidi"/>
          <w:b/>
          <w:bCs/>
          <w:sz w:val="20"/>
          <w:szCs w:val="20"/>
          <w:vertAlign w:val="superscript"/>
        </w:rPr>
        <w:t>1,2</w:t>
      </w:r>
      <w:r w:rsidR="00924D04" w:rsidRPr="00933A67">
        <w:rPr>
          <w:rFonts w:asciiTheme="majorBidi" w:hAnsiTheme="majorBidi" w:cstheme="majorBidi"/>
          <w:b/>
          <w:bCs/>
          <w:sz w:val="20"/>
          <w:szCs w:val="20"/>
          <w:vertAlign w:val="superscript"/>
        </w:rPr>
        <w:t>*</w:t>
      </w:r>
      <w:r w:rsidRPr="00933A67">
        <w:rPr>
          <w:rFonts w:asciiTheme="majorBidi" w:hAnsiTheme="majorBidi" w:cstheme="majorBidi"/>
          <w:b/>
          <w:bCs/>
          <w:sz w:val="20"/>
          <w:szCs w:val="20"/>
        </w:rPr>
        <w:t xml:space="preserve">, </w:t>
      </w:r>
      <w:bookmarkStart w:id="1" w:name="_Hlk99408704"/>
      <w:proofErr w:type="spellStart"/>
      <w:r w:rsidRPr="00933A67">
        <w:rPr>
          <w:rFonts w:asciiTheme="majorBidi" w:hAnsiTheme="majorBidi" w:cstheme="majorBidi"/>
          <w:b/>
          <w:bCs/>
          <w:sz w:val="20"/>
          <w:szCs w:val="20"/>
        </w:rPr>
        <w:t>Mennatallah</w:t>
      </w:r>
      <w:proofErr w:type="spellEnd"/>
      <w:r w:rsidRPr="00933A67">
        <w:rPr>
          <w:rFonts w:asciiTheme="majorBidi" w:hAnsiTheme="majorBidi" w:cstheme="majorBidi"/>
          <w:b/>
          <w:bCs/>
          <w:sz w:val="20"/>
          <w:szCs w:val="20"/>
        </w:rPr>
        <w:t xml:space="preserve"> A. Gowayed</w:t>
      </w:r>
      <w:r w:rsidRPr="00933A67">
        <w:rPr>
          <w:rFonts w:asciiTheme="majorBidi" w:hAnsiTheme="majorBidi" w:cstheme="majorBidi"/>
          <w:b/>
          <w:bCs/>
          <w:sz w:val="20"/>
          <w:szCs w:val="20"/>
          <w:vertAlign w:val="superscript"/>
        </w:rPr>
        <w:t>3</w:t>
      </w:r>
      <w:bookmarkEnd w:id="1"/>
      <w:r w:rsidRPr="00933A67">
        <w:rPr>
          <w:rFonts w:asciiTheme="majorBidi" w:hAnsiTheme="majorBidi" w:cstheme="majorBidi"/>
          <w:b/>
          <w:bCs/>
          <w:sz w:val="20"/>
          <w:szCs w:val="20"/>
        </w:rPr>
        <w:t>,</w:t>
      </w:r>
      <w:bookmarkStart w:id="2" w:name="_Hlk99408423"/>
      <w:r w:rsidRPr="00933A67">
        <w:rPr>
          <w:rFonts w:asciiTheme="majorBidi" w:hAnsiTheme="majorBidi" w:cstheme="majorBidi"/>
          <w:b/>
          <w:bCs/>
          <w:sz w:val="20"/>
          <w:szCs w:val="20"/>
        </w:rPr>
        <w:t xml:space="preserve"> Samar O. El-Ganainy</w:t>
      </w:r>
      <w:bookmarkStart w:id="3" w:name="_Hlk99408848"/>
      <w:bookmarkEnd w:id="2"/>
      <w:r w:rsidRPr="00933A67">
        <w:rPr>
          <w:rFonts w:asciiTheme="majorBidi" w:hAnsiTheme="majorBidi" w:cstheme="majorBidi"/>
          <w:b/>
          <w:bCs/>
          <w:sz w:val="20"/>
          <w:szCs w:val="20"/>
          <w:vertAlign w:val="superscript"/>
        </w:rPr>
        <w:t>3</w:t>
      </w:r>
      <w:r w:rsidRPr="00933A67">
        <w:rPr>
          <w:sz w:val="20"/>
          <w:szCs w:val="20"/>
        </w:rPr>
        <w:t xml:space="preserve">, </w:t>
      </w:r>
      <w:r w:rsidRPr="00933A67">
        <w:rPr>
          <w:rFonts w:asciiTheme="majorBidi" w:hAnsiTheme="majorBidi" w:cstheme="majorBidi"/>
          <w:b/>
          <w:bCs/>
          <w:sz w:val="20"/>
          <w:szCs w:val="20"/>
        </w:rPr>
        <w:t>Maram Allam</w:t>
      </w:r>
      <w:r w:rsidRPr="00933A67">
        <w:rPr>
          <w:rFonts w:asciiTheme="majorBidi" w:hAnsiTheme="majorBidi" w:cstheme="majorBidi"/>
          <w:b/>
          <w:bCs/>
          <w:sz w:val="20"/>
          <w:szCs w:val="20"/>
          <w:vertAlign w:val="superscript"/>
        </w:rPr>
        <w:t>4</w:t>
      </w:r>
      <w:bookmarkEnd w:id="3"/>
      <w:r w:rsidRPr="00933A67">
        <w:rPr>
          <w:rFonts w:asciiTheme="majorBidi" w:hAnsiTheme="majorBidi" w:cstheme="majorBidi"/>
          <w:b/>
          <w:bCs/>
          <w:sz w:val="20"/>
          <w:szCs w:val="20"/>
        </w:rPr>
        <w:t>, Ossama Y. Abdallah</w:t>
      </w:r>
      <w:r w:rsidRPr="00933A67">
        <w:rPr>
          <w:rFonts w:asciiTheme="majorBidi" w:hAnsiTheme="majorBidi" w:cstheme="majorBidi"/>
          <w:b/>
          <w:bCs/>
          <w:sz w:val="20"/>
          <w:szCs w:val="20"/>
          <w:vertAlign w:val="superscript"/>
        </w:rPr>
        <w:t>1</w:t>
      </w:r>
    </w:p>
    <w:p w14:paraId="7D5E0679" w14:textId="77777777" w:rsidR="002F2E6A" w:rsidRPr="00933A67" w:rsidRDefault="002F2E6A" w:rsidP="002F2E6A">
      <w:pPr>
        <w:autoSpaceDE w:val="0"/>
        <w:autoSpaceDN w:val="0"/>
        <w:adjustRightInd w:val="0"/>
        <w:spacing w:after="0" w:line="240" w:lineRule="auto"/>
        <w:rPr>
          <w:rFonts w:ascii="CharisSIL-Italic" w:eastAsia="CharisSIL" w:hAnsi="CharisSIL-Italic" w:cs="CharisSIL-Italic"/>
          <w:i/>
          <w:iCs/>
          <w:sz w:val="20"/>
          <w:szCs w:val="20"/>
        </w:rPr>
      </w:pPr>
      <w:r w:rsidRPr="00933A67">
        <w:rPr>
          <w:rFonts w:ascii="CharisSIL" w:eastAsia="CharisSIL" w:cs="CharisSIL" w:hint="eastAsia"/>
          <w:sz w:val="20"/>
          <w:szCs w:val="20"/>
        </w:rPr>
        <w:t xml:space="preserve">1 </w:t>
      </w:r>
      <w:r w:rsidRPr="00933A67">
        <w:rPr>
          <w:rFonts w:ascii="CharisSIL-Italic" w:eastAsia="CharisSIL" w:hAnsi="CharisSIL-Italic" w:cs="CharisSIL-Italic"/>
          <w:i/>
          <w:iCs/>
          <w:sz w:val="20"/>
          <w:szCs w:val="20"/>
        </w:rPr>
        <w:t>Department of Pharmaceutics, Faculty of Pharmacy, Alexandria University, Egypt.</w:t>
      </w:r>
    </w:p>
    <w:p w14:paraId="1B2B4AB1" w14:textId="77777777" w:rsidR="002F2E6A" w:rsidRPr="00933A67" w:rsidRDefault="002F2E6A" w:rsidP="002F2E6A">
      <w:pPr>
        <w:autoSpaceDE w:val="0"/>
        <w:autoSpaceDN w:val="0"/>
        <w:adjustRightInd w:val="0"/>
        <w:spacing w:after="0" w:line="240" w:lineRule="auto"/>
        <w:rPr>
          <w:rFonts w:ascii="CharisSIL-Italic" w:eastAsia="CharisSIL" w:hAnsi="CharisSIL-Italic" w:cs="CharisSIL-Italic"/>
          <w:i/>
          <w:iCs/>
          <w:sz w:val="20"/>
          <w:szCs w:val="20"/>
        </w:rPr>
      </w:pPr>
      <w:r w:rsidRPr="00933A67">
        <w:rPr>
          <w:rFonts w:ascii="CharisSIL" w:eastAsia="CharisSIL" w:cs="CharisSIL" w:hint="eastAsia"/>
          <w:sz w:val="20"/>
          <w:szCs w:val="20"/>
        </w:rPr>
        <w:t xml:space="preserve">2 </w:t>
      </w:r>
      <w:r w:rsidRPr="00933A67">
        <w:rPr>
          <w:rFonts w:ascii="CharisSIL-Italic" w:eastAsia="CharisSIL" w:hAnsi="CharisSIL-Italic" w:cs="CharisSIL-Italic"/>
          <w:i/>
          <w:iCs/>
          <w:sz w:val="20"/>
          <w:szCs w:val="20"/>
        </w:rPr>
        <w:t>Head of International Publication and Nanotechnology Center INCC, Department of Pharmaceutics, Faculty of Pharmacy and Drug Manufacturing, Pharos University of Alexandria, Egypt.</w:t>
      </w:r>
    </w:p>
    <w:p w14:paraId="66DD3028" w14:textId="77777777" w:rsidR="002F2E6A" w:rsidRPr="00933A67" w:rsidRDefault="002F2E6A" w:rsidP="002F2E6A">
      <w:pPr>
        <w:spacing w:after="0" w:line="240" w:lineRule="auto"/>
        <w:rPr>
          <w:rFonts w:ascii="CharisSIL-Italic" w:eastAsia="CharisSIL" w:hAnsi="CharisSIL-Italic" w:cs="CharisSIL-Italic"/>
          <w:i/>
          <w:iCs/>
          <w:sz w:val="20"/>
          <w:szCs w:val="20"/>
        </w:rPr>
      </w:pPr>
      <w:r w:rsidRPr="00933A67">
        <w:rPr>
          <w:rFonts w:ascii="CharisSIL-Italic" w:eastAsia="CharisSIL" w:hAnsi="CharisSIL-Italic" w:cs="CharisSIL-Italic"/>
          <w:i/>
          <w:iCs/>
          <w:sz w:val="20"/>
          <w:szCs w:val="20"/>
        </w:rPr>
        <w:t>3 Department of Pharmacology and Therapeutics, Faculty of Pharmacy, Pharos University in Alexandria, Alexandria, Egypt.</w:t>
      </w:r>
    </w:p>
    <w:p w14:paraId="4E8D4FCA" w14:textId="77777777" w:rsidR="002F2E6A" w:rsidRPr="00933A67" w:rsidRDefault="002F2E6A" w:rsidP="002F2E6A">
      <w:pPr>
        <w:spacing w:after="0" w:line="240" w:lineRule="auto"/>
        <w:rPr>
          <w:rFonts w:ascii="CharisSIL-Italic" w:eastAsia="CharisSIL" w:hAnsi="CharisSIL-Italic" w:cs="CharisSIL-Italic"/>
          <w:i/>
          <w:iCs/>
          <w:sz w:val="20"/>
          <w:szCs w:val="20"/>
        </w:rPr>
      </w:pPr>
      <w:r w:rsidRPr="00933A67">
        <w:rPr>
          <w:rFonts w:ascii="CharisSIL-Italic" w:eastAsia="CharisSIL" w:hAnsi="CharisSIL-Italic" w:cs="CharisSIL-Italic"/>
          <w:i/>
          <w:iCs/>
          <w:sz w:val="20"/>
          <w:szCs w:val="20"/>
        </w:rPr>
        <w:t>4 Department of Pathology, Faculty of Medicine, Alexandria University, Alexandria, Egypt.</w:t>
      </w:r>
    </w:p>
    <w:p w14:paraId="553001D4" w14:textId="77777777" w:rsidR="00924D04" w:rsidRPr="00933A67" w:rsidRDefault="00924D04" w:rsidP="00924D04">
      <w:pPr>
        <w:spacing w:before="120" w:after="120" w:line="240" w:lineRule="auto"/>
        <w:jc w:val="both"/>
        <w:rPr>
          <w:rFonts w:asciiTheme="majorBidi" w:hAnsiTheme="majorBidi" w:cstheme="majorBidi"/>
          <w:b/>
          <w:bCs/>
          <w:i/>
          <w:iCs/>
          <w:sz w:val="20"/>
          <w:szCs w:val="20"/>
        </w:rPr>
      </w:pPr>
      <w:r w:rsidRPr="00933A67">
        <w:rPr>
          <w:rFonts w:ascii="Times New Roman" w:eastAsia="Times New Roman" w:hAnsi="Times New Roman" w:cs="Times New Roman"/>
          <w:b/>
          <w:color w:val="000000"/>
          <w:sz w:val="20"/>
          <w:szCs w:val="20"/>
        </w:rPr>
        <w:t>*</w:t>
      </w:r>
      <w:r w:rsidRPr="00933A67">
        <w:rPr>
          <w:rFonts w:asciiTheme="majorBidi" w:hAnsiTheme="majorBidi" w:cstheme="majorBidi"/>
          <w:b/>
          <w:bCs/>
          <w:i/>
          <w:iCs/>
          <w:sz w:val="20"/>
          <w:szCs w:val="20"/>
        </w:rPr>
        <w:t xml:space="preserve">Correspondence: </w:t>
      </w:r>
      <w:hyperlink r:id="rId7" w:history="1">
        <w:r w:rsidRPr="00933A67">
          <w:rPr>
            <w:rStyle w:val="Hyperlink"/>
            <w:rFonts w:asciiTheme="majorBidi" w:hAnsiTheme="majorBidi" w:cstheme="majorBidi"/>
            <w:sz w:val="20"/>
            <w:szCs w:val="20"/>
            <w:lang w:bidi="ar-EG"/>
          </w:rPr>
          <w:t>yosra.s.elnaggar@gmail.com</w:t>
        </w:r>
      </w:hyperlink>
    </w:p>
    <w:p w14:paraId="1FE94E28" w14:textId="77777777" w:rsidR="002F2E6A" w:rsidRPr="00933A67" w:rsidRDefault="002F2E6A" w:rsidP="000D4D16">
      <w:pPr>
        <w:autoSpaceDE w:val="0"/>
        <w:autoSpaceDN w:val="0"/>
        <w:adjustRightInd w:val="0"/>
        <w:spacing w:after="0" w:line="240" w:lineRule="auto"/>
        <w:contextualSpacing/>
        <w:jc w:val="both"/>
        <w:rPr>
          <w:rFonts w:ascii="Times New Roman" w:hAnsi="Times New Roman" w:cs="Times New Roman"/>
          <w:b/>
          <w:bCs/>
          <w:i/>
          <w:iCs/>
          <w:sz w:val="24"/>
          <w:szCs w:val="24"/>
        </w:rPr>
      </w:pPr>
    </w:p>
    <w:p w14:paraId="0F4CC0BD" w14:textId="1B01EE75" w:rsidR="000D4D16" w:rsidRPr="00933A67" w:rsidRDefault="000D4D16" w:rsidP="002F2E6A">
      <w:pPr>
        <w:autoSpaceDE w:val="0"/>
        <w:autoSpaceDN w:val="0"/>
        <w:adjustRightInd w:val="0"/>
        <w:spacing w:after="0" w:line="240" w:lineRule="auto"/>
        <w:contextualSpacing/>
        <w:jc w:val="both"/>
        <w:rPr>
          <w:rFonts w:ascii="Times New Roman" w:hAnsi="Times New Roman" w:cs="Times New Roman"/>
          <w:b/>
          <w:bCs/>
          <w:i/>
          <w:iCs/>
          <w:sz w:val="24"/>
          <w:szCs w:val="24"/>
        </w:rPr>
      </w:pPr>
      <w:r w:rsidRPr="00933A67">
        <w:rPr>
          <w:rFonts w:ascii="Times New Roman" w:hAnsi="Times New Roman" w:cs="Times New Roman"/>
          <w:b/>
          <w:bCs/>
          <w:i/>
          <w:iCs/>
          <w:sz w:val="24"/>
          <w:szCs w:val="24"/>
        </w:rPr>
        <w:t>In vivo antitumor activity study (section 2.</w:t>
      </w:r>
      <w:r w:rsidR="00B81C8B">
        <w:rPr>
          <w:rFonts w:ascii="Times New Roman" w:hAnsi="Times New Roman" w:cs="Times New Roman"/>
          <w:b/>
          <w:bCs/>
          <w:i/>
          <w:iCs/>
          <w:sz w:val="24"/>
          <w:szCs w:val="24"/>
        </w:rPr>
        <w:t>6</w:t>
      </w:r>
      <w:r w:rsidRPr="00933A67">
        <w:rPr>
          <w:rFonts w:ascii="Times New Roman" w:hAnsi="Times New Roman" w:cs="Times New Roman"/>
          <w:b/>
          <w:bCs/>
          <w:i/>
          <w:iCs/>
          <w:sz w:val="24"/>
          <w:szCs w:val="24"/>
        </w:rPr>
        <w:t xml:space="preserve"> in Methodology)</w:t>
      </w:r>
    </w:p>
    <w:p w14:paraId="5E059256" w14:textId="4C2050E5" w:rsidR="000D4D16" w:rsidRPr="00933A67" w:rsidRDefault="000D4D16" w:rsidP="000D4D16">
      <w:pPr>
        <w:autoSpaceDE w:val="0"/>
        <w:autoSpaceDN w:val="0"/>
        <w:adjustRightInd w:val="0"/>
        <w:spacing w:after="0" w:line="240" w:lineRule="auto"/>
        <w:contextualSpacing/>
        <w:jc w:val="both"/>
        <w:rPr>
          <w:rFonts w:ascii="Times New Roman" w:hAnsi="Times New Roman" w:cs="Times New Roman"/>
          <w:b/>
          <w:bCs/>
          <w:i/>
          <w:iCs/>
          <w:sz w:val="20"/>
          <w:szCs w:val="20"/>
        </w:rPr>
      </w:pPr>
      <w:r w:rsidRPr="00933A67">
        <w:rPr>
          <w:rFonts w:asciiTheme="majorBidi" w:hAnsiTheme="majorBidi" w:cstheme="majorBidi"/>
          <w:sz w:val="20"/>
          <w:szCs w:val="20"/>
        </w:rPr>
        <w:t xml:space="preserve">Sections at the breast mass (mammary carcinoma) on coated slides were obtained from the prepared paraffin blocks. Sections were first deparaffinized using xylene, and descending concentrations of ethanol (100%, 95% and 70%) for 3 min at each step. After deparaffinization, antigen retrieval was carried out. Then slides were washed with 1% BSA with gentle agitation. The sections were then blocked in 10% normal serum with 1% BSA in TBS and incubated for 2 h for room temperature. Sections were then incubated in primary antibody; anti-mouse TGB-1 (a marker of tumor proliferation), clone, monoclonal antibody (1:50) in TBS with 1% BSA overnight at </w:t>
      </w:r>
      <w:r w:rsidR="00B95129" w:rsidRPr="00933A67">
        <w:rPr>
          <w:rFonts w:asciiTheme="majorBidi" w:hAnsiTheme="majorBidi" w:cstheme="majorBidi"/>
          <w:sz w:val="20"/>
          <w:szCs w:val="20"/>
        </w:rPr>
        <w:t>4℃.</w:t>
      </w:r>
      <w:r w:rsidRPr="00933A67">
        <w:rPr>
          <w:rFonts w:asciiTheme="majorBidi" w:hAnsiTheme="majorBidi" w:cstheme="majorBidi"/>
          <w:sz w:val="20"/>
          <w:szCs w:val="20"/>
        </w:rPr>
        <w:t xml:space="preserve"> After washing with TBS containing 0.025% triton 100X with gentle agitation the sections were incubated with anti-mouse HRP IgG conjugated antibody (1:40,000) in TBS with 1% BSA for 2 h at room temperature. Immunoreactivity was visualized after incubation with DAB for 10 min at room temperature followed by hematoxylin staining for 10 min and dehydration in the alcohol series using an Olympus microscope at high magnification. </w:t>
      </w:r>
      <w:r w:rsidRPr="00933A67">
        <w:rPr>
          <w:rFonts w:asciiTheme="majorBidi" w:hAnsiTheme="majorBidi" w:cstheme="majorBidi"/>
          <w:sz w:val="20"/>
          <w:szCs w:val="20"/>
          <w:lang w:val="en-GB"/>
        </w:rPr>
        <w:t>Immunohistochemical staining for TGB-1 was assessed as regards; the percent of positively stained cells (which was assessed using a computerized image analysis program LEICA SUIT) and intensity of positivity which scored (1= weak positivity, 2= moderately intense positivity, 3= markedly intense positivity)</w:t>
      </w:r>
      <w:r w:rsidR="00863220" w:rsidRPr="00933A67">
        <w:rPr>
          <w:rFonts w:asciiTheme="majorBidi" w:hAnsiTheme="majorBidi" w:cstheme="majorBidi"/>
          <w:sz w:val="20"/>
          <w:szCs w:val="20"/>
          <w:lang w:val="en-GB"/>
        </w:rPr>
        <w:t>.</w:t>
      </w:r>
    </w:p>
    <w:p w14:paraId="54C27D00" w14:textId="77777777" w:rsidR="000D4D16" w:rsidRPr="00933A67" w:rsidRDefault="000D4D16" w:rsidP="00FB5D08">
      <w:pPr>
        <w:pStyle w:val="Caption"/>
        <w:keepNext/>
        <w:rPr>
          <w:b/>
          <w:bCs/>
          <w:color w:val="auto"/>
          <w:sz w:val="22"/>
          <w:szCs w:val="22"/>
        </w:rPr>
      </w:pPr>
    </w:p>
    <w:p w14:paraId="60D767B2" w14:textId="46D3B30C" w:rsidR="009429D6" w:rsidRPr="00933A67" w:rsidRDefault="009429D6" w:rsidP="009429D6">
      <w:pPr>
        <w:autoSpaceDE w:val="0"/>
        <w:autoSpaceDN w:val="0"/>
        <w:adjustRightInd w:val="0"/>
        <w:spacing w:after="0" w:line="240" w:lineRule="auto"/>
        <w:jc w:val="both"/>
        <w:rPr>
          <w:rFonts w:ascii="Times New Roman" w:hAnsi="Times New Roman" w:cs="Times New Roman"/>
          <w:b/>
          <w:bCs/>
          <w:i/>
          <w:iCs/>
          <w:sz w:val="24"/>
          <w:szCs w:val="24"/>
        </w:rPr>
      </w:pPr>
      <w:r w:rsidRPr="00933A67">
        <w:rPr>
          <w:rFonts w:ascii="Times New Roman" w:hAnsi="Times New Roman" w:cs="Times New Roman"/>
          <w:b/>
          <w:bCs/>
          <w:i/>
          <w:iCs/>
          <w:sz w:val="24"/>
          <w:szCs w:val="24"/>
        </w:rPr>
        <w:t>Fourier transform infrared spectroscopy (FTIR)</w:t>
      </w:r>
      <w:r w:rsidRPr="00933A67">
        <w:rPr>
          <w:rFonts w:asciiTheme="majorBidi" w:hAnsiTheme="majorBidi" w:cstheme="majorBidi"/>
          <w:b/>
          <w:bCs/>
          <w:i/>
          <w:iCs/>
          <w:sz w:val="24"/>
          <w:szCs w:val="24"/>
        </w:rPr>
        <w:t xml:space="preserve"> (Section 3.5 in Results &amp; Discussion)</w:t>
      </w:r>
    </w:p>
    <w:p w14:paraId="0F441C65" w14:textId="21B39C64" w:rsidR="009429D6" w:rsidRPr="00933A67" w:rsidRDefault="009429D6" w:rsidP="009429D6">
      <w:pPr>
        <w:autoSpaceDE w:val="0"/>
        <w:autoSpaceDN w:val="0"/>
        <w:adjustRightInd w:val="0"/>
        <w:spacing w:after="0" w:line="240" w:lineRule="auto"/>
        <w:jc w:val="both"/>
        <w:rPr>
          <w:rFonts w:ascii="Times New Roman" w:hAnsi="Times New Roman" w:cs="Times New Roman"/>
          <w:sz w:val="20"/>
          <w:szCs w:val="20"/>
        </w:rPr>
      </w:pPr>
      <w:r w:rsidRPr="00933A67">
        <w:rPr>
          <w:rFonts w:ascii="Times New Roman" w:hAnsi="Times New Roman" w:cs="Times New Roman"/>
          <w:sz w:val="20"/>
          <w:szCs w:val="20"/>
        </w:rPr>
        <w:t xml:space="preserve">As seen in </w:t>
      </w:r>
      <w:r w:rsidRPr="00933A67">
        <w:rPr>
          <w:rFonts w:ascii="Times New Roman" w:hAnsi="Times New Roman" w:cs="Times New Roman"/>
          <w:b/>
          <w:bCs/>
          <w:sz w:val="20"/>
          <w:szCs w:val="20"/>
        </w:rPr>
        <w:t>Figure S1,</w:t>
      </w:r>
      <w:r w:rsidRPr="00933A67">
        <w:rPr>
          <w:rFonts w:ascii="Times New Roman" w:hAnsi="Times New Roman" w:cs="Times New Roman"/>
          <w:sz w:val="20"/>
          <w:szCs w:val="20"/>
        </w:rPr>
        <w:t xml:space="preserve"> the FIS spectrum (a) showed </w:t>
      </w:r>
      <w:r w:rsidRPr="00933A67">
        <w:rPr>
          <w:rFonts w:asciiTheme="majorBidi" w:hAnsiTheme="majorBidi" w:cstheme="majorBidi"/>
          <w:sz w:val="20"/>
          <w:szCs w:val="20"/>
        </w:rPr>
        <w:t>several intense bands in the wave number region between 4000 and 400 cm</w:t>
      </w:r>
      <w:r w:rsidRPr="00933A67">
        <w:rPr>
          <w:rFonts w:asciiTheme="majorBidi" w:hAnsiTheme="majorBidi" w:cstheme="majorBidi"/>
          <w:sz w:val="20"/>
          <w:szCs w:val="20"/>
          <w:vertAlign w:val="superscript"/>
        </w:rPr>
        <w:t>-1</w:t>
      </w:r>
      <w:r w:rsidRPr="00933A67">
        <w:rPr>
          <w:rFonts w:asciiTheme="majorBidi" w:hAnsiTheme="majorBidi" w:cstheme="majorBidi"/>
          <w:sz w:val="20"/>
          <w:szCs w:val="20"/>
        </w:rPr>
        <w:t>. Fisetin (FIS) is characterized by absorption bands appearing at 3521 and 3352 cm</w:t>
      </w:r>
      <w:r w:rsidRPr="00933A67">
        <w:rPr>
          <w:rFonts w:asciiTheme="majorBidi" w:hAnsiTheme="majorBidi" w:cstheme="majorBidi"/>
          <w:sz w:val="20"/>
          <w:szCs w:val="20"/>
          <w:vertAlign w:val="superscript"/>
        </w:rPr>
        <w:t xml:space="preserve">−1 </w:t>
      </w:r>
      <w:r w:rsidRPr="00933A67">
        <w:rPr>
          <w:rFonts w:asciiTheme="majorBidi" w:hAnsiTheme="majorBidi" w:cstheme="majorBidi"/>
          <w:sz w:val="20"/>
          <w:szCs w:val="20"/>
        </w:rPr>
        <w:t>due to O-H stretching attached to aromatic rings of compound, 1607 cm</w:t>
      </w:r>
      <w:r w:rsidRPr="00933A67">
        <w:rPr>
          <w:rFonts w:asciiTheme="majorBidi" w:hAnsiTheme="majorBidi" w:cstheme="majorBidi"/>
          <w:sz w:val="20"/>
          <w:szCs w:val="20"/>
          <w:vertAlign w:val="superscript"/>
        </w:rPr>
        <w:t>−1</w:t>
      </w:r>
      <w:r w:rsidRPr="00933A67">
        <w:rPr>
          <w:rFonts w:asciiTheme="majorBidi" w:hAnsiTheme="majorBidi" w:cstheme="majorBidi"/>
          <w:sz w:val="20"/>
          <w:szCs w:val="20"/>
        </w:rPr>
        <w:t xml:space="preserve"> due to C=O stretching which is participated in the intra-molecular hydrogen bonding, 1569 cm</w:t>
      </w:r>
      <w:r w:rsidRPr="00933A67">
        <w:rPr>
          <w:rFonts w:asciiTheme="majorBidi" w:hAnsiTheme="majorBidi" w:cstheme="majorBidi"/>
          <w:sz w:val="20"/>
          <w:szCs w:val="20"/>
          <w:vertAlign w:val="superscript"/>
        </w:rPr>
        <w:t>−1</w:t>
      </w:r>
      <w:r w:rsidRPr="00933A67">
        <w:rPr>
          <w:rFonts w:asciiTheme="majorBidi" w:hAnsiTheme="majorBidi" w:cstheme="majorBidi"/>
          <w:sz w:val="20"/>
          <w:szCs w:val="20"/>
        </w:rPr>
        <w:t>(C=C stretching), 1477 cm</w:t>
      </w:r>
      <w:r w:rsidRPr="00933A67">
        <w:rPr>
          <w:rFonts w:asciiTheme="majorBidi" w:hAnsiTheme="majorBidi" w:cstheme="majorBidi"/>
          <w:sz w:val="20"/>
          <w:szCs w:val="20"/>
          <w:vertAlign w:val="superscript"/>
        </w:rPr>
        <w:t>−1</w:t>
      </w:r>
      <w:r w:rsidRPr="00933A67">
        <w:rPr>
          <w:rFonts w:asciiTheme="majorBidi" w:hAnsiTheme="majorBidi" w:cstheme="majorBidi"/>
          <w:sz w:val="20"/>
          <w:szCs w:val="20"/>
        </w:rPr>
        <w:t>(C-O stretching) and 1273 cm</w:t>
      </w:r>
      <w:r w:rsidRPr="00933A67">
        <w:rPr>
          <w:rFonts w:asciiTheme="majorBidi" w:hAnsiTheme="majorBidi" w:cstheme="majorBidi"/>
          <w:sz w:val="20"/>
          <w:szCs w:val="20"/>
          <w:vertAlign w:val="superscript"/>
        </w:rPr>
        <w:t>−1</w:t>
      </w:r>
      <w:r w:rsidRPr="00933A67">
        <w:rPr>
          <w:rFonts w:asciiTheme="majorBidi" w:hAnsiTheme="majorBidi" w:cstheme="majorBidi"/>
          <w:sz w:val="20"/>
          <w:szCs w:val="20"/>
        </w:rPr>
        <w:t xml:space="preserve">(C-O-H bending) </w:t>
      </w:r>
      <w:r w:rsidRPr="00933A67">
        <w:rPr>
          <w:rFonts w:asciiTheme="majorBidi" w:hAnsiTheme="majorBidi" w:cstheme="majorBidi"/>
          <w:sz w:val="20"/>
          <w:szCs w:val="20"/>
        </w:rPr>
        <w:fldChar w:fldCharType="begin" w:fldLock="1"/>
      </w:r>
      <w:r w:rsidRPr="00933A67">
        <w:rPr>
          <w:rFonts w:asciiTheme="majorBidi" w:hAnsiTheme="majorBidi" w:cstheme="majorBidi"/>
          <w:sz w:val="20"/>
          <w:szCs w:val="20"/>
        </w:rPr>
        <w:instrText>ADDIN CSL_CITATION {"citationItems":[{"id":"ITEM-1","itemData":{"DOI":"10.1016/j.colsurfa.2016.08.032","author":[{"dropping-particle":"","family":"Agata","given":"Puek","non-dropping-particle":"","parse-names":false,"suffix":""},{"dropping-particle":"","family":"Lewinska","given":"Agnieszka","non-dropping-particle":"","parse-names":false,"suffix":""},{"dropping-particle":"","family":"Wilk","given":"Kazimiera A","non-dropping-particle":"","parse-names":false,"suffix":""}],"container-title":"Colloids and Surfaces A: Physicochemical and Engineering Aspects","id":"ITEM-1","issued":{"date-parts":[["2016"]]},"page":"11-21","title":"Co-encapsulating solid lipid nanoparticles for multifunctional therapeutics: Preparation and characterization","type":"article-journal","volume":"510"},"uris":["http://www.mendeley.com/documents/?uuid=677bd11d-c287-4140-9b4d-9d7929f6e31c","http://www.mendeley.com/documents/?uuid=fe4d48d1-6877-4c9e-a5fc-d3c2489909d2"]}],"mendeley":{"formattedCitation":"(57)","plainTextFormattedCitation":"(57)","previouslyFormattedCitation":"(53)"},"properties":{"noteIndex":0},"schema":"https://github.com/citation-style-language/schema/raw/master/csl-citation.json"}</w:instrText>
      </w:r>
      <w:r w:rsidRPr="00933A67">
        <w:rPr>
          <w:rFonts w:asciiTheme="majorBidi" w:hAnsiTheme="majorBidi" w:cstheme="majorBidi"/>
          <w:sz w:val="20"/>
          <w:szCs w:val="20"/>
        </w:rPr>
        <w:fldChar w:fldCharType="separate"/>
      </w:r>
      <w:r w:rsidRPr="00933A67">
        <w:rPr>
          <w:rFonts w:asciiTheme="majorBidi" w:hAnsiTheme="majorBidi" w:cstheme="majorBidi"/>
          <w:noProof/>
          <w:sz w:val="20"/>
          <w:szCs w:val="20"/>
        </w:rPr>
        <w:t>(57)</w:t>
      </w:r>
      <w:r w:rsidRPr="00933A67">
        <w:rPr>
          <w:rFonts w:asciiTheme="majorBidi" w:hAnsiTheme="majorBidi" w:cstheme="majorBidi"/>
          <w:sz w:val="20"/>
          <w:szCs w:val="20"/>
        </w:rPr>
        <w:fldChar w:fldCharType="end"/>
      </w:r>
      <w:r w:rsidRPr="00933A67">
        <w:rPr>
          <w:rFonts w:ascii="Times New Roman" w:hAnsi="Times New Roman" w:cs="Times New Roman"/>
          <w:sz w:val="20"/>
          <w:szCs w:val="20"/>
        </w:rPr>
        <w:t>. While SPC spectrum (b) exhibits characteristic peaks at 1735.5 cm−1 (C=O stretching), 1238 cm−1 (P–O asymmetric stretching), 1058 cm−1 (C–O–P stretching), and 968 cm−1 (N</w:t>
      </w:r>
      <w:r w:rsidRPr="00933A67">
        <w:rPr>
          <w:rFonts w:ascii="Times New Roman" w:hAnsi="Times New Roman" w:cs="Times New Roman"/>
          <w:sz w:val="20"/>
          <w:szCs w:val="20"/>
          <w:vertAlign w:val="superscript"/>
        </w:rPr>
        <w:t>+</w:t>
      </w:r>
      <w:r w:rsidRPr="00933A67">
        <w:rPr>
          <w:rFonts w:ascii="Times New Roman" w:hAnsi="Times New Roman" w:cs="Times New Roman"/>
          <w:sz w:val="20"/>
          <w:szCs w:val="20"/>
        </w:rPr>
        <w:t xml:space="preserve">(CH3)3 stretching) </w:t>
      </w:r>
      <w:r w:rsidRPr="00933A67">
        <w:rPr>
          <w:rFonts w:ascii="Times New Roman" w:hAnsi="Times New Roman" w:cs="Times New Roman"/>
          <w:sz w:val="20"/>
          <w:szCs w:val="20"/>
        </w:rPr>
        <w:fldChar w:fldCharType="begin" w:fldLock="1"/>
      </w:r>
      <w:r w:rsidRPr="00933A67">
        <w:rPr>
          <w:rFonts w:ascii="Times New Roman" w:hAnsi="Times New Roman" w:cs="Times New Roman"/>
          <w:sz w:val="20"/>
          <w:szCs w:val="20"/>
        </w:rPr>
        <w:instrText>ADDIN CSL_CITATION {"citationItems":[{"id":"ITEM-1","itemData":{"DOI":"10.1007/s13346-020-00833-1","ISSN":"21903948","abstract":"Rhein (RH), an anthraquinone derivative, has proven to be a promising molecule for treating several skin disorders thanks to its pleiotropic pharmacological activities like antimicrobial, antifungal, antioxidant, and anticancer. However, RH’s low water and oil solubility and poor skin permeability halted its topical delivery. This is the first work to investigate the expediency of tailoring a rhein–phospholipid complex (RH–PLC) to improve RH challenging physicochemical and skin permeability properties. The phospholipid complex was prepared by employing different methods and different RH/PL molar ratios. RH–PLC was successfully developed at a stoichiometric ratio of 1:1 using a novel pH-dependent method where at a certain pH, it exhibits the highest complexation efficiency (95%). RH–PLC formation was confirmed using FTIR, DSC, and XRPD analysis. RH–PLC showed a significant increase in water and n-octanol solubility. RH–PLC was self-assembled upon dispersion into water forming nano-sized particles (196.6 ± 1.6 nm) with high negatively charged surface (− 29.7 ± 2.45 mV). RH–PLC exhibited a significant 3.3- and 2.46-fold increase in ex vivo and in vivo skin permeability when compared with RH suspension, respectively. Confocal microscopy study confirmed the ability of RH–PLC to penetrate deeply into rat skin. Besides, skin irritation test on healthy rats indicated compatibility and safety of RH–PLC. Conclusively, phospholipid complex might be a suitable approach to improve permeability of RH and other promising abandoned poor-permeable drugs. The proposed RH–PLC is expected to be a major progressive step toward the development of a topical RH formulation. [Figure not available: see fulltext.].","author":[{"dropping-particle":"","family":"Ebada","given":"Heba M.K.","non-dropping-particle":"","parse-names":false,"suffix":""},{"dropping-particle":"","family":"Nasra","given":"Maha M.A.","non-dropping-particle":"","parse-names":false,"suffix":""},{"dropping-particle":"","family":"Elnaggar","given":"Yosra S.R.","non-dropping-particle":"","parse-names":false,"suffix":""},{"dropping-particle":"","family":"Abdallah","given":"Ossama Y.","non-dropping-particle":"","parse-names":false,"suffix":""}],"container-title":"Drug Delivery and Translational Research","id":"ITEM-1","issued":{"date-parts":[["2020"]]},"page":"1107–1118","publisher":"Drug Delivery and Translational Research","title":"Novel rhein–phospholipid complex targeting skin diseases: development, in vitro, ex vivo, and in vivo studies","type":"article-journal","volume":"11"},"uris":["http://www.mendeley.com/documents/?uuid=38fa33f1-210b-4fc0-8451-e41aba4f8152"]}],"mendeley":{"formattedCitation":"(56)","plainTextFormattedCitation":"(56)","previouslyFormattedCitation":"(52)"},"properties":{"noteIndex":0},"schema":"https://github.com/citation-style-language/schema/raw/master/csl-citation.json"}</w:instrText>
      </w:r>
      <w:r w:rsidRPr="00933A67">
        <w:rPr>
          <w:rFonts w:ascii="Times New Roman" w:hAnsi="Times New Roman" w:cs="Times New Roman"/>
          <w:sz w:val="20"/>
          <w:szCs w:val="20"/>
        </w:rPr>
        <w:fldChar w:fldCharType="separate"/>
      </w:r>
      <w:r w:rsidRPr="00933A67">
        <w:rPr>
          <w:rFonts w:ascii="Times New Roman" w:hAnsi="Times New Roman" w:cs="Times New Roman"/>
          <w:noProof/>
          <w:sz w:val="20"/>
          <w:szCs w:val="20"/>
        </w:rPr>
        <w:t>(56)</w:t>
      </w:r>
      <w:r w:rsidRPr="00933A67">
        <w:rPr>
          <w:rFonts w:ascii="Times New Roman" w:hAnsi="Times New Roman" w:cs="Times New Roman"/>
          <w:sz w:val="20"/>
          <w:szCs w:val="20"/>
        </w:rPr>
        <w:fldChar w:fldCharType="end"/>
      </w:r>
      <w:r w:rsidRPr="00933A67">
        <w:rPr>
          <w:rFonts w:ascii="Times New Roman" w:hAnsi="Times New Roman" w:cs="Times New Roman"/>
          <w:sz w:val="20"/>
          <w:szCs w:val="20"/>
        </w:rPr>
        <w:t>. The spectrum of the physical mixture of FIS to SPC in 1:1 molar ratio (c) showed an additive effect of FIS and SPC with slight changes.</w:t>
      </w:r>
    </w:p>
    <w:p w14:paraId="2BD190FA" w14:textId="77777777" w:rsidR="00305B1E" w:rsidRPr="00933A67" w:rsidRDefault="00305B1E" w:rsidP="009429D6">
      <w:pPr>
        <w:autoSpaceDE w:val="0"/>
        <w:autoSpaceDN w:val="0"/>
        <w:adjustRightInd w:val="0"/>
        <w:spacing w:after="0" w:line="240" w:lineRule="auto"/>
        <w:jc w:val="both"/>
        <w:rPr>
          <w:rFonts w:ascii="Times New Roman" w:hAnsi="Times New Roman" w:cs="Times New Roman"/>
          <w:sz w:val="24"/>
          <w:szCs w:val="24"/>
        </w:rPr>
      </w:pPr>
    </w:p>
    <w:p w14:paraId="5B877792" w14:textId="77777777" w:rsidR="009429D6" w:rsidRPr="00933A67" w:rsidRDefault="009429D6" w:rsidP="009429D6">
      <w:pPr>
        <w:autoSpaceDE w:val="0"/>
        <w:autoSpaceDN w:val="0"/>
        <w:adjustRightInd w:val="0"/>
        <w:spacing w:after="0" w:line="240" w:lineRule="auto"/>
        <w:jc w:val="both"/>
        <w:rPr>
          <w:rFonts w:ascii="Times New Roman" w:hAnsi="Times New Roman" w:cs="Times New Roman"/>
          <w:sz w:val="20"/>
          <w:szCs w:val="20"/>
        </w:rPr>
      </w:pPr>
      <w:r w:rsidRPr="00933A67">
        <w:rPr>
          <w:rFonts w:ascii="Times New Roman" w:hAnsi="Times New Roman" w:cs="Times New Roman"/>
          <w:sz w:val="20"/>
          <w:szCs w:val="20"/>
        </w:rPr>
        <w:t>Compared with physical mixture spectrum, the spectra of conventional FIS-phytosomes (D) and the modified cholephytosomes (E &amp; F) showed marked spectroscopic changes in the characteristic peaks of their components. For example, PO</w:t>
      </w:r>
      <w:r w:rsidRPr="00933A67">
        <w:rPr>
          <w:rFonts w:ascii="Times New Roman" w:hAnsi="Times New Roman" w:cs="Times New Roman"/>
          <w:sz w:val="20"/>
          <w:szCs w:val="20"/>
          <w:vertAlign w:val="subscript"/>
        </w:rPr>
        <w:t>4</w:t>
      </w:r>
      <w:r w:rsidRPr="00933A67">
        <w:rPr>
          <w:rFonts w:ascii="Times New Roman" w:hAnsi="Times New Roman" w:cs="Times New Roman"/>
          <w:sz w:val="20"/>
          <w:szCs w:val="20"/>
        </w:rPr>
        <w:t xml:space="preserve"> group is mainly involved in interaction between phytomedicines and phospholipids.  There was an observed shifting in two characteristic wavelengths corresponding to PO</w:t>
      </w:r>
      <w:r w:rsidRPr="00933A67">
        <w:rPr>
          <w:rFonts w:ascii="Times New Roman" w:hAnsi="Times New Roman" w:cs="Times New Roman"/>
          <w:sz w:val="20"/>
          <w:szCs w:val="20"/>
          <w:vertAlign w:val="subscript"/>
        </w:rPr>
        <w:t>4</w:t>
      </w:r>
      <w:r w:rsidRPr="00933A67">
        <w:rPr>
          <w:rFonts w:ascii="Times New Roman" w:hAnsi="Times New Roman" w:cs="Times New Roman"/>
          <w:sz w:val="20"/>
          <w:szCs w:val="20"/>
        </w:rPr>
        <w:t xml:space="preserve"> group stretching (1238 cm</w:t>
      </w:r>
      <w:r w:rsidRPr="00933A67">
        <w:rPr>
          <w:rFonts w:ascii="Times New Roman" w:hAnsi="Times New Roman" w:cs="Times New Roman"/>
          <w:sz w:val="20"/>
          <w:szCs w:val="20"/>
          <w:vertAlign w:val="superscript"/>
        </w:rPr>
        <w:t>-1</w:t>
      </w:r>
      <w:r w:rsidRPr="00933A67">
        <w:rPr>
          <w:rFonts w:ascii="Times New Roman" w:hAnsi="Times New Roman" w:cs="Times New Roman"/>
          <w:sz w:val="20"/>
          <w:szCs w:val="20"/>
        </w:rPr>
        <w:t xml:space="preserve"> &amp; 1058 cm</w:t>
      </w:r>
      <w:r w:rsidRPr="00933A67">
        <w:rPr>
          <w:rFonts w:ascii="Times New Roman" w:hAnsi="Times New Roman" w:cs="Times New Roman"/>
          <w:sz w:val="20"/>
          <w:szCs w:val="20"/>
          <w:vertAlign w:val="superscript"/>
        </w:rPr>
        <w:t>-1</w:t>
      </w:r>
      <w:r w:rsidRPr="00933A67">
        <w:rPr>
          <w:rFonts w:ascii="Times New Roman" w:hAnsi="Times New Roman" w:cs="Times New Roman"/>
          <w:sz w:val="20"/>
          <w:szCs w:val="20"/>
        </w:rPr>
        <w:t>) in all vesicles’ spectra. Another shift was also manifested with the characteristic peak at 968 cm</w:t>
      </w:r>
      <w:r w:rsidRPr="00933A67">
        <w:rPr>
          <w:rFonts w:ascii="Times New Roman" w:hAnsi="Times New Roman" w:cs="Times New Roman"/>
          <w:sz w:val="20"/>
          <w:szCs w:val="20"/>
          <w:vertAlign w:val="superscript"/>
        </w:rPr>
        <w:t>−1</w:t>
      </w:r>
      <w:r w:rsidRPr="00933A67">
        <w:rPr>
          <w:rFonts w:ascii="Times New Roman" w:hAnsi="Times New Roman" w:cs="Times New Roman"/>
          <w:sz w:val="20"/>
          <w:szCs w:val="20"/>
        </w:rPr>
        <w:t xml:space="preserve"> corresponding to N</w:t>
      </w:r>
      <w:r w:rsidRPr="00933A67">
        <w:rPr>
          <w:rFonts w:ascii="Times New Roman" w:hAnsi="Times New Roman" w:cs="Times New Roman"/>
          <w:sz w:val="20"/>
          <w:szCs w:val="20"/>
          <w:vertAlign w:val="superscript"/>
        </w:rPr>
        <w:t>+</w:t>
      </w:r>
      <w:r w:rsidRPr="00933A67">
        <w:rPr>
          <w:rFonts w:ascii="Times New Roman" w:hAnsi="Times New Roman" w:cs="Times New Roman"/>
          <w:sz w:val="20"/>
          <w:szCs w:val="20"/>
        </w:rPr>
        <w:t>(CH3)</w:t>
      </w:r>
      <w:r w:rsidRPr="00933A67">
        <w:rPr>
          <w:rFonts w:ascii="Times New Roman" w:hAnsi="Times New Roman" w:cs="Times New Roman"/>
          <w:sz w:val="20"/>
          <w:szCs w:val="20"/>
          <w:vertAlign w:val="subscript"/>
        </w:rPr>
        <w:t>3</w:t>
      </w:r>
      <w:r w:rsidRPr="00933A67">
        <w:rPr>
          <w:rFonts w:ascii="Times New Roman" w:hAnsi="Times New Roman" w:cs="Times New Roman"/>
          <w:sz w:val="20"/>
          <w:szCs w:val="20"/>
        </w:rPr>
        <w:t xml:space="preserve"> stretching. Such shifts could be occurred due to interaction of FIS with the polar groups of the phospholipid (phosphate and amino groups). In addition, the broadening of OH band at 3352 cm</w:t>
      </w:r>
      <w:r w:rsidRPr="00933A67">
        <w:rPr>
          <w:rFonts w:ascii="Times New Roman" w:hAnsi="Times New Roman" w:cs="Times New Roman"/>
          <w:sz w:val="20"/>
          <w:szCs w:val="20"/>
          <w:vertAlign w:val="superscript"/>
        </w:rPr>
        <w:t>-1</w:t>
      </w:r>
      <w:r w:rsidRPr="00933A67">
        <w:rPr>
          <w:rFonts w:ascii="Times New Roman" w:hAnsi="Times New Roman" w:cs="Times New Roman"/>
          <w:sz w:val="20"/>
          <w:szCs w:val="20"/>
        </w:rPr>
        <w:t xml:space="preserve"> in all FIS/SPC complex spectra could indicate the presence of H-bonding interaction between phenolic-OH group of FIS and polar groups of SPC resulting in their complexation.</w:t>
      </w:r>
    </w:p>
    <w:p w14:paraId="60EB13A8" w14:textId="1FD023FB" w:rsidR="009429D6" w:rsidRPr="00933A67" w:rsidRDefault="009429D6" w:rsidP="009429D6">
      <w:pPr>
        <w:autoSpaceDE w:val="0"/>
        <w:autoSpaceDN w:val="0"/>
        <w:adjustRightInd w:val="0"/>
        <w:spacing w:after="0" w:line="240" w:lineRule="auto"/>
        <w:jc w:val="both"/>
        <w:rPr>
          <w:rFonts w:ascii="Times New Roman" w:hAnsi="Times New Roman" w:cs="Times New Roman"/>
          <w:sz w:val="24"/>
          <w:szCs w:val="24"/>
        </w:rPr>
      </w:pPr>
    </w:p>
    <w:p w14:paraId="0F0127E2" w14:textId="3A63B875" w:rsidR="009429D6" w:rsidRPr="00933A67" w:rsidRDefault="009429D6" w:rsidP="009429D6">
      <w:pPr>
        <w:autoSpaceDE w:val="0"/>
        <w:autoSpaceDN w:val="0"/>
        <w:adjustRightInd w:val="0"/>
        <w:spacing w:after="0" w:line="240" w:lineRule="auto"/>
        <w:jc w:val="both"/>
        <w:rPr>
          <w:rFonts w:ascii="Times New Roman" w:hAnsi="Times New Roman" w:cs="Times New Roman"/>
          <w:sz w:val="24"/>
          <w:szCs w:val="24"/>
        </w:rPr>
      </w:pPr>
    </w:p>
    <w:p w14:paraId="1EA8328E" w14:textId="35A82117" w:rsidR="009429D6" w:rsidRPr="00933A67" w:rsidRDefault="009429D6" w:rsidP="009429D6">
      <w:pPr>
        <w:autoSpaceDE w:val="0"/>
        <w:autoSpaceDN w:val="0"/>
        <w:adjustRightInd w:val="0"/>
        <w:spacing w:after="0" w:line="240" w:lineRule="auto"/>
        <w:jc w:val="both"/>
        <w:rPr>
          <w:rFonts w:ascii="Times New Roman" w:hAnsi="Times New Roman" w:cs="Times New Roman"/>
          <w:sz w:val="24"/>
          <w:szCs w:val="24"/>
        </w:rPr>
      </w:pPr>
    </w:p>
    <w:p w14:paraId="0E0A4F58" w14:textId="3C928A3B" w:rsidR="009429D6" w:rsidRPr="00933A67" w:rsidRDefault="009429D6" w:rsidP="009429D6">
      <w:pPr>
        <w:autoSpaceDE w:val="0"/>
        <w:autoSpaceDN w:val="0"/>
        <w:adjustRightInd w:val="0"/>
        <w:spacing w:after="0" w:line="240" w:lineRule="auto"/>
        <w:jc w:val="both"/>
        <w:rPr>
          <w:rFonts w:ascii="Times New Roman" w:hAnsi="Times New Roman" w:cs="Times New Roman"/>
          <w:sz w:val="24"/>
          <w:szCs w:val="24"/>
        </w:rPr>
      </w:pPr>
    </w:p>
    <w:p w14:paraId="5CCDDA2A" w14:textId="3229B701" w:rsidR="009429D6" w:rsidRPr="00933A67" w:rsidRDefault="001332C7" w:rsidP="009429D6">
      <w:pPr>
        <w:autoSpaceDE w:val="0"/>
        <w:autoSpaceDN w:val="0"/>
        <w:adjustRightInd w:val="0"/>
        <w:spacing w:after="0" w:line="240" w:lineRule="auto"/>
        <w:jc w:val="both"/>
        <w:rPr>
          <w:rFonts w:ascii="Times New Roman" w:hAnsi="Times New Roman" w:cs="Times New Roman"/>
          <w:sz w:val="24"/>
          <w:szCs w:val="24"/>
        </w:rPr>
      </w:pPr>
      <w:r w:rsidRPr="00933A67">
        <w:rPr>
          <w:noProof/>
        </w:rPr>
        <w:lastRenderedPageBreak/>
        <w:drawing>
          <wp:anchor distT="0" distB="0" distL="114300" distR="114300" simplePos="0" relativeHeight="251676672" behindDoc="0" locked="0" layoutInCell="1" allowOverlap="1" wp14:anchorId="313C4555" wp14:editId="02084B0F">
            <wp:simplePos x="0" y="0"/>
            <wp:positionH relativeFrom="column">
              <wp:posOffset>-76200</wp:posOffset>
            </wp:positionH>
            <wp:positionV relativeFrom="paragraph">
              <wp:posOffset>209550</wp:posOffset>
            </wp:positionV>
            <wp:extent cx="5943600" cy="4533900"/>
            <wp:effectExtent l="0" t="0" r="0" b="0"/>
            <wp:wrapTopAndBottom/>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4533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DF4F5B8" w14:textId="60257EF7" w:rsidR="009429D6" w:rsidRPr="00933A67" w:rsidRDefault="009429D6" w:rsidP="009429D6">
      <w:pPr>
        <w:autoSpaceDE w:val="0"/>
        <w:autoSpaceDN w:val="0"/>
        <w:adjustRightInd w:val="0"/>
        <w:spacing w:after="0" w:line="240" w:lineRule="auto"/>
        <w:jc w:val="both"/>
        <w:rPr>
          <w:rFonts w:ascii="Times New Roman" w:hAnsi="Times New Roman" w:cs="Times New Roman"/>
          <w:sz w:val="24"/>
          <w:szCs w:val="24"/>
        </w:rPr>
      </w:pPr>
    </w:p>
    <w:p w14:paraId="5F77EF9B" w14:textId="4572100B" w:rsidR="009429D6" w:rsidRPr="00933A67" w:rsidRDefault="009429D6" w:rsidP="009429D6">
      <w:pPr>
        <w:pStyle w:val="Pa17"/>
        <w:jc w:val="both"/>
        <w:rPr>
          <w:rFonts w:asciiTheme="minorHAnsi" w:hAnsiTheme="minorHAnsi" w:cstheme="minorHAnsi"/>
          <w:sz w:val="20"/>
          <w:szCs w:val="20"/>
        </w:rPr>
      </w:pPr>
      <w:r w:rsidRPr="00933A67">
        <w:rPr>
          <w:rFonts w:asciiTheme="minorHAnsi" w:hAnsiTheme="minorHAnsi" w:cstheme="minorHAnsi"/>
          <w:b/>
          <w:bCs/>
          <w:sz w:val="20"/>
          <w:szCs w:val="20"/>
        </w:rPr>
        <w:t>Fig</w:t>
      </w:r>
      <w:r w:rsidR="00555B25" w:rsidRPr="00933A67">
        <w:rPr>
          <w:rFonts w:asciiTheme="minorHAnsi" w:hAnsiTheme="minorHAnsi" w:cstheme="minorHAnsi"/>
          <w:sz w:val="20"/>
          <w:szCs w:val="20"/>
        </w:rPr>
        <w:t>.</w:t>
      </w:r>
      <w:r w:rsidRPr="00933A67">
        <w:rPr>
          <w:rFonts w:asciiTheme="minorHAnsi" w:hAnsiTheme="minorHAnsi" w:cstheme="minorHAnsi"/>
          <w:sz w:val="20"/>
          <w:szCs w:val="20"/>
        </w:rPr>
        <w:t xml:space="preserve"> </w:t>
      </w:r>
      <w:r w:rsidRPr="00933A67">
        <w:rPr>
          <w:rFonts w:asciiTheme="minorHAnsi" w:hAnsiTheme="minorHAnsi" w:cstheme="minorHAnsi"/>
          <w:b/>
          <w:bCs/>
          <w:sz w:val="20"/>
          <w:szCs w:val="20"/>
        </w:rPr>
        <w:t>S</w:t>
      </w:r>
      <w:r w:rsidR="00555B25" w:rsidRPr="00933A67">
        <w:rPr>
          <w:rFonts w:asciiTheme="minorHAnsi" w:hAnsiTheme="minorHAnsi" w:cstheme="minorHAnsi"/>
          <w:b/>
          <w:bCs/>
          <w:sz w:val="20"/>
          <w:szCs w:val="20"/>
        </w:rPr>
        <w:t>1</w:t>
      </w:r>
      <w:r w:rsidR="00555B25" w:rsidRPr="00933A67">
        <w:rPr>
          <w:rFonts w:asciiTheme="minorHAnsi" w:hAnsiTheme="minorHAnsi" w:cstheme="minorHAnsi"/>
          <w:sz w:val="20"/>
          <w:szCs w:val="20"/>
        </w:rPr>
        <w:t xml:space="preserve"> FTIR</w:t>
      </w:r>
      <w:r w:rsidRPr="00933A67">
        <w:rPr>
          <w:rFonts w:asciiTheme="minorHAnsi" w:hAnsiTheme="minorHAnsi" w:cstheme="minorHAnsi"/>
          <w:sz w:val="20"/>
          <w:szCs w:val="20"/>
        </w:rPr>
        <w:t xml:space="preserve"> spectra of FIS (A), phospholipid SPC (B), physical mixture of FIS:SPC (1:1; C), PLX (D), HPHY (E), </w:t>
      </w:r>
      <w:proofErr w:type="spellStart"/>
      <w:r w:rsidRPr="00933A67">
        <w:rPr>
          <w:rFonts w:asciiTheme="minorHAnsi" w:hAnsiTheme="minorHAnsi" w:cstheme="minorHAnsi"/>
          <w:sz w:val="20"/>
          <w:szCs w:val="20"/>
        </w:rPr>
        <w:t>mPHY</w:t>
      </w:r>
      <w:proofErr w:type="spellEnd"/>
      <w:r w:rsidRPr="00933A67">
        <w:rPr>
          <w:rFonts w:asciiTheme="minorHAnsi" w:hAnsiTheme="minorHAnsi" w:cstheme="minorHAnsi"/>
          <w:sz w:val="20"/>
          <w:szCs w:val="20"/>
        </w:rPr>
        <w:t xml:space="preserve"> (F). Abbreviations: FTIR, Fourier transform infrared; FIS, Fisetin; SPC, soy phosphatidylcholine, PLX: conventional phytosomes, HPHY: hyaluronic coated cholephytosomes, </w:t>
      </w:r>
      <w:proofErr w:type="spellStart"/>
      <w:r w:rsidRPr="00933A67">
        <w:rPr>
          <w:rFonts w:asciiTheme="minorHAnsi" w:hAnsiTheme="minorHAnsi" w:cstheme="minorHAnsi"/>
          <w:sz w:val="20"/>
          <w:szCs w:val="20"/>
        </w:rPr>
        <w:t>mPHY</w:t>
      </w:r>
      <w:proofErr w:type="spellEnd"/>
      <w:r w:rsidRPr="00933A67">
        <w:rPr>
          <w:rFonts w:asciiTheme="minorHAnsi" w:hAnsiTheme="minorHAnsi" w:cstheme="minorHAnsi"/>
          <w:sz w:val="20"/>
          <w:szCs w:val="20"/>
        </w:rPr>
        <w:t>: Cationic stearylamine bearing cholephytosomes</w:t>
      </w:r>
    </w:p>
    <w:p w14:paraId="626FA01B" w14:textId="05281B31" w:rsidR="009429D6" w:rsidRPr="00933A67" w:rsidRDefault="009429D6" w:rsidP="009429D6">
      <w:pPr>
        <w:autoSpaceDE w:val="0"/>
        <w:autoSpaceDN w:val="0"/>
        <w:adjustRightInd w:val="0"/>
        <w:spacing w:after="0" w:line="240" w:lineRule="auto"/>
        <w:jc w:val="both"/>
        <w:rPr>
          <w:noProof/>
        </w:rPr>
      </w:pPr>
    </w:p>
    <w:p w14:paraId="6EA7E104" w14:textId="691BCADF" w:rsidR="001332C7" w:rsidRPr="00933A67" w:rsidRDefault="001332C7" w:rsidP="009429D6">
      <w:pPr>
        <w:autoSpaceDE w:val="0"/>
        <w:autoSpaceDN w:val="0"/>
        <w:adjustRightInd w:val="0"/>
        <w:spacing w:after="0" w:line="240" w:lineRule="auto"/>
        <w:jc w:val="both"/>
        <w:rPr>
          <w:noProof/>
        </w:rPr>
      </w:pPr>
    </w:p>
    <w:p w14:paraId="6A42B250" w14:textId="1BBF9715" w:rsidR="001332C7" w:rsidRPr="00933A67" w:rsidRDefault="001332C7" w:rsidP="009429D6">
      <w:pPr>
        <w:autoSpaceDE w:val="0"/>
        <w:autoSpaceDN w:val="0"/>
        <w:adjustRightInd w:val="0"/>
        <w:spacing w:after="0" w:line="240" w:lineRule="auto"/>
        <w:jc w:val="both"/>
        <w:rPr>
          <w:noProof/>
        </w:rPr>
      </w:pPr>
    </w:p>
    <w:p w14:paraId="2013C950" w14:textId="321EBCE2" w:rsidR="001332C7" w:rsidRPr="00933A67" w:rsidRDefault="001332C7" w:rsidP="009429D6">
      <w:pPr>
        <w:autoSpaceDE w:val="0"/>
        <w:autoSpaceDN w:val="0"/>
        <w:adjustRightInd w:val="0"/>
        <w:spacing w:after="0" w:line="240" w:lineRule="auto"/>
        <w:jc w:val="both"/>
        <w:rPr>
          <w:noProof/>
        </w:rPr>
      </w:pPr>
    </w:p>
    <w:p w14:paraId="6040F421" w14:textId="36E28183" w:rsidR="001332C7" w:rsidRPr="00933A67" w:rsidRDefault="001332C7" w:rsidP="009429D6">
      <w:pPr>
        <w:autoSpaceDE w:val="0"/>
        <w:autoSpaceDN w:val="0"/>
        <w:adjustRightInd w:val="0"/>
        <w:spacing w:after="0" w:line="240" w:lineRule="auto"/>
        <w:jc w:val="both"/>
        <w:rPr>
          <w:noProof/>
        </w:rPr>
      </w:pPr>
    </w:p>
    <w:p w14:paraId="2A8F4B2B" w14:textId="56437C86" w:rsidR="001332C7" w:rsidRPr="00933A67" w:rsidRDefault="001332C7" w:rsidP="009429D6">
      <w:pPr>
        <w:autoSpaceDE w:val="0"/>
        <w:autoSpaceDN w:val="0"/>
        <w:adjustRightInd w:val="0"/>
        <w:spacing w:after="0" w:line="240" w:lineRule="auto"/>
        <w:jc w:val="both"/>
        <w:rPr>
          <w:noProof/>
        </w:rPr>
      </w:pPr>
    </w:p>
    <w:p w14:paraId="760CFA97" w14:textId="6AF671DB" w:rsidR="001332C7" w:rsidRPr="00933A67" w:rsidRDefault="001332C7" w:rsidP="009429D6">
      <w:pPr>
        <w:autoSpaceDE w:val="0"/>
        <w:autoSpaceDN w:val="0"/>
        <w:adjustRightInd w:val="0"/>
        <w:spacing w:after="0" w:line="240" w:lineRule="auto"/>
        <w:jc w:val="both"/>
        <w:rPr>
          <w:noProof/>
        </w:rPr>
      </w:pPr>
    </w:p>
    <w:p w14:paraId="0B7ADA45" w14:textId="0314385A" w:rsidR="001332C7" w:rsidRPr="00933A67" w:rsidRDefault="001332C7" w:rsidP="009429D6">
      <w:pPr>
        <w:autoSpaceDE w:val="0"/>
        <w:autoSpaceDN w:val="0"/>
        <w:adjustRightInd w:val="0"/>
        <w:spacing w:after="0" w:line="240" w:lineRule="auto"/>
        <w:jc w:val="both"/>
        <w:rPr>
          <w:noProof/>
        </w:rPr>
      </w:pPr>
    </w:p>
    <w:p w14:paraId="39C27969" w14:textId="74B88B22" w:rsidR="001332C7" w:rsidRPr="00933A67" w:rsidRDefault="001332C7" w:rsidP="009429D6">
      <w:pPr>
        <w:autoSpaceDE w:val="0"/>
        <w:autoSpaceDN w:val="0"/>
        <w:adjustRightInd w:val="0"/>
        <w:spacing w:after="0" w:line="240" w:lineRule="auto"/>
        <w:jc w:val="both"/>
        <w:rPr>
          <w:noProof/>
        </w:rPr>
      </w:pPr>
    </w:p>
    <w:p w14:paraId="66BE8DF6" w14:textId="375904E3" w:rsidR="001332C7" w:rsidRPr="00933A67" w:rsidRDefault="001332C7" w:rsidP="009429D6">
      <w:pPr>
        <w:autoSpaceDE w:val="0"/>
        <w:autoSpaceDN w:val="0"/>
        <w:adjustRightInd w:val="0"/>
        <w:spacing w:after="0" w:line="240" w:lineRule="auto"/>
        <w:jc w:val="both"/>
        <w:rPr>
          <w:noProof/>
        </w:rPr>
      </w:pPr>
    </w:p>
    <w:p w14:paraId="6D1D4F3B" w14:textId="18757150" w:rsidR="001332C7" w:rsidRPr="00933A67" w:rsidRDefault="001332C7" w:rsidP="009429D6">
      <w:pPr>
        <w:autoSpaceDE w:val="0"/>
        <w:autoSpaceDN w:val="0"/>
        <w:adjustRightInd w:val="0"/>
        <w:spacing w:after="0" w:line="240" w:lineRule="auto"/>
        <w:jc w:val="both"/>
        <w:rPr>
          <w:noProof/>
        </w:rPr>
      </w:pPr>
    </w:p>
    <w:p w14:paraId="6C88CCAC" w14:textId="5720CEAE" w:rsidR="001332C7" w:rsidRPr="00933A67" w:rsidRDefault="001332C7" w:rsidP="009429D6">
      <w:pPr>
        <w:autoSpaceDE w:val="0"/>
        <w:autoSpaceDN w:val="0"/>
        <w:adjustRightInd w:val="0"/>
        <w:spacing w:after="0" w:line="240" w:lineRule="auto"/>
        <w:jc w:val="both"/>
        <w:rPr>
          <w:noProof/>
        </w:rPr>
      </w:pPr>
    </w:p>
    <w:p w14:paraId="20A5CE24" w14:textId="13E20842" w:rsidR="001332C7" w:rsidRPr="00933A67" w:rsidRDefault="001332C7" w:rsidP="009429D6">
      <w:pPr>
        <w:autoSpaceDE w:val="0"/>
        <w:autoSpaceDN w:val="0"/>
        <w:adjustRightInd w:val="0"/>
        <w:spacing w:after="0" w:line="240" w:lineRule="auto"/>
        <w:jc w:val="both"/>
        <w:rPr>
          <w:noProof/>
        </w:rPr>
      </w:pPr>
    </w:p>
    <w:p w14:paraId="616382E6" w14:textId="41A190DD" w:rsidR="001332C7" w:rsidRPr="00933A67" w:rsidRDefault="001332C7" w:rsidP="009429D6">
      <w:pPr>
        <w:autoSpaceDE w:val="0"/>
        <w:autoSpaceDN w:val="0"/>
        <w:adjustRightInd w:val="0"/>
        <w:spacing w:after="0" w:line="240" w:lineRule="auto"/>
        <w:jc w:val="both"/>
        <w:rPr>
          <w:noProof/>
        </w:rPr>
      </w:pPr>
    </w:p>
    <w:p w14:paraId="6E3F49EC" w14:textId="77777777" w:rsidR="001332C7" w:rsidRPr="00933A67" w:rsidRDefault="001332C7" w:rsidP="009429D6">
      <w:pPr>
        <w:autoSpaceDE w:val="0"/>
        <w:autoSpaceDN w:val="0"/>
        <w:adjustRightInd w:val="0"/>
        <w:spacing w:after="0" w:line="240" w:lineRule="auto"/>
        <w:jc w:val="both"/>
        <w:rPr>
          <w:rFonts w:ascii="Times New Roman" w:hAnsi="Times New Roman" w:cs="Times New Roman"/>
          <w:sz w:val="24"/>
          <w:szCs w:val="24"/>
        </w:rPr>
      </w:pPr>
    </w:p>
    <w:p w14:paraId="4CFBFE4C" w14:textId="0B15E999" w:rsidR="009429D6" w:rsidRPr="00933A67" w:rsidRDefault="009429D6" w:rsidP="009429D6">
      <w:pPr>
        <w:autoSpaceDE w:val="0"/>
        <w:autoSpaceDN w:val="0"/>
        <w:adjustRightInd w:val="0"/>
        <w:spacing w:after="0" w:line="240" w:lineRule="auto"/>
        <w:jc w:val="both"/>
        <w:rPr>
          <w:rFonts w:ascii="Times New Roman" w:hAnsi="Times New Roman" w:cs="Times New Roman"/>
          <w:b/>
          <w:bCs/>
          <w:i/>
          <w:iCs/>
          <w:sz w:val="24"/>
          <w:szCs w:val="24"/>
        </w:rPr>
      </w:pPr>
    </w:p>
    <w:p w14:paraId="0ECC47C6" w14:textId="0B2B253D" w:rsidR="00D8043D" w:rsidRPr="00933A67" w:rsidRDefault="00D8043D" w:rsidP="00D8043D">
      <w:pPr>
        <w:autoSpaceDE w:val="0"/>
        <w:autoSpaceDN w:val="0"/>
        <w:adjustRightInd w:val="0"/>
        <w:spacing w:after="0" w:line="240" w:lineRule="auto"/>
        <w:jc w:val="both"/>
        <w:rPr>
          <w:rFonts w:ascii="Times New Roman" w:hAnsi="Times New Roman" w:cs="Times New Roman"/>
          <w:b/>
          <w:bCs/>
          <w:i/>
          <w:iCs/>
          <w:sz w:val="24"/>
          <w:szCs w:val="24"/>
        </w:rPr>
      </w:pPr>
      <w:r w:rsidRPr="00933A67">
        <w:rPr>
          <w:rFonts w:ascii="Times New Roman" w:hAnsi="Times New Roman" w:cs="Times New Roman"/>
          <w:b/>
          <w:bCs/>
          <w:i/>
          <w:iCs/>
          <w:sz w:val="24"/>
          <w:szCs w:val="24"/>
        </w:rPr>
        <w:lastRenderedPageBreak/>
        <w:t xml:space="preserve">Hemocompatibility test </w:t>
      </w:r>
      <w:r w:rsidRPr="00933A67">
        <w:rPr>
          <w:rFonts w:asciiTheme="majorBidi" w:hAnsiTheme="majorBidi" w:cstheme="majorBidi"/>
          <w:b/>
          <w:bCs/>
          <w:i/>
          <w:iCs/>
          <w:sz w:val="24"/>
          <w:szCs w:val="24"/>
        </w:rPr>
        <w:t>(Section 3.8 in Results &amp; Discussion)</w:t>
      </w:r>
    </w:p>
    <w:p w14:paraId="3C4D4C50" w14:textId="09DC870C" w:rsidR="000D4D16" w:rsidRPr="00933A67" w:rsidRDefault="001F4428" w:rsidP="00FB5D08">
      <w:pPr>
        <w:pStyle w:val="Caption"/>
        <w:keepNext/>
        <w:rPr>
          <w:b/>
          <w:bCs/>
          <w:color w:val="auto"/>
          <w:sz w:val="22"/>
          <w:szCs w:val="22"/>
        </w:rPr>
      </w:pPr>
      <w:r w:rsidRPr="00933A67">
        <w:rPr>
          <w:noProof/>
        </w:rPr>
        <mc:AlternateContent>
          <mc:Choice Requires="wps">
            <w:drawing>
              <wp:anchor distT="0" distB="0" distL="114300" distR="114300" simplePos="0" relativeHeight="251660288" behindDoc="0" locked="0" layoutInCell="1" allowOverlap="1" wp14:anchorId="142586F1" wp14:editId="6E0FC174">
                <wp:simplePos x="0" y="0"/>
                <wp:positionH relativeFrom="column">
                  <wp:posOffset>-133350</wp:posOffset>
                </wp:positionH>
                <wp:positionV relativeFrom="paragraph">
                  <wp:posOffset>3098165</wp:posOffset>
                </wp:positionV>
                <wp:extent cx="5943600" cy="635"/>
                <wp:effectExtent l="0" t="0" r="0" b="0"/>
                <wp:wrapTopAndBottom/>
                <wp:docPr id="1" name="Text Box 1"/>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488DC937" w14:textId="477F0C4E" w:rsidR="00D8043D" w:rsidRPr="002F2E6A" w:rsidRDefault="00D8043D" w:rsidP="00D8043D">
                            <w:pPr>
                              <w:pStyle w:val="Caption"/>
                              <w:jc w:val="both"/>
                              <w:rPr>
                                <w:rFonts w:cstheme="minorHAnsi"/>
                                <w:i w:val="0"/>
                                <w:iCs w:val="0"/>
                                <w:noProof/>
                                <w:sz w:val="20"/>
                                <w:szCs w:val="20"/>
                              </w:rPr>
                            </w:pPr>
                            <w:r w:rsidRPr="002F2E6A">
                              <w:rPr>
                                <w:rFonts w:cstheme="minorHAnsi"/>
                                <w:b/>
                                <w:bCs/>
                                <w:i w:val="0"/>
                                <w:iCs w:val="0"/>
                                <w:color w:val="auto"/>
                                <w:sz w:val="20"/>
                                <w:szCs w:val="20"/>
                              </w:rPr>
                              <w:t>Fig S</w:t>
                            </w:r>
                            <w:r w:rsidR="009429D6" w:rsidRPr="002F2E6A">
                              <w:rPr>
                                <w:rFonts w:cstheme="minorHAnsi"/>
                                <w:b/>
                                <w:bCs/>
                                <w:i w:val="0"/>
                                <w:iCs w:val="0"/>
                                <w:color w:val="auto"/>
                                <w:sz w:val="20"/>
                                <w:szCs w:val="20"/>
                              </w:rPr>
                              <w:t>2</w:t>
                            </w:r>
                            <w:r w:rsidRPr="002F2E6A">
                              <w:rPr>
                                <w:rFonts w:cstheme="minorHAnsi"/>
                                <w:i w:val="0"/>
                                <w:iCs w:val="0"/>
                                <w:color w:val="auto"/>
                                <w:sz w:val="20"/>
                                <w:szCs w:val="20"/>
                              </w:rPr>
                              <w:t xml:space="preserve"> Hemocompatibility test of FIS-loaded cholephytosomes. A) </w:t>
                            </w:r>
                            <w:proofErr w:type="spellStart"/>
                            <w:r w:rsidRPr="002F2E6A">
                              <w:rPr>
                                <w:rFonts w:cstheme="minorHAnsi"/>
                                <w:i w:val="0"/>
                                <w:iCs w:val="0"/>
                                <w:color w:val="auto"/>
                                <w:sz w:val="20"/>
                                <w:szCs w:val="20"/>
                              </w:rPr>
                              <w:t>mPHY</w:t>
                            </w:r>
                            <w:proofErr w:type="spellEnd"/>
                            <w:r w:rsidRPr="002F2E6A">
                              <w:rPr>
                                <w:rFonts w:cstheme="minorHAnsi"/>
                                <w:i w:val="0"/>
                                <w:iCs w:val="0"/>
                                <w:color w:val="auto"/>
                                <w:sz w:val="20"/>
                                <w:szCs w:val="20"/>
                              </w:rPr>
                              <w:t xml:space="preserve">, B) HPHY. Note C1: saline (negative control), C2: 100% Triton X (positive control), F: tested </w:t>
                            </w:r>
                            <w:proofErr w:type="spellStart"/>
                            <w:r w:rsidRPr="002F2E6A">
                              <w:rPr>
                                <w:rFonts w:cstheme="minorHAnsi"/>
                                <w:i w:val="0"/>
                                <w:iCs w:val="0"/>
                                <w:color w:val="auto"/>
                                <w:sz w:val="20"/>
                                <w:szCs w:val="20"/>
                              </w:rPr>
                              <w:t>nanoformulation</w:t>
                            </w:r>
                            <w:proofErr w:type="spellEnd"/>
                            <w:r w:rsidRPr="002F2E6A">
                              <w:rPr>
                                <w:rFonts w:cstheme="minorHAnsi"/>
                                <w:i w:val="0"/>
                                <w:iCs w:val="0"/>
                                <w:color w:val="auto"/>
                                <w:sz w:val="20"/>
                                <w:szCs w:val="20"/>
                              </w:rPr>
                              <w:t xml:space="preserve">, CF: control </w:t>
                            </w:r>
                            <w:proofErr w:type="spellStart"/>
                            <w:r w:rsidRPr="002F2E6A">
                              <w:rPr>
                                <w:rFonts w:cstheme="minorHAnsi"/>
                                <w:i w:val="0"/>
                                <w:iCs w:val="0"/>
                                <w:color w:val="auto"/>
                                <w:sz w:val="20"/>
                                <w:szCs w:val="20"/>
                              </w:rPr>
                              <w:t>nanoformulation</w:t>
                            </w:r>
                            <w:proofErr w:type="spellEnd"/>
                            <w:r w:rsidRPr="002F2E6A">
                              <w:rPr>
                                <w:rFonts w:cstheme="minorHAnsi"/>
                                <w:i w:val="0"/>
                                <w:iCs w:val="0"/>
                                <w:color w:val="auto"/>
                                <w:sz w:val="20"/>
                                <w:szCs w:val="20"/>
                              </w:rPr>
                              <w:t xml:space="preserve"> (RBCs-free formulation enrolled in the study as another control for each corresponding tested </w:t>
                            </w:r>
                            <w:proofErr w:type="spellStart"/>
                            <w:r w:rsidRPr="002F2E6A">
                              <w:rPr>
                                <w:rFonts w:cstheme="minorHAnsi"/>
                                <w:i w:val="0"/>
                                <w:iCs w:val="0"/>
                                <w:color w:val="auto"/>
                                <w:sz w:val="20"/>
                                <w:szCs w:val="20"/>
                              </w:rPr>
                              <w:t>nanoformulation</w:t>
                            </w:r>
                            <w:proofErr w:type="spellEnd"/>
                            <w:r w:rsidRPr="002F2E6A">
                              <w:rPr>
                                <w:rFonts w:cstheme="minorHAnsi"/>
                                <w:i w:val="0"/>
                                <w:iCs w:val="0"/>
                                <w:color w:val="auto"/>
                                <w:sz w:val="20"/>
                                <w:szCs w:val="20"/>
                              </w:rPr>
                              <w:t xml:space="preserve"> to allow visual inspection of any possible change in the color of the </w:t>
                            </w:r>
                            <w:proofErr w:type="spellStart"/>
                            <w:r w:rsidRPr="002F2E6A">
                              <w:rPr>
                                <w:rFonts w:cstheme="minorHAnsi"/>
                                <w:i w:val="0"/>
                                <w:iCs w:val="0"/>
                                <w:color w:val="auto"/>
                                <w:sz w:val="20"/>
                                <w:szCs w:val="20"/>
                              </w:rPr>
                              <w:t>nanoformulation</w:t>
                            </w:r>
                            <w:proofErr w:type="spellEnd"/>
                            <w:r w:rsidRPr="002F2E6A">
                              <w:rPr>
                                <w:rFonts w:cstheme="minorHAnsi"/>
                                <w:i w:val="0"/>
                                <w:iCs w:val="0"/>
                                <w:color w:val="auto"/>
                                <w:sz w:val="20"/>
                                <w:szCs w:val="20"/>
                              </w:rPr>
                              <w:t xml:space="preserve"> after addition of RBCs and thus, facilitating the comparison based on physical appearance)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142586F1" id="_x0000_t202" coordsize="21600,21600" o:spt="202" path="m,l,21600r21600,l21600,xe">
                <v:stroke joinstyle="miter"/>
                <v:path gradientshapeok="t" o:connecttype="rect"/>
              </v:shapetype>
              <v:shape id="Text Box 1" o:spid="_x0000_s1026" type="#_x0000_t202" style="position:absolute;margin-left:-10.5pt;margin-top:243.95pt;width:468pt;height:.0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" stroked="f">
                <v:textbox style="mso-fit-shape-to-text:t" inset="0,0,0,0">
                  <w:txbxContent>
                    <w:p w14:paraId="488DC937" w14:textId="477F0C4E" w:rsidR="00D8043D" w:rsidRPr="002F2E6A" w:rsidRDefault="00D8043D" w:rsidP="00D8043D">
                      <w:pPr>
                        <w:pStyle w:val="Caption"/>
                        <w:jc w:val="both"/>
                        <w:rPr>
                          <w:rFonts w:cstheme="minorHAnsi"/>
                          <w:i w:val="0"/>
                          <w:iCs w:val="0"/>
                          <w:noProof/>
                          <w:sz w:val="20"/>
                          <w:szCs w:val="20"/>
                        </w:rPr>
                      </w:pPr>
                      <w:r w:rsidRPr="002F2E6A">
                        <w:rPr>
                          <w:rFonts w:cstheme="minorHAnsi"/>
                          <w:b/>
                          <w:bCs/>
                          <w:i w:val="0"/>
                          <w:iCs w:val="0"/>
                          <w:color w:val="auto"/>
                          <w:sz w:val="20"/>
                          <w:szCs w:val="20"/>
                        </w:rPr>
                        <w:t>Fig S</w:t>
                      </w:r>
                      <w:r w:rsidR="009429D6" w:rsidRPr="002F2E6A">
                        <w:rPr>
                          <w:rFonts w:cstheme="minorHAnsi"/>
                          <w:b/>
                          <w:bCs/>
                          <w:i w:val="0"/>
                          <w:iCs w:val="0"/>
                          <w:color w:val="auto"/>
                          <w:sz w:val="20"/>
                          <w:szCs w:val="20"/>
                        </w:rPr>
                        <w:t>2</w:t>
                      </w:r>
                      <w:r w:rsidRPr="002F2E6A">
                        <w:rPr>
                          <w:rFonts w:cstheme="minorHAnsi"/>
                          <w:i w:val="0"/>
                          <w:iCs w:val="0"/>
                          <w:color w:val="auto"/>
                          <w:sz w:val="20"/>
                          <w:szCs w:val="20"/>
                        </w:rPr>
                        <w:t xml:space="preserve"> Hemocompatibility test of FIS-loaded cholephytosomes. A) </w:t>
                      </w:r>
                      <w:proofErr w:type="spellStart"/>
                      <w:r w:rsidRPr="002F2E6A">
                        <w:rPr>
                          <w:rFonts w:cstheme="minorHAnsi"/>
                          <w:i w:val="0"/>
                          <w:iCs w:val="0"/>
                          <w:color w:val="auto"/>
                          <w:sz w:val="20"/>
                          <w:szCs w:val="20"/>
                        </w:rPr>
                        <w:t>mPHY</w:t>
                      </w:r>
                      <w:proofErr w:type="spellEnd"/>
                      <w:r w:rsidRPr="002F2E6A">
                        <w:rPr>
                          <w:rFonts w:cstheme="minorHAnsi"/>
                          <w:i w:val="0"/>
                          <w:iCs w:val="0"/>
                          <w:color w:val="auto"/>
                          <w:sz w:val="20"/>
                          <w:szCs w:val="20"/>
                        </w:rPr>
                        <w:t xml:space="preserve">, B) HPHY. Note C1: saline (negative control), C2: 100% Triton X (positive control), F: tested </w:t>
                      </w:r>
                      <w:proofErr w:type="spellStart"/>
                      <w:r w:rsidRPr="002F2E6A">
                        <w:rPr>
                          <w:rFonts w:cstheme="minorHAnsi"/>
                          <w:i w:val="0"/>
                          <w:iCs w:val="0"/>
                          <w:color w:val="auto"/>
                          <w:sz w:val="20"/>
                          <w:szCs w:val="20"/>
                        </w:rPr>
                        <w:t>nanoformulation</w:t>
                      </w:r>
                      <w:proofErr w:type="spellEnd"/>
                      <w:r w:rsidRPr="002F2E6A">
                        <w:rPr>
                          <w:rFonts w:cstheme="minorHAnsi"/>
                          <w:i w:val="0"/>
                          <w:iCs w:val="0"/>
                          <w:color w:val="auto"/>
                          <w:sz w:val="20"/>
                          <w:szCs w:val="20"/>
                        </w:rPr>
                        <w:t xml:space="preserve">, CF: control </w:t>
                      </w:r>
                      <w:proofErr w:type="spellStart"/>
                      <w:r w:rsidRPr="002F2E6A">
                        <w:rPr>
                          <w:rFonts w:cstheme="minorHAnsi"/>
                          <w:i w:val="0"/>
                          <w:iCs w:val="0"/>
                          <w:color w:val="auto"/>
                          <w:sz w:val="20"/>
                          <w:szCs w:val="20"/>
                        </w:rPr>
                        <w:t>nanoformulation</w:t>
                      </w:r>
                      <w:proofErr w:type="spellEnd"/>
                      <w:r w:rsidRPr="002F2E6A">
                        <w:rPr>
                          <w:rFonts w:cstheme="minorHAnsi"/>
                          <w:i w:val="0"/>
                          <w:iCs w:val="0"/>
                          <w:color w:val="auto"/>
                          <w:sz w:val="20"/>
                          <w:szCs w:val="20"/>
                        </w:rPr>
                        <w:t xml:space="preserve"> (RBCs-free formulation enrolled in the study as another control for each corresponding tested </w:t>
                      </w:r>
                      <w:proofErr w:type="spellStart"/>
                      <w:r w:rsidRPr="002F2E6A">
                        <w:rPr>
                          <w:rFonts w:cstheme="minorHAnsi"/>
                          <w:i w:val="0"/>
                          <w:iCs w:val="0"/>
                          <w:color w:val="auto"/>
                          <w:sz w:val="20"/>
                          <w:szCs w:val="20"/>
                        </w:rPr>
                        <w:t>nanoformulation</w:t>
                      </w:r>
                      <w:proofErr w:type="spellEnd"/>
                      <w:r w:rsidRPr="002F2E6A">
                        <w:rPr>
                          <w:rFonts w:cstheme="minorHAnsi"/>
                          <w:i w:val="0"/>
                          <w:iCs w:val="0"/>
                          <w:color w:val="auto"/>
                          <w:sz w:val="20"/>
                          <w:szCs w:val="20"/>
                        </w:rPr>
                        <w:t xml:space="preserve"> to allow visual inspection of any possible change in the color of the </w:t>
                      </w:r>
                      <w:proofErr w:type="spellStart"/>
                      <w:r w:rsidRPr="002F2E6A">
                        <w:rPr>
                          <w:rFonts w:cstheme="minorHAnsi"/>
                          <w:i w:val="0"/>
                          <w:iCs w:val="0"/>
                          <w:color w:val="auto"/>
                          <w:sz w:val="20"/>
                          <w:szCs w:val="20"/>
                        </w:rPr>
                        <w:t>nanoformulation</w:t>
                      </w:r>
                      <w:proofErr w:type="spellEnd"/>
                      <w:r w:rsidRPr="002F2E6A">
                        <w:rPr>
                          <w:rFonts w:cstheme="minorHAnsi"/>
                          <w:i w:val="0"/>
                          <w:iCs w:val="0"/>
                          <w:color w:val="auto"/>
                          <w:sz w:val="20"/>
                          <w:szCs w:val="20"/>
                        </w:rPr>
                        <w:t xml:space="preserve"> after addition of RBCs and thus, facilitating the comparison based on physical appearance)</w:t>
                      </w:r>
                    </w:p>
                  </w:txbxContent>
                </v:textbox>
                <w10:wrap type="topAndBottom"/>
              </v:shape>
            </w:pict>
          </mc:Fallback>
        </mc:AlternateContent>
      </w:r>
      <w:r>
        <w:rPr>
          <w:noProof/>
        </w:rPr>
        <w:drawing>
          <wp:anchor distT="0" distB="0" distL="114300" distR="114300" simplePos="0" relativeHeight="251696128" behindDoc="0" locked="0" layoutInCell="1" allowOverlap="1" wp14:anchorId="2C77E4CC" wp14:editId="4FB048FB">
            <wp:simplePos x="0" y="0"/>
            <wp:positionH relativeFrom="column">
              <wp:posOffset>-519430</wp:posOffset>
            </wp:positionH>
            <wp:positionV relativeFrom="paragraph">
              <wp:posOffset>177165</wp:posOffset>
            </wp:positionV>
            <wp:extent cx="6732270" cy="2838450"/>
            <wp:effectExtent l="0" t="0" r="0" b="0"/>
            <wp:wrapTopAndBottom/>
            <wp:docPr id="20315322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32270" cy="28384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86D1090" w14:textId="4CFA9C4B" w:rsidR="00D8043D" w:rsidRPr="00933A67" w:rsidRDefault="00D8043D" w:rsidP="000D4D16">
      <w:pPr>
        <w:autoSpaceDE w:val="0"/>
        <w:autoSpaceDN w:val="0"/>
        <w:adjustRightInd w:val="0"/>
        <w:spacing w:after="0" w:line="240" w:lineRule="auto"/>
        <w:contextualSpacing/>
        <w:jc w:val="both"/>
        <w:rPr>
          <w:rFonts w:asciiTheme="majorBidi" w:hAnsiTheme="majorBidi" w:cstheme="majorBidi"/>
          <w:b/>
          <w:bCs/>
          <w:i/>
          <w:iCs/>
          <w:sz w:val="24"/>
          <w:szCs w:val="24"/>
        </w:rPr>
      </w:pPr>
    </w:p>
    <w:p w14:paraId="5B8088D4" w14:textId="5CC04D94" w:rsidR="000D4D16" w:rsidRPr="00933A67" w:rsidRDefault="000D4D16" w:rsidP="000D4D16">
      <w:pPr>
        <w:autoSpaceDE w:val="0"/>
        <w:autoSpaceDN w:val="0"/>
        <w:adjustRightInd w:val="0"/>
        <w:spacing w:after="0" w:line="240" w:lineRule="auto"/>
        <w:contextualSpacing/>
        <w:jc w:val="both"/>
        <w:rPr>
          <w:rFonts w:asciiTheme="majorBidi" w:hAnsiTheme="majorBidi" w:cstheme="majorBidi"/>
          <w:b/>
          <w:bCs/>
          <w:i/>
          <w:iCs/>
          <w:sz w:val="24"/>
          <w:szCs w:val="24"/>
        </w:rPr>
      </w:pPr>
      <w:r w:rsidRPr="00933A67">
        <w:rPr>
          <w:rFonts w:asciiTheme="majorBidi" w:hAnsiTheme="majorBidi" w:cstheme="majorBidi"/>
          <w:b/>
          <w:bCs/>
          <w:i/>
          <w:iCs/>
          <w:sz w:val="24"/>
          <w:szCs w:val="24"/>
        </w:rPr>
        <w:t>Stability of modified cholephytosomes in dried form (Section 3.4.6 in Results &amp; Discussion)</w:t>
      </w:r>
    </w:p>
    <w:p w14:paraId="4138D46B" w14:textId="236789BC" w:rsidR="000D4D16" w:rsidRPr="00933A67" w:rsidRDefault="000D4D16" w:rsidP="00FB5D08">
      <w:pPr>
        <w:pStyle w:val="Caption"/>
        <w:keepNext/>
        <w:rPr>
          <w:b/>
          <w:bCs/>
          <w:color w:val="auto"/>
          <w:sz w:val="22"/>
          <w:szCs w:val="22"/>
        </w:rPr>
      </w:pPr>
    </w:p>
    <w:p w14:paraId="4860CB34" w14:textId="6B0741F6" w:rsidR="00FB5D08" w:rsidRPr="00933A67" w:rsidRDefault="00FB5D08" w:rsidP="00FB5D08">
      <w:pPr>
        <w:pStyle w:val="Caption"/>
        <w:keepNext/>
      </w:pPr>
      <w:r w:rsidRPr="00933A67">
        <w:rPr>
          <w:b/>
          <w:bCs/>
          <w:color w:val="auto"/>
          <w:sz w:val="22"/>
          <w:szCs w:val="22"/>
        </w:rPr>
        <w:t>Table S</w:t>
      </w:r>
      <w:r w:rsidRPr="00933A67">
        <w:rPr>
          <w:b/>
          <w:bCs/>
          <w:color w:val="auto"/>
          <w:sz w:val="22"/>
          <w:szCs w:val="22"/>
        </w:rPr>
        <w:fldChar w:fldCharType="begin"/>
      </w:r>
      <w:r w:rsidRPr="00933A67">
        <w:rPr>
          <w:b/>
          <w:bCs/>
          <w:color w:val="auto"/>
          <w:sz w:val="22"/>
          <w:szCs w:val="22"/>
        </w:rPr>
        <w:instrText xml:space="preserve"> SEQ Table \* ARABIC </w:instrText>
      </w:r>
      <w:r w:rsidRPr="00933A67">
        <w:rPr>
          <w:b/>
          <w:bCs/>
          <w:color w:val="auto"/>
          <w:sz w:val="22"/>
          <w:szCs w:val="22"/>
        </w:rPr>
        <w:fldChar w:fldCharType="separate"/>
      </w:r>
      <w:r w:rsidRPr="00933A67">
        <w:rPr>
          <w:b/>
          <w:bCs/>
          <w:color w:val="auto"/>
          <w:sz w:val="22"/>
          <w:szCs w:val="22"/>
        </w:rPr>
        <w:t>1</w:t>
      </w:r>
      <w:r w:rsidRPr="00933A67">
        <w:rPr>
          <w:b/>
          <w:bCs/>
          <w:color w:val="auto"/>
          <w:sz w:val="22"/>
          <w:szCs w:val="22"/>
        </w:rPr>
        <w:fldChar w:fldCharType="end"/>
      </w:r>
      <w:r w:rsidRPr="00933A67">
        <w:rPr>
          <w:b/>
          <w:bCs/>
          <w:color w:val="auto"/>
          <w:sz w:val="22"/>
          <w:szCs w:val="22"/>
        </w:rPr>
        <w:t xml:space="preserve">. Physicochemical properties of freeze-dried </w:t>
      </w:r>
      <w:r w:rsidR="00AA3871" w:rsidRPr="00933A67">
        <w:rPr>
          <w:b/>
          <w:bCs/>
          <w:color w:val="auto"/>
          <w:sz w:val="22"/>
          <w:szCs w:val="22"/>
        </w:rPr>
        <w:t xml:space="preserve">modified </w:t>
      </w:r>
      <w:r w:rsidRPr="00933A67">
        <w:rPr>
          <w:b/>
          <w:bCs/>
          <w:color w:val="auto"/>
          <w:sz w:val="22"/>
          <w:szCs w:val="22"/>
        </w:rPr>
        <w:t xml:space="preserve">fisetin </w:t>
      </w:r>
      <w:r w:rsidR="00AA3871" w:rsidRPr="00933A67">
        <w:rPr>
          <w:b/>
          <w:bCs/>
          <w:color w:val="auto"/>
          <w:sz w:val="22"/>
          <w:szCs w:val="22"/>
        </w:rPr>
        <w:t>chole</w:t>
      </w:r>
      <w:r w:rsidRPr="00933A67">
        <w:rPr>
          <w:b/>
          <w:bCs/>
          <w:color w:val="auto"/>
          <w:sz w:val="22"/>
          <w:szCs w:val="22"/>
        </w:rPr>
        <w:t>phytosomes</w:t>
      </w:r>
    </w:p>
    <w:tbl>
      <w:tblPr>
        <w:tblStyle w:val="PlainTable2"/>
        <w:tblW w:w="0" w:type="auto"/>
        <w:tblLayout w:type="fixed"/>
        <w:tblLook w:val="04A0" w:firstRow="1" w:lastRow="0" w:firstColumn="1" w:lastColumn="0" w:noHBand="0" w:noVBand="1"/>
      </w:tblPr>
      <w:tblGrid>
        <w:gridCol w:w="2700"/>
        <w:gridCol w:w="2430"/>
        <w:gridCol w:w="2880"/>
      </w:tblGrid>
      <w:tr w:rsidR="00CD7EC7" w:rsidRPr="00933A67" w14:paraId="5CBAF54F" w14:textId="55BBA4E5" w:rsidTr="00CD7EC7">
        <w:trPr>
          <w:cnfStyle w:val="100000000000" w:firstRow="1" w:lastRow="0" w:firstColumn="0" w:lastColumn="0" w:oddVBand="0" w:evenVBand="0" w:oddHBand="0" w:evenHBand="0" w:firstRowFirstColumn="0" w:firstRowLastColumn="0" w:lastRowFirstColumn="0" w:lastRowLastColumn="0"/>
          <w:trHeight w:val="422"/>
        </w:trPr>
        <w:tc>
          <w:tcPr>
            <w:cnfStyle w:val="001000000000" w:firstRow="0" w:lastRow="0" w:firstColumn="1" w:lastColumn="0" w:oddVBand="0" w:evenVBand="0" w:oddHBand="0" w:evenHBand="0" w:firstRowFirstColumn="0" w:firstRowLastColumn="0" w:lastRowFirstColumn="0" w:lastRowLastColumn="0"/>
            <w:tcW w:w="2700" w:type="dxa"/>
            <w:vMerge w:val="restart"/>
          </w:tcPr>
          <w:p w14:paraId="43B97C12" w14:textId="77777777" w:rsidR="00CD7EC7" w:rsidRPr="00933A67" w:rsidRDefault="00CD7EC7" w:rsidP="00CD7EC7">
            <w:pPr>
              <w:autoSpaceDE w:val="0"/>
              <w:autoSpaceDN w:val="0"/>
              <w:adjustRightInd w:val="0"/>
              <w:spacing w:line="276" w:lineRule="auto"/>
              <w:jc w:val="center"/>
              <w:rPr>
                <w:rFonts w:asciiTheme="majorBidi" w:hAnsiTheme="majorBidi" w:cstheme="majorBidi"/>
                <w:sz w:val="24"/>
                <w:szCs w:val="24"/>
              </w:rPr>
            </w:pPr>
            <w:r w:rsidRPr="00933A67">
              <w:rPr>
                <w:rFonts w:asciiTheme="majorBidi" w:hAnsiTheme="majorBidi" w:cstheme="majorBidi"/>
                <w:color w:val="000000"/>
                <w:sz w:val="24"/>
                <w:szCs w:val="24"/>
              </w:rPr>
              <w:t>Parameter</w:t>
            </w:r>
          </w:p>
        </w:tc>
        <w:tc>
          <w:tcPr>
            <w:tcW w:w="5310" w:type="dxa"/>
            <w:gridSpan w:val="2"/>
          </w:tcPr>
          <w:p w14:paraId="13A7C9B3" w14:textId="77777777" w:rsidR="00CD7EC7" w:rsidRPr="00933A67" w:rsidRDefault="00CD7EC7" w:rsidP="00CD7EC7">
            <w:pPr>
              <w:spacing w:line="276" w:lineRule="auto"/>
              <w:jc w:val="center"/>
              <w:cnfStyle w:val="100000000000" w:firstRow="1" w:lastRow="0" w:firstColumn="0" w:lastColumn="0" w:oddVBand="0" w:evenVBand="0" w:oddHBand="0" w:evenHBand="0" w:firstRowFirstColumn="0" w:firstRowLastColumn="0" w:lastRowFirstColumn="0" w:lastRowLastColumn="0"/>
            </w:pPr>
            <w:r w:rsidRPr="00933A67">
              <w:rPr>
                <w:rFonts w:ascii="Times New Roman" w:hAnsi="Times New Roman" w:cs="Times New Roman"/>
                <w:sz w:val="23"/>
                <w:szCs w:val="23"/>
              </w:rPr>
              <w:t>Freeze dried cholephytosomes*</w:t>
            </w:r>
          </w:p>
          <w:p w14:paraId="4E8382C0" w14:textId="77777777" w:rsidR="00CD7EC7" w:rsidRPr="00933A67" w:rsidRDefault="00CD7EC7" w:rsidP="00CD7EC7">
            <w:pPr>
              <w:pStyle w:val="Default"/>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3"/>
                <w:szCs w:val="23"/>
              </w:rPr>
            </w:pPr>
          </w:p>
        </w:tc>
      </w:tr>
      <w:tr w:rsidR="00CD7EC7" w:rsidRPr="00933A67" w14:paraId="14B710A3" w14:textId="3322233D" w:rsidTr="00CD7EC7">
        <w:trPr>
          <w:cnfStyle w:val="000000100000" w:firstRow="0" w:lastRow="0" w:firstColumn="0" w:lastColumn="0" w:oddVBand="0" w:evenVBand="0" w:oddHBand="1" w:evenHBand="0"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2700" w:type="dxa"/>
            <w:vMerge/>
          </w:tcPr>
          <w:p w14:paraId="0B61C71F" w14:textId="77777777" w:rsidR="00CD7EC7" w:rsidRPr="00933A67" w:rsidRDefault="00CD7EC7" w:rsidP="00CD7EC7">
            <w:pPr>
              <w:autoSpaceDE w:val="0"/>
              <w:autoSpaceDN w:val="0"/>
              <w:adjustRightInd w:val="0"/>
              <w:spacing w:line="276" w:lineRule="auto"/>
              <w:jc w:val="lowKashida"/>
              <w:rPr>
                <w:rFonts w:asciiTheme="majorBidi" w:hAnsiTheme="majorBidi" w:cstheme="majorBidi"/>
                <w:b w:val="0"/>
                <w:bCs w:val="0"/>
                <w:sz w:val="24"/>
                <w:szCs w:val="24"/>
              </w:rPr>
            </w:pPr>
          </w:p>
        </w:tc>
        <w:tc>
          <w:tcPr>
            <w:tcW w:w="2430" w:type="dxa"/>
          </w:tcPr>
          <w:p w14:paraId="4120A78F" w14:textId="77777777" w:rsidR="00CD7EC7" w:rsidRPr="00933A67" w:rsidRDefault="00CD7EC7" w:rsidP="00CD7EC7">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4"/>
                <w:szCs w:val="24"/>
              </w:rPr>
            </w:pPr>
            <w:proofErr w:type="spellStart"/>
            <w:r w:rsidRPr="00933A67">
              <w:rPr>
                <w:rFonts w:asciiTheme="majorBidi" w:hAnsiTheme="majorBidi" w:cstheme="majorBidi"/>
                <w:b/>
                <w:bCs/>
                <w:color w:val="000000"/>
                <w:sz w:val="24"/>
                <w:szCs w:val="24"/>
              </w:rPr>
              <w:t>mPHY</w:t>
            </w:r>
            <w:proofErr w:type="spellEnd"/>
          </w:p>
        </w:tc>
        <w:tc>
          <w:tcPr>
            <w:tcW w:w="2880" w:type="dxa"/>
          </w:tcPr>
          <w:p w14:paraId="1CC8F4BD" w14:textId="59FCD56B" w:rsidR="00CD7EC7" w:rsidRPr="00933A67" w:rsidRDefault="00CD7EC7" w:rsidP="00CD7EC7">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4"/>
                <w:szCs w:val="24"/>
              </w:rPr>
            </w:pPr>
            <w:r w:rsidRPr="00933A67">
              <w:rPr>
                <w:rFonts w:asciiTheme="majorBidi" w:hAnsiTheme="majorBidi" w:cstheme="majorBidi"/>
                <w:b/>
                <w:bCs/>
                <w:color w:val="000000"/>
                <w:sz w:val="24"/>
                <w:szCs w:val="24"/>
              </w:rPr>
              <w:t>HPHY</w:t>
            </w:r>
          </w:p>
        </w:tc>
      </w:tr>
      <w:tr w:rsidR="00CD7EC7" w:rsidRPr="00933A67" w14:paraId="17EFFDFB" w14:textId="2B403FBC" w:rsidTr="00CD7EC7">
        <w:tc>
          <w:tcPr>
            <w:cnfStyle w:val="001000000000" w:firstRow="0" w:lastRow="0" w:firstColumn="1" w:lastColumn="0" w:oddVBand="0" w:evenVBand="0" w:oddHBand="0" w:evenHBand="0" w:firstRowFirstColumn="0" w:firstRowLastColumn="0" w:lastRowFirstColumn="0" w:lastRowLastColumn="0"/>
            <w:tcW w:w="2700" w:type="dxa"/>
          </w:tcPr>
          <w:p w14:paraId="4E05EED1" w14:textId="498F0635" w:rsidR="00CD7EC7" w:rsidRPr="00933A67" w:rsidRDefault="00CD7EC7" w:rsidP="00CD7EC7">
            <w:pPr>
              <w:autoSpaceDE w:val="0"/>
              <w:autoSpaceDN w:val="0"/>
              <w:adjustRightInd w:val="0"/>
              <w:spacing w:line="276" w:lineRule="auto"/>
              <w:jc w:val="center"/>
              <w:rPr>
                <w:rFonts w:ascii="Times New Roman" w:hAnsi="Times New Roman" w:cs="Times New Roman"/>
                <w:sz w:val="24"/>
                <w:szCs w:val="24"/>
              </w:rPr>
            </w:pPr>
            <w:r w:rsidRPr="00933A67">
              <w:rPr>
                <w:rFonts w:ascii="Times New Roman" w:hAnsi="Times New Roman" w:cs="Times New Roman"/>
                <w:color w:val="000000"/>
              </w:rPr>
              <w:t>Particle size (nm)</w:t>
            </w:r>
          </w:p>
        </w:tc>
        <w:tc>
          <w:tcPr>
            <w:tcW w:w="2430" w:type="dxa"/>
          </w:tcPr>
          <w:p w14:paraId="54A7AB34" w14:textId="77777777" w:rsidR="00CD7EC7" w:rsidRPr="00933A67" w:rsidRDefault="00CD7EC7" w:rsidP="00CD7EC7">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33A67">
              <w:rPr>
                <w:rFonts w:ascii="Times New Roman" w:hAnsi="Times New Roman" w:cs="Times New Roman"/>
              </w:rPr>
              <w:t>316.40 ± 5.62</w:t>
            </w:r>
          </w:p>
        </w:tc>
        <w:tc>
          <w:tcPr>
            <w:tcW w:w="2880" w:type="dxa"/>
          </w:tcPr>
          <w:p w14:paraId="3F5FDD95" w14:textId="53944D60" w:rsidR="00CD7EC7" w:rsidRPr="00933A67" w:rsidRDefault="00CD7EC7" w:rsidP="00CD7EC7">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33A67">
              <w:rPr>
                <w:rFonts w:ascii="Times New Roman" w:hAnsi="Times New Roman" w:cs="Times New Roman"/>
              </w:rPr>
              <w:t>392.34 ± 8.17</w:t>
            </w:r>
          </w:p>
        </w:tc>
      </w:tr>
      <w:tr w:rsidR="00CD7EC7" w:rsidRPr="00933A67" w14:paraId="12D1FB5F" w14:textId="73E3201E" w:rsidTr="00CD7E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0" w:type="dxa"/>
          </w:tcPr>
          <w:p w14:paraId="6CEF3C34" w14:textId="77777777" w:rsidR="00CD7EC7" w:rsidRPr="00933A67" w:rsidRDefault="00CD7EC7" w:rsidP="00CD7EC7">
            <w:pPr>
              <w:autoSpaceDE w:val="0"/>
              <w:autoSpaceDN w:val="0"/>
              <w:adjustRightInd w:val="0"/>
              <w:spacing w:line="276" w:lineRule="auto"/>
              <w:jc w:val="center"/>
              <w:rPr>
                <w:rFonts w:ascii="Times New Roman" w:hAnsi="Times New Roman" w:cs="Times New Roman"/>
                <w:sz w:val="24"/>
                <w:szCs w:val="24"/>
              </w:rPr>
            </w:pPr>
            <w:r w:rsidRPr="00933A67">
              <w:rPr>
                <w:rFonts w:ascii="Times New Roman" w:hAnsi="Times New Roman" w:cs="Times New Roman"/>
                <w:color w:val="000000"/>
              </w:rPr>
              <w:t>PDI</w:t>
            </w:r>
          </w:p>
        </w:tc>
        <w:tc>
          <w:tcPr>
            <w:tcW w:w="2430" w:type="dxa"/>
          </w:tcPr>
          <w:p w14:paraId="30E595AC" w14:textId="77777777" w:rsidR="00CD7EC7" w:rsidRPr="00933A67" w:rsidRDefault="00CD7EC7" w:rsidP="00CD7EC7">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33A67">
              <w:rPr>
                <w:rFonts w:ascii="Times New Roman" w:hAnsi="Times New Roman" w:cs="Times New Roman"/>
              </w:rPr>
              <w:t>0.45 ± .06</w:t>
            </w:r>
          </w:p>
        </w:tc>
        <w:tc>
          <w:tcPr>
            <w:tcW w:w="2880" w:type="dxa"/>
          </w:tcPr>
          <w:p w14:paraId="72ABA7D8" w14:textId="7B693E1A" w:rsidR="00CD7EC7" w:rsidRPr="00933A67" w:rsidRDefault="00CD7EC7" w:rsidP="00CD7EC7">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33A67">
              <w:rPr>
                <w:rFonts w:ascii="Times New Roman" w:hAnsi="Times New Roman" w:cs="Times New Roman"/>
              </w:rPr>
              <w:t>0.64 ± 0.08</w:t>
            </w:r>
          </w:p>
        </w:tc>
      </w:tr>
      <w:tr w:rsidR="00CD7EC7" w:rsidRPr="00933A67" w14:paraId="172A822D" w14:textId="14AD209B" w:rsidTr="00CD7EC7">
        <w:tc>
          <w:tcPr>
            <w:cnfStyle w:val="001000000000" w:firstRow="0" w:lastRow="0" w:firstColumn="1" w:lastColumn="0" w:oddVBand="0" w:evenVBand="0" w:oddHBand="0" w:evenHBand="0" w:firstRowFirstColumn="0" w:firstRowLastColumn="0" w:lastRowFirstColumn="0" w:lastRowLastColumn="0"/>
            <w:tcW w:w="2700" w:type="dxa"/>
          </w:tcPr>
          <w:p w14:paraId="1CA51506" w14:textId="0F1CFAD1" w:rsidR="00CD7EC7" w:rsidRPr="00933A67" w:rsidRDefault="00CD7EC7" w:rsidP="00CD7EC7">
            <w:pPr>
              <w:autoSpaceDE w:val="0"/>
              <w:autoSpaceDN w:val="0"/>
              <w:adjustRightInd w:val="0"/>
              <w:spacing w:line="276" w:lineRule="auto"/>
              <w:jc w:val="center"/>
              <w:rPr>
                <w:rFonts w:ascii="Times New Roman" w:hAnsi="Times New Roman" w:cs="Times New Roman"/>
                <w:sz w:val="24"/>
                <w:szCs w:val="24"/>
              </w:rPr>
            </w:pPr>
            <w:r w:rsidRPr="00933A67">
              <w:rPr>
                <w:rFonts w:ascii="Times New Roman" w:hAnsi="Times New Roman" w:cs="Times New Roman"/>
                <w:color w:val="000000"/>
              </w:rPr>
              <w:t>Zeta Potential (Mv)</w:t>
            </w:r>
          </w:p>
        </w:tc>
        <w:tc>
          <w:tcPr>
            <w:tcW w:w="2430" w:type="dxa"/>
          </w:tcPr>
          <w:p w14:paraId="042452C9" w14:textId="4F812AA6" w:rsidR="00CD7EC7" w:rsidRPr="00933A67" w:rsidRDefault="00CD7EC7" w:rsidP="00CD7EC7">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33A67">
              <w:rPr>
                <w:rFonts w:ascii="Times New Roman" w:hAnsi="Times New Roman" w:cs="Times New Roman"/>
              </w:rPr>
              <w:t>+ 40.54 ± 2.01</w:t>
            </w:r>
          </w:p>
        </w:tc>
        <w:tc>
          <w:tcPr>
            <w:tcW w:w="2880" w:type="dxa"/>
          </w:tcPr>
          <w:p w14:paraId="0088A710" w14:textId="0F8070AC" w:rsidR="00CD7EC7" w:rsidRPr="00933A67" w:rsidRDefault="00CD7EC7" w:rsidP="00CD7EC7">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933A67">
              <w:rPr>
                <w:rFonts w:ascii="Times New Roman" w:hAnsi="Times New Roman" w:cs="Times New Roman"/>
              </w:rPr>
              <w:t>-19.17 ± 1.20</w:t>
            </w:r>
          </w:p>
        </w:tc>
      </w:tr>
      <w:tr w:rsidR="00CD7EC7" w:rsidRPr="00933A67" w14:paraId="3DE0612D" w14:textId="3C8080D3" w:rsidTr="00CD7E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0" w:type="dxa"/>
          </w:tcPr>
          <w:p w14:paraId="54D0BA2C" w14:textId="35A753C2" w:rsidR="00CD7EC7" w:rsidRPr="00933A67" w:rsidRDefault="00CD7EC7" w:rsidP="00CD7EC7">
            <w:pPr>
              <w:autoSpaceDE w:val="0"/>
              <w:autoSpaceDN w:val="0"/>
              <w:adjustRightInd w:val="0"/>
              <w:spacing w:line="276" w:lineRule="auto"/>
              <w:jc w:val="center"/>
              <w:rPr>
                <w:rFonts w:ascii="Times New Roman" w:hAnsi="Times New Roman" w:cs="Times New Roman"/>
                <w:sz w:val="24"/>
                <w:szCs w:val="24"/>
              </w:rPr>
            </w:pPr>
            <w:r w:rsidRPr="00933A67">
              <w:rPr>
                <w:rFonts w:ascii="Times New Roman" w:hAnsi="Times New Roman" w:cs="Times New Roman"/>
                <w:color w:val="000000"/>
              </w:rPr>
              <w:t>Entrapment Efficiency %</w:t>
            </w:r>
          </w:p>
        </w:tc>
        <w:tc>
          <w:tcPr>
            <w:tcW w:w="2430" w:type="dxa"/>
          </w:tcPr>
          <w:p w14:paraId="6683068E" w14:textId="77777777" w:rsidR="00CD7EC7" w:rsidRPr="00933A67" w:rsidRDefault="00CD7EC7" w:rsidP="00CD7EC7">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33A67">
              <w:rPr>
                <w:rFonts w:ascii="Times New Roman" w:hAnsi="Times New Roman" w:cs="Times New Roman"/>
              </w:rPr>
              <w:t>97.84± 1.78</w:t>
            </w:r>
          </w:p>
        </w:tc>
        <w:tc>
          <w:tcPr>
            <w:tcW w:w="2880" w:type="dxa"/>
          </w:tcPr>
          <w:p w14:paraId="4B9F7291" w14:textId="4D6F2876" w:rsidR="00CD7EC7" w:rsidRPr="00933A67" w:rsidRDefault="00CD7EC7" w:rsidP="00CD7EC7">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33A67">
              <w:rPr>
                <w:rFonts w:ascii="Times New Roman" w:hAnsi="Times New Roman" w:cs="Times New Roman"/>
              </w:rPr>
              <w:t>98.50 ± 0.41</w:t>
            </w:r>
          </w:p>
        </w:tc>
      </w:tr>
      <w:tr w:rsidR="00CD7EC7" w:rsidRPr="00933A67" w14:paraId="19FB851F" w14:textId="77777777" w:rsidTr="00CD7EC7">
        <w:tc>
          <w:tcPr>
            <w:cnfStyle w:val="001000000000" w:firstRow="0" w:lastRow="0" w:firstColumn="1" w:lastColumn="0" w:oddVBand="0" w:evenVBand="0" w:oddHBand="0" w:evenHBand="0" w:firstRowFirstColumn="0" w:firstRowLastColumn="0" w:lastRowFirstColumn="0" w:lastRowLastColumn="0"/>
            <w:tcW w:w="8010" w:type="dxa"/>
            <w:gridSpan w:val="3"/>
          </w:tcPr>
          <w:p w14:paraId="77D3F8C5" w14:textId="7395AA07" w:rsidR="00CD7EC7" w:rsidRPr="00933A67" w:rsidRDefault="00CD7EC7" w:rsidP="00CD7EC7">
            <w:pPr>
              <w:autoSpaceDE w:val="0"/>
              <w:autoSpaceDN w:val="0"/>
              <w:adjustRightInd w:val="0"/>
              <w:jc w:val="both"/>
              <w:rPr>
                <w:rFonts w:ascii="Times New Roman" w:hAnsi="Times New Roman" w:cs="Times New Roman"/>
              </w:rPr>
            </w:pPr>
            <w:r w:rsidRPr="00933A67">
              <w:rPr>
                <w:rFonts w:ascii="Times New Roman" w:eastAsia="Calibri" w:hAnsi="Times New Roman" w:cs="Times New Roman"/>
                <w:b w:val="0"/>
                <w:bCs w:val="0"/>
                <w:sz w:val="20"/>
                <w:szCs w:val="20"/>
              </w:rPr>
              <w:t>*Lyophilized in presence of 2% (w/v) mannitol and reconstituted directly after lyophilization.</w:t>
            </w:r>
            <w:r w:rsidRPr="00933A67">
              <w:rPr>
                <w:rFonts w:ascii="Times New Roman" w:eastAsia="Calibri" w:hAnsi="Times New Roman" w:cs="Times New Roman"/>
                <w:sz w:val="20"/>
                <w:szCs w:val="20"/>
              </w:rPr>
              <w:t xml:space="preserve"> </w:t>
            </w:r>
            <w:r w:rsidRPr="00933A67">
              <w:rPr>
                <w:rFonts w:ascii="Times New Roman" w:eastAsia="Calibri" w:hAnsi="Times New Roman" w:cs="Times New Roman"/>
                <w:b w:val="0"/>
                <w:bCs w:val="0"/>
                <w:sz w:val="20"/>
                <w:szCs w:val="20"/>
              </w:rPr>
              <w:t xml:space="preserve">Abbreviations:  </w:t>
            </w:r>
            <w:proofErr w:type="spellStart"/>
            <w:r w:rsidRPr="00933A67">
              <w:rPr>
                <w:rFonts w:ascii="Times New Roman" w:eastAsia="Calibri" w:hAnsi="Times New Roman" w:cs="Times New Roman"/>
                <w:b w:val="0"/>
                <w:bCs w:val="0"/>
                <w:sz w:val="20"/>
                <w:szCs w:val="20"/>
              </w:rPr>
              <w:t>mPHY</w:t>
            </w:r>
            <w:proofErr w:type="spellEnd"/>
            <w:r w:rsidRPr="00933A67">
              <w:rPr>
                <w:rFonts w:ascii="Times New Roman" w:eastAsia="Calibri" w:hAnsi="Times New Roman" w:cs="Times New Roman"/>
                <w:b w:val="0"/>
                <w:bCs w:val="0"/>
                <w:sz w:val="20"/>
                <w:szCs w:val="20"/>
              </w:rPr>
              <w:t>: modified cationic fisetin cholephytosomes, HPHY: hyaluronic decorated fisetin cholephytosomes, PDI: poly dispersity index,</w:t>
            </w:r>
            <w:r w:rsidRPr="00933A67">
              <w:rPr>
                <w:rFonts w:ascii="Times New Roman" w:eastAsia="Calibri" w:hAnsi="Times New Roman" w:cs="Times New Roman"/>
                <w:sz w:val="20"/>
                <w:szCs w:val="20"/>
              </w:rPr>
              <w:t xml:space="preserve"> </w:t>
            </w:r>
            <w:r w:rsidRPr="00933A67">
              <w:rPr>
                <w:rFonts w:ascii="Times New Roman" w:eastAsia="Calibri" w:hAnsi="Times New Roman" w:cs="Times New Roman"/>
                <w:b w:val="0"/>
                <w:bCs w:val="0"/>
                <w:sz w:val="20"/>
                <w:szCs w:val="20"/>
              </w:rPr>
              <w:t>Results of particle size measured as mean ± SD (n=3).</w:t>
            </w:r>
          </w:p>
        </w:tc>
      </w:tr>
    </w:tbl>
    <w:p w14:paraId="4959E0B1" w14:textId="16FB4874" w:rsidR="00F72CD5" w:rsidRPr="00933A67" w:rsidRDefault="00F72CD5">
      <w:pPr>
        <w:rPr>
          <w:rFonts w:ascii="Times New Roman" w:hAnsi="Times New Roman" w:cs="Times New Roman"/>
        </w:rPr>
      </w:pPr>
    </w:p>
    <w:p w14:paraId="2580E97F" w14:textId="377C91B4" w:rsidR="00CD7EC7" w:rsidRDefault="00CD7EC7" w:rsidP="00CD7EC7">
      <w:pPr>
        <w:ind w:left="-105"/>
        <w:jc w:val="both"/>
        <w:rPr>
          <w:rFonts w:ascii="Times New Roman" w:eastAsia="Calibri" w:hAnsi="Times New Roman" w:cs="Times New Roman"/>
          <w:sz w:val="20"/>
          <w:szCs w:val="20"/>
        </w:rPr>
      </w:pPr>
      <w:r w:rsidRPr="00933A67">
        <w:rPr>
          <w:rFonts w:ascii="Times New Roman" w:eastAsia="Calibri" w:hAnsi="Times New Roman" w:cs="Times New Roman"/>
          <w:sz w:val="20"/>
          <w:szCs w:val="20"/>
        </w:rPr>
        <w:t xml:space="preserve">  </w:t>
      </w:r>
    </w:p>
    <w:p w14:paraId="0F037BE4" w14:textId="77777777" w:rsidR="00337C67" w:rsidRDefault="00337C67" w:rsidP="00CD7EC7">
      <w:pPr>
        <w:ind w:left="-105"/>
        <w:jc w:val="both"/>
        <w:rPr>
          <w:rFonts w:ascii="Times New Roman" w:eastAsia="Calibri" w:hAnsi="Times New Roman" w:cs="Times New Roman"/>
          <w:sz w:val="20"/>
          <w:szCs w:val="20"/>
        </w:rPr>
      </w:pPr>
    </w:p>
    <w:p w14:paraId="125837EA" w14:textId="77777777" w:rsidR="00337C67" w:rsidRDefault="00337C67" w:rsidP="00CD7EC7">
      <w:pPr>
        <w:ind w:left="-105"/>
        <w:jc w:val="both"/>
        <w:rPr>
          <w:rFonts w:ascii="Times New Roman" w:eastAsia="Calibri" w:hAnsi="Times New Roman" w:cs="Times New Roman"/>
          <w:sz w:val="20"/>
          <w:szCs w:val="20"/>
        </w:rPr>
      </w:pPr>
    </w:p>
    <w:p w14:paraId="26248A8E" w14:textId="77777777" w:rsidR="00337C67" w:rsidRPr="00933A67" w:rsidRDefault="00337C67" w:rsidP="00CD7EC7">
      <w:pPr>
        <w:ind w:left="-105"/>
        <w:jc w:val="both"/>
        <w:rPr>
          <w:rFonts w:ascii="Times New Roman" w:eastAsia="Calibri" w:hAnsi="Times New Roman" w:cs="Times New Roman"/>
          <w:b/>
          <w:bCs/>
          <w:sz w:val="20"/>
          <w:szCs w:val="20"/>
        </w:rPr>
      </w:pPr>
    </w:p>
    <w:p w14:paraId="47180A9F" w14:textId="2452258F" w:rsidR="002B4204" w:rsidRPr="00933A67" w:rsidRDefault="002B4204" w:rsidP="002B4204">
      <w:pPr>
        <w:autoSpaceDE w:val="0"/>
        <w:autoSpaceDN w:val="0"/>
        <w:adjustRightInd w:val="0"/>
        <w:spacing w:after="0" w:line="240" w:lineRule="auto"/>
        <w:rPr>
          <w:rFonts w:asciiTheme="majorBidi" w:hAnsiTheme="majorBidi" w:cstheme="majorBidi"/>
          <w:b/>
          <w:bCs/>
          <w:i/>
          <w:iCs/>
          <w:sz w:val="24"/>
          <w:szCs w:val="24"/>
        </w:rPr>
      </w:pPr>
      <w:r w:rsidRPr="00933A67">
        <w:rPr>
          <w:rFonts w:asciiTheme="majorBidi" w:hAnsiTheme="majorBidi" w:cstheme="majorBidi"/>
          <w:b/>
          <w:bCs/>
          <w:i/>
          <w:iCs/>
          <w:sz w:val="24"/>
          <w:szCs w:val="24"/>
        </w:rPr>
        <w:t>Histopathological Examinations (Section 3.11 in Results &amp; Discussion)</w:t>
      </w:r>
    </w:p>
    <w:p w14:paraId="74922421" w14:textId="65976AAF" w:rsidR="00CD7EC7" w:rsidRPr="00933A67" w:rsidRDefault="00337C67" w:rsidP="00CD7EC7">
      <w:r w:rsidRPr="00933A67">
        <w:rPr>
          <w:noProof/>
        </w:rPr>
        <mc:AlternateContent>
          <mc:Choice Requires="wps">
            <w:drawing>
              <wp:anchor distT="0" distB="0" distL="114300" distR="114300" simplePos="0" relativeHeight="251675648" behindDoc="1" locked="0" layoutInCell="1" allowOverlap="1" wp14:anchorId="319F8F91" wp14:editId="176BF266">
                <wp:simplePos x="0" y="0"/>
                <wp:positionH relativeFrom="column">
                  <wp:posOffset>-390525</wp:posOffset>
                </wp:positionH>
                <wp:positionV relativeFrom="paragraph">
                  <wp:posOffset>4839335</wp:posOffset>
                </wp:positionV>
                <wp:extent cx="6753225" cy="635"/>
                <wp:effectExtent l="0" t="0" r="0" b="0"/>
                <wp:wrapTight wrapText="bothSides">
                  <wp:wrapPolygon edited="0">
                    <wp:start x="0" y="0"/>
                    <wp:lineTo x="0" y="21600"/>
                    <wp:lineTo x="21600" y="21600"/>
                    <wp:lineTo x="21600" y="0"/>
                  </wp:wrapPolygon>
                </wp:wrapTight>
                <wp:docPr id="5" name="Text Box 5"/>
                <wp:cNvGraphicFramePr/>
                <a:graphic xmlns:a="http://schemas.openxmlformats.org/drawingml/2006/main">
                  <a:graphicData uri="http://schemas.microsoft.com/office/word/2010/wordprocessingShape">
                    <wps:wsp>
                      <wps:cNvSpPr txBox="1"/>
                      <wps:spPr>
                        <a:xfrm>
                          <a:off x="0" y="0"/>
                          <a:ext cx="6753225" cy="635"/>
                        </a:xfrm>
                        <a:prstGeom prst="rect">
                          <a:avLst/>
                        </a:prstGeom>
                        <a:solidFill>
                          <a:prstClr val="white"/>
                        </a:solidFill>
                        <a:ln>
                          <a:noFill/>
                        </a:ln>
                      </wps:spPr>
                      <wps:txbx>
                        <w:txbxContent>
                          <w:p w14:paraId="43328F4C" w14:textId="791700E3" w:rsidR="00A40A7C" w:rsidRPr="0063695A" w:rsidRDefault="00A40A7C" w:rsidP="00A40A7C">
                            <w:pPr>
                              <w:spacing w:line="240" w:lineRule="auto"/>
                              <w:jc w:val="both"/>
                              <w:rPr>
                                <w:rFonts w:cstheme="minorHAnsi"/>
                                <w:sz w:val="20"/>
                                <w:szCs w:val="20"/>
                              </w:rPr>
                            </w:pPr>
                            <w:r w:rsidRPr="0063695A">
                              <w:rPr>
                                <w:rFonts w:cstheme="minorHAnsi"/>
                                <w:b/>
                                <w:bCs/>
                                <w:sz w:val="20"/>
                                <w:szCs w:val="20"/>
                              </w:rPr>
                              <w:t>Fig S3</w:t>
                            </w:r>
                            <w:r w:rsidRPr="0063695A">
                              <w:rPr>
                                <w:rFonts w:cstheme="minorHAnsi"/>
                                <w:sz w:val="20"/>
                                <w:szCs w:val="20"/>
                              </w:rPr>
                              <w:t xml:space="preserve"> FIS (D) and modified cholephytosomes (</w:t>
                            </w:r>
                            <w:proofErr w:type="spellStart"/>
                            <w:r w:rsidRPr="0063695A">
                              <w:rPr>
                                <w:rFonts w:cstheme="minorHAnsi"/>
                                <w:sz w:val="20"/>
                                <w:szCs w:val="20"/>
                              </w:rPr>
                              <w:t>mPHY</w:t>
                            </w:r>
                            <w:proofErr w:type="spellEnd"/>
                            <w:r w:rsidRPr="0063695A">
                              <w:rPr>
                                <w:rFonts w:cstheme="minorHAnsi"/>
                                <w:sz w:val="20"/>
                                <w:szCs w:val="20"/>
                              </w:rPr>
                              <w:t xml:space="preserve"> and HPHY) on Histopathological examination</w:t>
                            </w:r>
                            <w:r w:rsidR="0069105A">
                              <w:rPr>
                                <w:rFonts w:cstheme="minorHAnsi"/>
                                <w:sz w:val="20"/>
                                <w:szCs w:val="20"/>
                              </w:rPr>
                              <w:t xml:space="preserve"> of breast tissues</w:t>
                            </w:r>
                            <w:r w:rsidRPr="0063695A">
                              <w:rPr>
                                <w:rFonts w:cstheme="minorHAnsi"/>
                                <w:sz w:val="20"/>
                                <w:szCs w:val="20"/>
                              </w:rPr>
                              <w:t xml:space="preserve"> (X400):</w:t>
                            </w:r>
                            <w:r w:rsidRPr="0063695A">
                              <w:rPr>
                                <w:rFonts w:cstheme="minorHAnsi"/>
                                <w:b/>
                                <w:bCs/>
                                <w:sz w:val="20"/>
                                <w:szCs w:val="20"/>
                              </w:rPr>
                              <w:t xml:space="preserve"> I. </w:t>
                            </w:r>
                            <w:r w:rsidRPr="0063695A">
                              <w:rPr>
                                <w:rFonts w:cstheme="minorHAnsi"/>
                                <w:sz w:val="20"/>
                                <w:szCs w:val="20"/>
                              </w:rPr>
                              <w:t>Representative photomicrograph of H&amp;E stain (H&amp;E Stain, x50</w:t>
                            </w:r>
                            <w:r w:rsidRPr="0063695A">
                              <w:rPr>
                                <w:rFonts w:cstheme="minorHAnsi"/>
                                <w:b/>
                                <w:bCs/>
                                <w:sz w:val="20"/>
                                <w:szCs w:val="20"/>
                              </w:rPr>
                              <w:t xml:space="preserve">), II. </w:t>
                            </w:r>
                            <w:r w:rsidRPr="0063695A">
                              <w:rPr>
                                <w:rFonts w:cstheme="minorHAnsi"/>
                                <w:sz w:val="20"/>
                                <w:szCs w:val="20"/>
                              </w:rPr>
                              <w:t>Quantitative determination of</w:t>
                            </w:r>
                            <w:r w:rsidRPr="0063695A">
                              <w:rPr>
                                <w:rFonts w:cstheme="minorHAnsi"/>
                                <w:b/>
                                <w:bCs/>
                                <w:sz w:val="20"/>
                                <w:szCs w:val="20"/>
                              </w:rPr>
                              <w:t xml:space="preserve"> A. </w:t>
                            </w:r>
                            <w:r w:rsidRPr="0063695A">
                              <w:rPr>
                                <w:rFonts w:cstheme="minorHAnsi"/>
                                <w:sz w:val="20"/>
                                <w:szCs w:val="20"/>
                              </w:rPr>
                              <w:t>percent necrosis</w:t>
                            </w:r>
                            <w:r w:rsidRPr="0063695A">
                              <w:rPr>
                                <w:rFonts w:cstheme="minorHAnsi"/>
                                <w:b/>
                                <w:bCs/>
                                <w:sz w:val="20"/>
                                <w:szCs w:val="20"/>
                              </w:rPr>
                              <w:t xml:space="preserve">, B. </w:t>
                            </w:r>
                            <w:r w:rsidRPr="0063695A">
                              <w:rPr>
                                <w:rFonts w:cstheme="minorHAnsi"/>
                                <w:sz w:val="20"/>
                                <w:szCs w:val="20"/>
                              </w:rPr>
                              <w:t>Necrosis stain</w:t>
                            </w:r>
                            <w:r w:rsidRPr="0063695A">
                              <w:rPr>
                                <w:rFonts w:cstheme="minorHAnsi"/>
                                <w:b/>
                                <w:bCs/>
                                <w:sz w:val="20"/>
                                <w:szCs w:val="20"/>
                              </w:rPr>
                              <w:t xml:space="preserve">. </w:t>
                            </w:r>
                            <w:r w:rsidRPr="0063695A">
                              <w:rPr>
                                <w:rFonts w:cstheme="minorHAnsi"/>
                                <w:sz w:val="20"/>
                                <w:szCs w:val="20"/>
                              </w:rPr>
                              <w:t xml:space="preserve">PC: untreated mice, </w:t>
                            </w:r>
                            <w:proofErr w:type="spellStart"/>
                            <w:r w:rsidRPr="0063695A">
                              <w:rPr>
                                <w:rFonts w:cstheme="minorHAnsi"/>
                                <w:sz w:val="20"/>
                                <w:szCs w:val="20"/>
                              </w:rPr>
                              <w:t>mPHY</w:t>
                            </w:r>
                            <w:proofErr w:type="spellEnd"/>
                            <w:r w:rsidRPr="0063695A">
                              <w:rPr>
                                <w:rFonts w:cstheme="minorHAnsi"/>
                                <w:sz w:val="20"/>
                                <w:szCs w:val="20"/>
                              </w:rPr>
                              <w:t xml:space="preserve">: cationic SA-bearing cholephytosomes, HPHY: hyaluronic decorated cholephytosomes. </w:t>
                            </w:r>
                            <w:r w:rsidRPr="0063695A">
                              <w:rPr>
                                <w:rStyle w:val="None"/>
                                <w:rFonts w:cstheme="minorHAnsi"/>
                                <w:sz w:val="20"/>
                                <w:szCs w:val="20"/>
                                <w:lang w:val="en-GB"/>
                              </w:rPr>
                              <w:t>Statistical analysis was done using one-way ANOVA followed by Student-Newman-Keuls multiple comparison test;</w:t>
                            </w:r>
                            <w:r w:rsidRPr="0063695A">
                              <w:rPr>
                                <w:rFonts w:cstheme="minorHAnsi"/>
                                <w:sz w:val="20"/>
                                <w:szCs w:val="20"/>
                              </w:rPr>
                              <w:t xml:space="preserve"> *p&lt;0.05 vs PC</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319F8F91" id="_x0000_t202" coordsize="21600,21600" o:spt="202" path="m,l,21600r21600,l21600,xe">
                <v:stroke joinstyle="miter"/>
                <v:path gradientshapeok="t" o:connecttype="rect"/>
              </v:shapetype>
              <v:shape id="Text Box 5" o:spid="_x0000_s1027" type="#_x0000_t202" style="position:absolute;margin-left:-30.75pt;margin-top:381.05pt;width:531.75pt;height:.05pt;z-index:-2516408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" stroked="f">
                <v:textbox style="mso-fit-shape-to-text:t" inset="0,0,0,0">
                  <w:txbxContent>
                    <w:p w14:paraId="43328F4C" w14:textId="791700E3" w:rsidR="00A40A7C" w:rsidRPr="0063695A" w:rsidRDefault="00A40A7C" w:rsidP="00A40A7C">
                      <w:pPr>
                        <w:spacing w:line="240" w:lineRule="auto"/>
                        <w:jc w:val="both"/>
                        <w:rPr>
                          <w:rFonts w:cstheme="minorHAnsi"/>
                          <w:sz w:val="20"/>
                          <w:szCs w:val="20"/>
                        </w:rPr>
                      </w:pPr>
                      <w:r w:rsidRPr="0063695A">
                        <w:rPr>
                          <w:rFonts w:cstheme="minorHAnsi"/>
                          <w:b/>
                          <w:bCs/>
                          <w:sz w:val="20"/>
                          <w:szCs w:val="20"/>
                        </w:rPr>
                        <w:t>Fig S3</w:t>
                      </w:r>
                      <w:r w:rsidRPr="0063695A">
                        <w:rPr>
                          <w:rFonts w:cstheme="minorHAnsi"/>
                          <w:sz w:val="20"/>
                          <w:szCs w:val="20"/>
                        </w:rPr>
                        <w:t xml:space="preserve"> FIS (D) and modified cholephytosomes (</w:t>
                      </w:r>
                      <w:proofErr w:type="spellStart"/>
                      <w:r w:rsidRPr="0063695A">
                        <w:rPr>
                          <w:rFonts w:cstheme="minorHAnsi"/>
                          <w:sz w:val="20"/>
                          <w:szCs w:val="20"/>
                        </w:rPr>
                        <w:t>mPHY</w:t>
                      </w:r>
                      <w:proofErr w:type="spellEnd"/>
                      <w:r w:rsidRPr="0063695A">
                        <w:rPr>
                          <w:rFonts w:cstheme="minorHAnsi"/>
                          <w:sz w:val="20"/>
                          <w:szCs w:val="20"/>
                        </w:rPr>
                        <w:t xml:space="preserve"> and HPHY) on Histopathological examination</w:t>
                      </w:r>
                      <w:r w:rsidR="0069105A">
                        <w:rPr>
                          <w:rFonts w:cstheme="minorHAnsi"/>
                          <w:sz w:val="20"/>
                          <w:szCs w:val="20"/>
                        </w:rPr>
                        <w:t xml:space="preserve"> of breast tissues</w:t>
                      </w:r>
                      <w:r w:rsidRPr="0063695A">
                        <w:rPr>
                          <w:rFonts w:cstheme="minorHAnsi"/>
                          <w:sz w:val="20"/>
                          <w:szCs w:val="20"/>
                        </w:rPr>
                        <w:t xml:space="preserve"> (X400):</w:t>
                      </w:r>
                      <w:r w:rsidRPr="0063695A">
                        <w:rPr>
                          <w:rFonts w:cstheme="minorHAnsi"/>
                          <w:b/>
                          <w:bCs/>
                          <w:sz w:val="20"/>
                          <w:szCs w:val="20"/>
                        </w:rPr>
                        <w:t xml:space="preserve"> I. </w:t>
                      </w:r>
                      <w:r w:rsidRPr="0063695A">
                        <w:rPr>
                          <w:rFonts w:cstheme="minorHAnsi"/>
                          <w:sz w:val="20"/>
                          <w:szCs w:val="20"/>
                        </w:rPr>
                        <w:t>Representative photomicrograph of H&amp;E stain (H&amp;E Stain, x50</w:t>
                      </w:r>
                      <w:r w:rsidRPr="0063695A">
                        <w:rPr>
                          <w:rFonts w:cstheme="minorHAnsi"/>
                          <w:b/>
                          <w:bCs/>
                          <w:sz w:val="20"/>
                          <w:szCs w:val="20"/>
                        </w:rPr>
                        <w:t xml:space="preserve">), II. </w:t>
                      </w:r>
                      <w:r w:rsidRPr="0063695A">
                        <w:rPr>
                          <w:rFonts w:cstheme="minorHAnsi"/>
                          <w:sz w:val="20"/>
                          <w:szCs w:val="20"/>
                        </w:rPr>
                        <w:t>Quantitative determination of</w:t>
                      </w:r>
                      <w:r w:rsidRPr="0063695A">
                        <w:rPr>
                          <w:rFonts w:cstheme="minorHAnsi"/>
                          <w:b/>
                          <w:bCs/>
                          <w:sz w:val="20"/>
                          <w:szCs w:val="20"/>
                        </w:rPr>
                        <w:t xml:space="preserve"> A. </w:t>
                      </w:r>
                      <w:r w:rsidRPr="0063695A">
                        <w:rPr>
                          <w:rFonts w:cstheme="minorHAnsi"/>
                          <w:sz w:val="20"/>
                          <w:szCs w:val="20"/>
                        </w:rPr>
                        <w:t>percent necrosis</w:t>
                      </w:r>
                      <w:r w:rsidRPr="0063695A">
                        <w:rPr>
                          <w:rFonts w:cstheme="minorHAnsi"/>
                          <w:b/>
                          <w:bCs/>
                          <w:sz w:val="20"/>
                          <w:szCs w:val="20"/>
                        </w:rPr>
                        <w:t xml:space="preserve">, B. </w:t>
                      </w:r>
                      <w:r w:rsidRPr="0063695A">
                        <w:rPr>
                          <w:rFonts w:cstheme="minorHAnsi"/>
                          <w:sz w:val="20"/>
                          <w:szCs w:val="20"/>
                        </w:rPr>
                        <w:t>Necrosis stain</w:t>
                      </w:r>
                      <w:r w:rsidRPr="0063695A">
                        <w:rPr>
                          <w:rFonts w:cstheme="minorHAnsi"/>
                          <w:b/>
                          <w:bCs/>
                          <w:sz w:val="20"/>
                          <w:szCs w:val="20"/>
                        </w:rPr>
                        <w:t xml:space="preserve">. </w:t>
                      </w:r>
                      <w:r w:rsidRPr="0063695A">
                        <w:rPr>
                          <w:rFonts w:cstheme="minorHAnsi"/>
                          <w:sz w:val="20"/>
                          <w:szCs w:val="20"/>
                        </w:rPr>
                        <w:t xml:space="preserve">PC: untreated mice, </w:t>
                      </w:r>
                      <w:proofErr w:type="spellStart"/>
                      <w:r w:rsidRPr="0063695A">
                        <w:rPr>
                          <w:rFonts w:cstheme="minorHAnsi"/>
                          <w:sz w:val="20"/>
                          <w:szCs w:val="20"/>
                        </w:rPr>
                        <w:t>mPHY</w:t>
                      </w:r>
                      <w:proofErr w:type="spellEnd"/>
                      <w:r w:rsidRPr="0063695A">
                        <w:rPr>
                          <w:rFonts w:cstheme="minorHAnsi"/>
                          <w:sz w:val="20"/>
                          <w:szCs w:val="20"/>
                        </w:rPr>
                        <w:t xml:space="preserve">: cationic SA-bearing cholephytosomes, HPHY: hyaluronic decorated cholephytosomes. </w:t>
                      </w:r>
                      <w:r w:rsidRPr="0063695A">
                        <w:rPr>
                          <w:rStyle w:val="None"/>
                          <w:rFonts w:cstheme="minorHAnsi"/>
                          <w:sz w:val="20"/>
                          <w:szCs w:val="20"/>
                          <w:lang w:val="en-GB"/>
                        </w:rPr>
                        <w:t>Statistical analysis was done using one-way ANOVA followed by Student-Newman-Keuls multiple comparison test;</w:t>
                      </w:r>
                      <w:r w:rsidRPr="0063695A">
                        <w:rPr>
                          <w:rFonts w:cstheme="minorHAnsi"/>
                          <w:sz w:val="20"/>
                          <w:szCs w:val="20"/>
                        </w:rPr>
                        <w:t xml:space="preserve"> *p&lt;0.05 vs PC</w:t>
                      </w:r>
                    </w:p>
                  </w:txbxContent>
                </v:textbox>
                <w10:wrap type="tight"/>
              </v:shape>
            </w:pict>
          </mc:Fallback>
        </mc:AlternateContent>
      </w:r>
      <w:r>
        <w:rPr>
          <w:noProof/>
        </w:rPr>
        <w:drawing>
          <wp:anchor distT="0" distB="0" distL="114300" distR="114300" simplePos="0" relativeHeight="251695104" behindDoc="0" locked="0" layoutInCell="1" allowOverlap="1" wp14:anchorId="37A7FB5C" wp14:editId="774A9DAA">
            <wp:simplePos x="0" y="0"/>
            <wp:positionH relativeFrom="column">
              <wp:posOffset>-457200</wp:posOffset>
            </wp:positionH>
            <wp:positionV relativeFrom="paragraph">
              <wp:posOffset>367665</wp:posOffset>
            </wp:positionV>
            <wp:extent cx="6888480" cy="4362450"/>
            <wp:effectExtent l="0" t="0" r="7620" b="0"/>
            <wp:wrapTopAndBottom/>
            <wp:docPr id="146293100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888480" cy="43624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F1D9AF5" w14:textId="066ED96A" w:rsidR="00BE5D18" w:rsidRPr="00BE5D18" w:rsidRDefault="00BE5D18" w:rsidP="00337C67"/>
    <w:p w14:paraId="473F017A" w14:textId="41FF85F2" w:rsidR="00BE5D18" w:rsidRPr="00BE5D18" w:rsidRDefault="00BE5D18" w:rsidP="00BE5D18"/>
    <w:p w14:paraId="466F8767" w14:textId="221309D6" w:rsidR="00BE5D18" w:rsidRPr="00BE5D18" w:rsidRDefault="00BE5D18" w:rsidP="00BE5D18"/>
    <w:p w14:paraId="504EE87D" w14:textId="670063E2" w:rsidR="0069105A" w:rsidRDefault="0069105A" w:rsidP="00BE5D18">
      <w:pPr>
        <w:sectPr w:rsidR="0069105A">
          <w:headerReference w:type="default" r:id="rId11"/>
          <w:footerReference w:type="default" r:id="rId12"/>
          <w:pgSz w:w="12240" w:h="15840"/>
          <w:pgMar w:top="1440" w:right="1440" w:bottom="1440" w:left="1440" w:header="720" w:footer="720" w:gutter="0"/>
          <w:cols w:space="720"/>
          <w:docGrid w:linePitch="360"/>
        </w:sectPr>
      </w:pPr>
    </w:p>
    <w:p w14:paraId="073539B5" w14:textId="37A928E3" w:rsidR="00BE5D18" w:rsidRDefault="0087490E" w:rsidP="00BE5D18">
      <w:r w:rsidRPr="009803DD">
        <w:rPr>
          <w:noProof/>
        </w:rPr>
        <w:lastRenderedPageBreak/>
        <mc:AlternateContent>
          <mc:Choice Requires="wps">
            <w:drawing>
              <wp:anchor distT="0" distB="0" distL="114300" distR="114300" simplePos="0" relativeHeight="251693056" behindDoc="1" locked="0" layoutInCell="1" allowOverlap="1" wp14:anchorId="65452DA3" wp14:editId="6FB98159">
                <wp:simplePos x="0" y="0"/>
                <wp:positionH relativeFrom="column">
                  <wp:posOffset>-119380</wp:posOffset>
                </wp:positionH>
                <wp:positionV relativeFrom="paragraph">
                  <wp:posOffset>3914775</wp:posOffset>
                </wp:positionV>
                <wp:extent cx="8676005" cy="635"/>
                <wp:effectExtent l="0" t="0" r="0" b="0"/>
                <wp:wrapTight wrapText="bothSides">
                  <wp:wrapPolygon edited="0">
                    <wp:start x="0" y="0"/>
                    <wp:lineTo x="0" y="20886"/>
                    <wp:lineTo x="21532" y="20886"/>
                    <wp:lineTo x="21532" y="0"/>
                    <wp:lineTo x="0" y="0"/>
                  </wp:wrapPolygon>
                </wp:wrapTight>
                <wp:docPr id="103046285" name="Text Box 103046285"/>
                <wp:cNvGraphicFramePr/>
                <a:graphic xmlns:a="http://schemas.openxmlformats.org/drawingml/2006/main">
                  <a:graphicData uri="http://schemas.microsoft.com/office/word/2010/wordprocessingShape">
                    <wps:wsp>
                      <wps:cNvSpPr txBox="1"/>
                      <wps:spPr>
                        <a:xfrm>
                          <a:off x="0" y="0"/>
                          <a:ext cx="8676005" cy="635"/>
                        </a:xfrm>
                        <a:prstGeom prst="rect">
                          <a:avLst/>
                        </a:prstGeom>
                        <a:solidFill>
                          <a:prstClr val="white"/>
                        </a:solidFill>
                        <a:ln>
                          <a:noFill/>
                        </a:ln>
                      </wps:spPr>
                      <wps:txbx>
                        <w:txbxContent>
                          <w:p w14:paraId="6AF32CF9" w14:textId="3439D297" w:rsidR="0069105A" w:rsidRPr="0069105A" w:rsidRDefault="0069105A" w:rsidP="0069105A">
                            <w:pPr>
                              <w:spacing w:line="240" w:lineRule="auto"/>
                              <w:jc w:val="both"/>
                              <w:rPr>
                                <w:rFonts w:cstheme="minorHAnsi"/>
                                <w:sz w:val="20"/>
                                <w:szCs w:val="20"/>
                              </w:rPr>
                            </w:pPr>
                            <w:r w:rsidRPr="0069105A">
                              <w:rPr>
                                <w:rFonts w:cstheme="minorHAnsi"/>
                                <w:b/>
                                <w:bCs/>
                                <w:sz w:val="20"/>
                                <w:szCs w:val="20"/>
                              </w:rPr>
                              <w:t>Fig S4</w:t>
                            </w:r>
                            <w:r w:rsidRPr="0069105A">
                              <w:rPr>
                                <w:rFonts w:cstheme="minorHAnsi"/>
                                <w:sz w:val="20"/>
                                <w:szCs w:val="20"/>
                              </w:rPr>
                              <w:t xml:space="preserve"> Representative photomicrographs of H&amp;E stain (H&amp;E Stain, x</w:t>
                            </w:r>
                            <w:r w:rsidR="00356C1A">
                              <w:rPr>
                                <w:rFonts w:cstheme="minorHAnsi"/>
                                <w:sz w:val="20"/>
                                <w:szCs w:val="20"/>
                              </w:rPr>
                              <w:t>50</w:t>
                            </w:r>
                            <w:r w:rsidRPr="0069105A">
                              <w:rPr>
                                <w:rFonts w:cstheme="minorHAnsi"/>
                                <w:sz w:val="20"/>
                                <w:szCs w:val="20"/>
                              </w:rPr>
                              <w:t>) showing the effect of modified cholephytosomes (</w:t>
                            </w:r>
                            <w:proofErr w:type="spellStart"/>
                            <w:r w:rsidRPr="0069105A">
                              <w:rPr>
                                <w:rFonts w:cstheme="minorHAnsi"/>
                                <w:sz w:val="20"/>
                                <w:szCs w:val="20"/>
                              </w:rPr>
                              <w:t>mPHY</w:t>
                            </w:r>
                            <w:proofErr w:type="spellEnd"/>
                            <w:r w:rsidRPr="0069105A">
                              <w:rPr>
                                <w:rFonts w:cstheme="minorHAnsi"/>
                                <w:sz w:val="20"/>
                                <w:szCs w:val="20"/>
                              </w:rPr>
                              <w:t xml:space="preserve"> and HPHY) on liver and kidney tissues</w:t>
                            </w:r>
                            <w:r w:rsidR="009167DF">
                              <w:rPr>
                                <w:rFonts w:cstheme="minorHAnsi"/>
                                <w:sz w:val="20"/>
                                <w:szCs w:val="20"/>
                              </w:rPr>
                              <w:t xml:space="preserve"> </w:t>
                            </w:r>
                            <w:r w:rsidR="009167DF" w:rsidRPr="0069105A">
                              <w:rPr>
                                <w:rFonts w:cstheme="minorHAnsi"/>
                                <w:sz w:val="20"/>
                                <w:szCs w:val="20"/>
                              </w:rPr>
                              <w:t>(X400)</w:t>
                            </w:r>
                            <w:r w:rsidRPr="0069105A">
                              <w:rPr>
                                <w:rFonts w:cstheme="minorHAnsi"/>
                                <w:sz w:val="20"/>
                                <w:szCs w:val="20"/>
                              </w:rPr>
                              <w:t xml:space="preserve"> in comparison with FIS (D) and positive control (PC)</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5452DA3" id="Text Box 103046285" o:spid="_x0000_s1032" type="#_x0000_t202" style="position:absolute;margin-left:-9.4pt;margin-top:308.25pt;width:683.15pt;height:.05pt;z-index:-2516234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" stroked="f">
                <v:textbox style="mso-fit-shape-to-text:t" inset="0,0,0,0">
                  <w:txbxContent>
                    <w:p w14:paraId="6AF32CF9" w14:textId="3439D297" w:rsidR="0069105A" w:rsidRPr="0069105A" w:rsidRDefault="0069105A" w:rsidP="0069105A">
                      <w:pPr>
                        <w:spacing w:line="240" w:lineRule="auto"/>
                        <w:jc w:val="both"/>
                        <w:rPr>
                          <w:rFonts w:cstheme="minorHAnsi"/>
                          <w:sz w:val="20"/>
                          <w:szCs w:val="20"/>
                        </w:rPr>
                      </w:pPr>
                      <w:r w:rsidRPr="0069105A">
                        <w:rPr>
                          <w:rFonts w:cstheme="minorHAnsi"/>
                          <w:b/>
                          <w:bCs/>
                          <w:sz w:val="20"/>
                          <w:szCs w:val="20"/>
                        </w:rPr>
                        <w:t>Fig S4</w:t>
                      </w:r>
                      <w:r w:rsidRPr="0069105A">
                        <w:rPr>
                          <w:rFonts w:cstheme="minorHAnsi"/>
                          <w:sz w:val="20"/>
                          <w:szCs w:val="20"/>
                        </w:rPr>
                        <w:t xml:space="preserve"> Representative photomicrographs of H&amp;E stain (H&amp;E Stain, x</w:t>
                      </w:r>
                      <w:r w:rsidR="00356C1A">
                        <w:rPr>
                          <w:rFonts w:cstheme="minorHAnsi"/>
                          <w:sz w:val="20"/>
                          <w:szCs w:val="20"/>
                        </w:rPr>
                        <w:t>50</w:t>
                      </w:r>
                      <w:r w:rsidRPr="0069105A">
                        <w:rPr>
                          <w:rFonts w:cstheme="minorHAnsi"/>
                          <w:sz w:val="20"/>
                          <w:szCs w:val="20"/>
                        </w:rPr>
                        <w:t>) showing the effect of modified cholephytosomes (</w:t>
                      </w:r>
                      <w:proofErr w:type="spellStart"/>
                      <w:r w:rsidRPr="0069105A">
                        <w:rPr>
                          <w:rFonts w:cstheme="minorHAnsi"/>
                          <w:sz w:val="20"/>
                          <w:szCs w:val="20"/>
                        </w:rPr>
                        <w:t>mPHY</w:t>
                      </w:r>
                      <w:proofErr w:type="spellEnd"/>
                      <w:r w:rsidRPr="0069105A">
                        <w:rPr>
                          <w:rFonts w:cstheme="minorHAnsi"/>
                          <w:sz w:val="20"/>
                          <w:szCs w:val="20"/>
                        </w:rPr>
                        <w:t xml:space="preserve"> and HPHY) on liver and kidney tissues</w:t>
                      </w:r>
                      <w:r w:rsidR="009167DF">
                        <w:rPr>
                          <w:rFonts w:cstheme="minorHAnsi"/>
                          <w:sz w:val="20"/>
                          <w:szCs w:val="20"/>
                        </w:rPr>
                        <w:t xml:space="preserve"> </w:t>
                      </w:r>
                      <w:r w:rsidR="009167DF" w:rsidRPr="0069105A">
                        <w:rPr>
                          <w:rFonts w:cstheme="minorHAnsi"/>
                          <w:sz w:val="20"/>
                          <w:szCs w:val="20"/>
                        </w:rPr>
                        <w:t>(X400)</w:t>
                      </w:r>
                      <w:r w:rsidRPr="0069105A">
                        <w:rPr>
                          <w:rFonts w:cstheme="minorHAnsi"/>
                          <w:sz w:val="20"/>
                          <w:szCs w:val="20"/>
                        </w:rPr>
                        <w:t xml:space="preserve"> in comparison with FIS (D) and positive control (PC)</w:t>
                      </w:r>
                    </w:p>
                  </w:txbxContent>
                </v:textbox>
                <w10:wrap type="tight"/>
              </v:shape>
            </w:pict>
          </mc:Fallback>
        </mc:AlternateContent>
      </w:r>
      <w:r>
        <w:rPr>
          <w:noProof/>
        </w:rPr>
        <w:drawing>
          <wp:anchor distT="0" distB="0" distL="114300" distR="114300" simplePos="0" relativeHeight="251694080" behindDoc="0" locked="0" layoutInCell="1" allowOverlap="1" wp14:anchorId="5C28CDE2" wp14:editId="65E266C4">
            <wp:simplePos x="0" y="0"/>
            <wp:positionH relativeFrom="column">
              <wp:posOffset>-553085</wp:posOffset>
            </wp:positionH>
            <wp:positionV relativeFrom="paragraph">
              <wp:posOffset>0</wp:posOffset>
            </wp:positionV>
            <wp:extent cx="9300210" cy="3771900"/>
            <wp:effectExtent l="0" t="0" r="0" b="0"/>
            <wp:wrapTopAndBottom/>
            <wp:docPr id="15923750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300210" cy="3771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57742AE" w14:textId="4C269FE2" w:rsidR="0069105A" w:rsidRDefault="0069105A" w:rsidP="00BE5D18"/>
    <w:p w14:paraId="29C5ABC4" w14:textId="61039E69" w:rsidR="0069105A" w:rsidRPr="00BE5D18" w:rsidRDefault="0069105A" w:rsidP="00BE5D18"/>
    <w:p w14:paraId="5F5BD2F9" w14:textId="19AF7664" w:rsidR="00BE5D18" w:rsidRPr="00BE5D18" w:rsidRDefault="00BE5D18" w:rsidP="00BE5D18"/>
    <w:sectPr w:rsidR="00BE5D18" w:rsidRPr="00BE5D18" w:rsidSect="0069105A">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481541" w14:textId="77777777" w:rsidR="00EF3F86" w:rsidRDefault="00EF3F86" w:rsidP="001332C7">
      <w:pPr>
        <w:spacing w:after="0" w:line="240" w:lineRule="auto"/>
      </w:pPr>
      <w:r>
        <w:separator/>
      </w:r>
    </w:p>
  </w:endnote>
  <w:endnote w:type="continuationSeparator" w:id="0">
    <w:p w14:paraId="37939550" w14:textId="77777777" w:rsidR="00EF3F86" w:rsidRDefault="00EF3F86" w:rsidP="001332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KPDEK+Arial">
    <w:altName w:val="Arial"/>
    <w:panose1 w:val="00000000000000000000"/>
    <w:charset w:val="00"/>
    <w:family w:val="swiss"/>
    <w:notTrueType/>
    <w:pitch w:val="default"/>
    <w:sig w:usb0="00000003" w:usb1="00000000" w:usb2="00000000" w:usb3="00000000" w:csb0="00000001" w:csb1="00000000"/>
  </w:font>
  <w:font w:name="Gill Sans MT">
    <w:charset w:val="00"/>
    <w:family w:val="swiss"/>
    <w:pitch w:val="variable"/>
    <w:sig w:usb0="00000003" w:usb1="00000000" w:usb2="00000000" w:usb3="00000000" w:csb0="00000003" w:csb1="00000000"/>
  </w:font>
  <w:font w:name="CharisSIL">
    <w:altName w:val="Yu Gothic"/>
    <w:panose1 w:val="00000000000000000000"/>
    <w:charset w:val="80"/>
    <w:family w:val="swiss"/>
    <w:notTrueType/>
    <w:pitch w:val="default"/>
    <w:sig w:usb0="00000001" w:usb1="08070000" w:usb2="00000010" w:usb3="00000000" w:csb0="00020000" w:csb1="00000000"/>
  </w:font>
  <w:font w:name="CharisSIL-Italic">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9710517"/>
      <w:docPartObj>
        <w:docPartGallery w:val="Page Numbers (Bottom of Page)"/>
        <w:docPartUnique/>
      </w:docPartObj>
    </w:sdtPr>
    <w:sdtEndPr>
      <w:rPr>
        <w:noProof/>
      </w:rPr>
    </w:sdtEndPr>
    <w:sdtContent>
      <w:p w14:paraId="7645217F" w14:textId="31697A5C" w:rsidR="004A79A5" w:rsidRDefault="004A79A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7DDC26B" w14:textId="77777777" w:rsidR="004A79A5" w:rsidRDefault="004A79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072DEF" w14:textId="77777777" w:rsidR="00EF3F86" w:rsidRDefault="00EF3F86" w:rsidP="001332C7">
      <w:pPr>
        <w:spacing w:after="0" w:line="240" w:lineRule="auto"/>
      </w:pPr>
      <w:r>
        <w:separator/>
      </w:r>
    </w:p>
  </w:footnote>
  <w:footnote w:type="continuationSeparator" w:id="0">
    <w:p w14:paraId="6B033AF1" w14:textId="77777777" w:rsidR="00EF3F86" w:rsidRDefault="00EF3F86" w:rsidP="001332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A6804D" w14:textId="0A38530D" w:rsidR="001332C7" w:rsidRPr="001332C7" w:rsidRDefault="001332C7" w:rsidP="001332C7">
    <w:pPr>
      <w:pStyle w:val="Header"/>
      <w:ind w:left="-1080"/>
      <w:rPr>
        <w:b/>
        <w:bCs/>
      </w:rPr>
    </w:pPr>
    <w:r w:rsidRPr="001332C7">
      <w:rPr>
        <w:b/>
        <w:bCs/>
      </w:rPr>
      <w:t>Drug Delivery and Translational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6E4B38"/>
    <w:multiLevelType w:val="multilevel"/>
    <w:tmpl w:val="4FC824BE"/>
    <w:lvl w:ilvl="0">
      <w:start w:val="3"/>
      <w:numFmt w:val="decimal"/>
      <w:lvlText w:val="%1."/>
      <w:lvlJc w:val="left"/>
      <w:pPr>
        <w:ind w:left="540" w:hanging="540"/>
      </w:pPr>
      <w:rPr>
        <w:rFonts w:ascii="Times New Roman" w:hAnsi="Times New Roman" w:cs="Times New Roman" w:hint="default"/>
      </w:rPr>
    </w:lvl>
    <w:lvl w:ilvl="1">
      <w:start w:val="2"/>
      <w:numFmt w:val="decimal"/>
      <w:lvlText w:val="%1.%2."/>
      <w:lvlJc w:val="left"/>
      <w:pPr>
        <w:ind w:left="540" w:hanging="540"/>
      </w:pPr>
      <w:rPr>
        <w:rFonts w:ascii="Times New Roman" w:hAnsi="Times New Roman" w:cs="Times New Roman" w:hint="default"/>
        <w:b/>
        <w:bCs/>
        <w:color w:val="auto"/>
        <w:sz w:val="24"/>
        <w:szCs w:val="24"/>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720" w:hanging="72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080" w:hanging="108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440" w:hanging="1440"/>
      </w:pPr>
      <w:rPr>
        <w:rFonts w:ascii="Times New Roman" w:hAnsi="Times New Roman" w:cs="Times New Roman" w:hint="default"/>
      </w:rPr>
    </w:lvl>
    <w:lvl w:ilvl="8">
      <w:start w:val="1"/>
      <w:numFmt w:val="decimal"/>
      <w:lvlText w:val="%1.%2.%3.%4.%5.%6.%7.%8.%9."/>
      <w:lvlJc w:val="left"/>
      <w:pPr>
        <w:ind w:left="1800" w:hanging="1800"/>
      </w:pPr>
      <w:rPr>
        <w:rFonts w:ascii="Times New Roman" w:hAnsi="Times New Roman" w:cs="Times New Roman" w:hint="default"/>
      </w:rPr>
    </w:lvl>
  </w:abstractNum>
  <w:num w:numId="1" w16cid:durableId="13071261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300"/>
    <w:rsid w:val="00076948"/>
    <w:rsid w:val="000D4D16"/>
    <w:rsid w:val="000D6300"/>
    <w:rsid w:val="001332C7"/>
    <w:rsid w:val="0015093E"/>
    <w:rsid w:val="001F4428"/>
    <w:rsid w:val="00207223"/>
    <w:rsid w:val="002B4204"/>
    <w:rsid w:val="002F2E6A"/>
    <w:rsid w:val="00305B1E"/>
    <w:rsid w:val="00337C67"/>
    <w:rsid w:val="00356C1A"/>
    <w:rsid w:val="004A79A5"/>
    <w:rsid w:val="00555B25"/>
    <w:rsid w:val="0063695A"/>
    <w:rsid w:val="00677188"/>
    <w:rsid w:val="0069105A"/>
    <w:rsid w:val="006A583B"/>
    <w:rsid w:val="00863220"/>
    <w:rsid w:val="0087490E"/>
    <w:rsid w:val="009167DF"/>
    <w:rsid w:val="00924D04"/>
    <w:rsid w:val="00933A67"/>
    <w:rsid w:val="009429D6"/>
    <w:rsid w:val="0097523C"/>
    <w:rsid w:val="00A40A7C"/>
    <w:rsid w:val="00AA3871"/>
    <w:rsid w:val="00B81C8B"/>
    <w:rsid w:val="00B95129"/>
    <w:rsid w:val="00BD5BC1"/>
    <w:rsid w:val="00BE5D18"/>
    <w:rsid w:val="00BF2781"/>
    <w:rsid w:val="00C13117"/>
    <w:rsid w:val="00CD7EC7"/>
    <w:rsid w:val="00D8043D"/>
    <w:rsid w:val="00DC7F3C"/>
    <w:rsid w:val="00E01331"/>
    <w:rsid w:val="00E72B1A"/>
    <w:rsid w:val="00EF3F86"/>
    <w:rsid w:val="00F07284"/>
    <w:rsid w:val="00F72CD5"/>
    <w:rsid w:val="00FB5D0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47C4FD"/>
  <w15:chartTrackingRefBased/>
  <w15:docId w15:val="{9AD8D8D5-CAF0-49D1-BE7B-5395886C1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7F3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C7F3C"/>
    <w:pPr>
      <w:autoSpaceDE w:val="0"/>
      <w:autoSpaceDN w:val="0"/>
      <w:adjustRightInd w:val="0"/>
      <w:spacing w:after="0" w:line="240" w:lineRule="auto"/>
    </w:pPr>
    <w:rPr>
      <w:rFonts w:ascii="EKPDEK+Arial" w:hAnsi="EKPDEK+Arial" w:cs="EKPDEK+Arial"/>
      <w:color w:val="000000"/>
      <w:sz w:val="24"/>
      <w:szCs w:val="24"/>
    </w:rPr>
  </w:style>
  <w:style w:type="table" w:styleId="PlainTable2">
    <w:name w:val="Plain Table 2"/>
    <w:basedOn w:val="TableNormal"/>
    <w:uiPriority w:val="42"/>
    <w:rsid w:val="00DC7F3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ption">
    <w:name w:val="caption"/>
    <w:basedOn w:val="Normal"/>
    <w:next w:val="Normal"/>
    <w:uiPriority w:val="35"/>
    <w:unhideWhenUsed/>
    <w:qFormat/>
    <w:rsid w:val="00FB5D08"/>
    <w:pPr>
      <w:spacing w:after="200" w:line="240" w:lineRule="auto"/>
    </w:pPr>
    <w:rPr>
      <w:i/>
      <w:iCs/>
      <w:color w:val="44546A" w:themeColor="text2"/>
      <w:sz w:val="18"/>
      <w:szCs w:val="18"/>
    </w:rPr>
  </w:style>
  <w:style w:type="table" w:styleId="TableGrid">
    <w:name w:val="Table Grid"/>
    <w:basedOn w:val="TableNormal"/>
    <w:uiPriority w:val="59"/>
    <w:rsid w:val="00CD7E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8043D"/>
    <w:pPr>
      <w:ind w:left="720"/>
      <w:contextualSpacing/>
    </w:pPr>
  </w:style>
  <w:style w:type="paragraph" w:customStyle="1" w:styleId="Pa17">
    <w:name w:val="Pa17"/>
    <w:basedOn w:val="Default"/>
    <w:next w:val="Default"/>
    <w:uiPriority w:val="99"/>
    <w:rsid w:val="009429D6"/>
    <w:pPr>
      <w:spacing w:line="141" w:lineRule="atLeast"/>
    </w:pPr>
    <w:rPr>
      <w:rFonts w:ascii="Gill Sans MT" w:hAnsi="Gill Sans MT" w:cstheme="minorBidi"/>
      <w:color w:val="auto"/>
    </w:rPr>
  </w:style>
  <w:style w:type="character" w:customStyle="1" w:styleId="None">
    <w:name w:val="None"/>
    <w:rsid w:val="00A40A7C"/>
  </w:style>
  <w:style w:type="character" w:styleId="Hyperlink">
    <w:name w:val="Hyperlink"/>
    <w:basedOn w:val="DefaultParagraphFont"/>
    <w:uiPriority w:val="99"/>
    <w:unhideWhenUsed/>
    <w:rsid w:val="00924D04"/>
    <w:rPr>
      <w:color w:val="0563C1" w:themeColor="hyperlink"/>
      <w:u w:val="single"/>
    </w:rPr>
  </w:style>
  <w:style w:type="paragraph" w:styleId="Header">
    <w:name w:val="header"/>
    <w:basedOn w:val="Normal"/>
    <w:link w:val="HeaderChar"/>
    <w:uiPriority w:val="99"/>
    <w:unhideWhenUsed/>
    <w:rsid w:val="001332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32C7"/>
  </w:style>
  <w:style w:type="paragraph" w:styleId="Footer">
    <w:name w:val="footer"/>
    <w:basedOn w:val="Normal"/>
    <w:link w:val="FooterChar"/>
    <w:uiPriority w:val="99"/>
    <w:unhideWhenUsed/>
    <w:rsid w:val="001332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32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tiff"/><Relationship Id="rId3" Type="http://schemas.openxmlformats.org/officeDocument/2006/relationships/settings" Target="settings.xml"/><Relationship Id="rId7" Type="http://schemas.openxmlformats.org/officeDocument/2006/relationships/hyperlink" Target="mailto:yosra.s.elnaggar@gmail.com"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tiff"/><Relationship Id="rId4" Type="http://schemas.openxmlformats.org/officeDocument/2006/relationships/webSettings" Target="webSettings.xml"/><Relationship Id="rId9" Type="http://schemas.openxmlformats.org/officeDocument/2006/relationships/image" Target="media/image2.tif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5</Pages>
  <Words>1422</Words>
  <Characters>8106</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dc:creator>
  <cp:keywords/>
  <dc:description/>
  <cp:lastModifiedBy>sara</cp:lastModifiedBy>
  <cp:revision>36</cp:revision>
  <dcterms:created xsi:type="dcterms:W3CDTF">2022-09-06T00:44:00Z</dcterms:created>
  <dcterms:modified xsi:type="dcterms:W3CDTF">2023-08-03T07:10:00Z</dcterms:modified>
</cp:coreProperties>
</file>