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598" w:rsidRDefault="00EE2598" w:rsidP="00EE2598">
      <w:pPr>
        <w:pStyle w:val="Ttulo"/>
        <w:jc w:val="center"/>
        <w:rPr>
          <w:b/>
          <w:color w:val="1F4E79" w:themeColor="accent1" w:themeShade="80"/>
          <w:sz w:val="48"/>
          <w:lang w:val="en-GB"/>
        </w:rPr>
      </w:pPr>
      <w:r w:rsidRPr="005025EF">
        <w:rPr>
          <w:b/>
          <w:color w:val="1F4E79" w:themeColor="accent1" w:themeShade="80"/>
          <w:sz w:val="48"/>
          <w:lang w:val="en-GB"/>
        </w:rPr>
        <w:t xml:space="preserve">PLGA-PEI nanoparticle covered with </w:t>
      </w:r>
      <w:proofErr w:type="gramStart"/>
      <w:r w:rsidRPr="005025EF">
        <w:rPr>
          <w:b/>
          <w:color w:val="1F4E79" w:themeColor="accent1" w:themeShade="80"/>
          <w:sz w:val="48"/>
          <w:lang w:val="en-GB"/>
        </w:rPr>
        <w:t>poly(</w:t>
      </w:r>
      <w:proofErr w:type="gramEnd"/>
      <w:r w:rsidRPr="005025EF">
        <w:rPr>
          <w:b/>
          <w:color w:val="1F4E79" w:themeColor="accent1" w:themeShade="80"/>
          <w:sz w:val="48"/>
          <w:lang w:val="en-GB"/>
        </w:rPr>
        <w:t>I:C) for personalised cancer immunotherapy</w:t>
      </w:r>
    </w:p>
    <w:p w:rsidR="00EC4A78" w:rsidRPr="00EC4A78" w:rsidRDefault="00EC4A78" w:rsidP="00EC4A78">
      <w:pPr>
        <w:shd w:val="clear" w:color="auto" w:fill="FFFFFF"/>
        <w:spacing w:after="0" w:line="240" w:lineRule="auto"/>
        <w:jc w:val="center"/>
        <w:rPr>
          <w:b/>
          <w:sz w:val="24"/>
          <w:lang w:val="en-GB"/>
        </w:rPr>
      </w:pPr>
      <w:r w:rsidRPr="00EC4A78">
        <w:rPr>
          <w:b/>
          <w:sz w:val="24"/>
          <w:lang w:val="en-GB"/>
        </w:rPr>
        <w:t>Drug Delivery and Translational Research (DDTR)</w:t>
      </w:r>
    </w:p>
    <w:p w:rsidR="00EE2598" w:rsidRPr="005025EF" w:rsidRDefault="00EE2598" w:rsidP="00EE2598">
      <w:pPr>
        <w:rPr>
          <w:lang w:val="en-GB"/>
        </w:rPr>
      </w:pPr>
    </w:p>
    <w:p w:rsidR="00EE2598" w:rsidRPr="005025EF" w:rsidRDefault="00EE2598" w:rsidP="00EE2598">
      <w:pPr>
        <w:spacing w:line="276" w:lineRule="auto"/>
        <w:jc w:val="both"/>
        <w:rPr>
          <w:lang w:val="pt-PT"/>
        </w:rPr>
      </w:pPr>
      <w:r w:rsidRPr="005025EF">
        <w:rPr>
          <w:lang w:val="pt-PT"/>
        </w:rPr>
        <w:t>Lorena Gonzalez-Melero</w:t>
      </w:r>
      <w:r w:rsidRPr="005025EF">
        <w:rPr>
          <w:vertAlign w:val="superscript"/>
          <w:lang w:val="pt-PT"/>
        </w:rPr>
        <w:t>1,2†</w:t>
      </w:r>
      <w:r w:rsidRPr="005025EF">
        <w:rPr>
          <w:lang w:val="pt-PT"/>
        </w:rPr>
        <w:t>, Edorta Santos-Vizcaino</w:t>
      </w:r>
      <w:r w:rsidRPr="005025EF">
        <w:rPr>
          <w:vertAlign w:val="superscript"/>
          <w:lang w:val="pt-PT"/>
        </w:rPr>
        <w:t>1,2,3†</w:t>
      </w:r>
      <w:r w:rsidRPr="005025EF">
        <w:rPr>
          <w:lang w:val="pt-PT"/>
        </w:rPr>
        <w:t xml:space="preserve">, </w:t>
      </w:r>
      <w:proofErr w:type="spellStart"/>
      <w:r w:rsidRPr="005025EF">
        <w:t>Rubén</w:t>
      </w:r>
      <w:proofErr w:type="spellEnd"/>
      <w:r w:rsidRPr="005025EF">
        <w:t xml:space="preserve"> </w:t>
      </w:r>
      <w:proofErr w:type="spellStart"/>
      <w:r w:rsidRPr="005025EF">
        <w:t>Varela-Calvino</w:t>
      </w:r>
      <w:r w:rsidRPr="005025EF">
        <w:rPr>
          <w:vertAlign w:val="superscript"/>
        </w:rPr>
        <w:t>4</w:t>
      </w:r>
      <w:proofErr w:type="spellEnd"/>
      <w:r w:rsidRPr="005025EF">
        <w:rPr>
          <w:lang w:val="pt-PT"/>
        </w:rPr>
        <w:t xml:space="preserve">, </w:t>
      </w:r>
      <w:r w:rsidRPr="005025EF">
        <w:t xml:space="preserve">Iria </w:t>
      </w:r>
      <w:proofErr w:type="spellStart"/>
      <w:r w:rsidRPr="005025EF">
        <w:t>Gomez-Tourino</w:t>
      </w:r>
      <w:r w:rsidRPr="005025EF">
        <w:rPr>
          <w:vertAlign w:val="superscript"/>
        </w:rPr>
        <w:t>5</w:t>
      </w:r>
      <w:proofErr w:type="spellEnd"/>
      <w:r w:rsidRPr="005025EF">
        <w:rPr>
          <w:vertAlign w:val="superscript"/>
        </w:rPr>
        <w:t>,6</w:t>
      </w:r>
      <w:r w:rsidRPr="005025EF">
        <w:rPr>
          <w:lang w:val="pt-PT"/>
        </w:rPr>
        <w:t>,  Aintzane Asumendi</w:t>
      </w:r>
      <w:r w:rsidRPr="005025EF">
        <w:rPr>
          <w:vertAlign w:val="superscript"/>
          <w:lang w:val="pt-PT"/>
        </w:rPr>
        <w:t>7,8</w:t>
      </w:r>
      <w:r w:rsidRPr="005025EF">
        <w:rPr>
          <w:lang w:val="pt-PT"/>
        </w:rPr>
        <w:t>, Maria Dolores Boyano</w:t>
      </w:r>
      <w:r w:rsidRPr="005025EF">
        <w:rPr>
          <w:vertAlign w:val="superscript"/>
          <w:lang w:val="pt-PT"/>
        </w:rPr>
        <w:t>7,8</w:t>
      </w:r>
      <w:r w:rsidRPr="005025EF">
        <w:rPr>
          <w:lang w:val="pt-PT"/>
        </w:rPr>
        <w:t>,  Manoli Igartua</w:t>
      </w:r>
      <w:r w:rsidRPr="005025EF">
        <w:rPr>
          <w:vertAlign w:val="superscript"/>
          <w:lang w:val="pt-PT"/>
        </w:rPr>
        <w:t>1,2,3</w:t>
      </w:r>
      <w:r w:rsidRPr="005025EF">
        <w:rPr>
          <w:lang w:val="pt-PT"/>
        </w:rPr>
        <w:t>*, Rosa Maria Hernandez</w:t>
      </w:r>
      <w:r w:rsidRPr="005025EF">
        <w:rPr>
          <w:vertAlign w:val="superscript"/>
          <w:lang w:val="pt-PT"/>
        </w:rPr>
        <w:t>1,2,3</w:t>
      </w:r>
      <w:r w:rsidRPr="005025EF">
        <w:rPr>
          <w:lang w:val="pt-PT"/>
        </w:rPr>
        <w:t>*</w:t>
      </w:r>
    </w:p>
    <w:p w:rsidR="00EE2598" w:rsidRPr="0088242B" w:rsidRDefault="00EE2598" w:rsidP="00EE2598">
      <w:pPr>
        <w:spacing w:line="276" w:lineRule="auto"/>
        <w:jc w:val="both"/>
        <w:rPr>
          <w:lang w:val="en-GB"/>
        </w:rPr>
      </w:pPr>
      <w:r w:rsidRPr="0088242B">
        <w:rPr>
          <w:vertAlign w:val="superscript"/>
          <w:lang w:val="en-GB"/>
        </w:rPr>
        <w:t>1</w:t>
      </w:r>
      <w:r w:rsidRPr="0088242B">
        <w:rPr>
          <w:lang w:val="en-GB"/>
        </w:rPr>
        <w:t>NanoBioCel Research Group, Laboratory of Pharmaceutics, School of Pharmacy, University of the Basque Country (UPV/EHU), Vitoria-</w:t>
      </w:r>
      <w:proofErr w:type="spellStart"/>
      <w:r w:rsidRPr="0088242B">
        <w:rPr>
          <w:lang w:val="en-GB"/>
        </w:rPr>
        <w:t>Gasteiz</w:t>
      </w:r>
      <w:proofErr w:type="spellEnd"/>
      <w:r w:rsidRPr="0088242B">
        <w:rPr>
          <w:lang w:val="en-GB"/>
        </w:rPr>
        <w:t>, Spain.</w:t>
      </w:r>
    </w:p>
    <w:p w:rsidR="00EE2598" w:rsidRPr="0088242B" w:rsidRDefault="00EE2598" w:rsidP="00EE2598">
      <w:pPr>
        <w:spacing w:line="276" w:lineRule="auto"/>
        <w:jc w:val="both"/>
        <w:rPr>
          <w:lang w:val="en-GB"/>
        </w:rPr>
      </w:pPr>
      <w:r w:rsidRPr="0088242B">
        <w:rPr>
          <w:vertAlign w:val="superscript"/>
          <w:lang w:val="en-GB"/>
        </w:rPr>
        <w:t>2</w:t>
      </w:r>
      <w:r w:rsidRPr="0088242B">
        <w:rPr>
          <w:lang w:val="en-GB"/>
        </w:rPr>
        <w:t xml:space="preserve">Bioaraba, </w:t>
      </w:r>
      <w:proofErr w:type="spellStart"/>
      <w:r w:rsidRPr="0088242B">
        <w:rPr>
          <w:lang w:val="en-GB"/>
        </w:rPr>
        <w:t>NanoBioCel</w:t>
      </w:r>
      <w:proofErr w:type="spellEnd"/>
      <w:r w:rsidRPr="0088242B">
        <w:rPr>
          <w:lang w:val="en-GB"/>
        </w:rPr>
        <w:t xml:space="preserve"> Research Group, Vitoria-</w:t>
      </w:r>
      <w:proofErr w:type="spellStart"/>
      <w:r w:rsidRPr="0088242B">
        <w:rPr>
          <w:lang w:val="en-GB"/>
        </w:rPr>
        <w:t>Gasteiz</w:t>
      </w:r>
      <w:proofErr w:type="spellEnd"/>
      <w:r w:rsidRPr="0088242B">
        <w:rPr>
          <w:lang w:val="en-GB"/>
        </w:rPr>
        <w:t>, Spain.</w:t>
      </w:r>
    </w:p>
    <w:p w:rsidR="00EE2598" w:rsidRPr="0088242B" w:rsidRDefault="00EE2598" w:rsidP="00EE2598">
      <w:pPr>
        <w:spacing w:line="276" w:lineRule="auto"/>
        <w:jc w:val="both"/>
        <w:rPr>
          <w:lang w:val="en-GB"/>
        </w:rPr>
      </w:pPr>
      <w:r w:rsidRPr="0088242B">
        <w:rPr>
          <w:vertAlign w:val="superscript"/>
          <w:lang w:val="en-GB"/>
        </w:rPr>
        <w:t>3</w:t>
      </w:r>
      <w:r w:rsidRPr="0088242B">
        <w:rPr>
          <w:lang w:val="en-GB"/>
        </w:rPr>
        <w:t xml:space="preserve">Biomedical Research Networking Centre in Bioengineering, Biomaterials and </w:t>
      </w:r>
      <w:proofErr w:type="spellStart"/>
      <w:r w:rsidRPr="0088242B">
        <w:rPr>
          <w:lang w:val="en-GB"/>
        </w:rPr>
        <w:t>Nanomedicine</w:t>
      </w:r>
      <w:proofErr w:type="spellEnd"/>
      <w:r w:rsidRPr="0088242B">
        <w:rPr>
          <w:lang w:val="en-GB"/>
        </w:rPr>
        <w:t xml:space="preserve"> (CIBER-BBN). Institute of Health Carlos III, Madrid, Spain. </w:t>
      </w:r>
    </w:p>
    <w:p w:rsidR="00EE2598" w:rsidRDefault="00EE2598" w:rsidP="00EE2598">
      <w:pPr>
        <w:pStyle w:val="Textocomentario"/>
        <w:jc w:val="both"/>
        <w:rPr>
          <w:sz w:val="22"/>
          <w:szCs w:val="22"/>
          <w:lang w:val="en-US"/>
        </w:rPr>
      </w:pPr>
      <w:r w:rsidRPr="0088242B">
        <w:rPr>
          <w:sz w:val="22"/>
          <w:szCs w:val="22"/>
          <w:vertAlign w:val="superscript"/>
          <w:lang w:val="en-US"/>
        </w:rPr>
        <w:t>4</w:t>
      </w:r>
      <w:r w:rsidRPr="0088242B">
        <w:rPr>
          <w:sz w:val="22"/>
          <w:szCs w:val="22"/>
          <w:lang w:val="en-US"/>
        </w:rPr>
        <w:t xml:space="preserve">Department of Biochemistry and Molecular Biology, School of Pharmacy, University of Santiago de </w:t>
      </w:r>
      <w:proofErr w:type="spellStart"/>
      <w:r w:rsidRPr="0088242B">
        <w:rPr>
          <w:sz w:val="22"/>
          <w:szCs w:val="22"/>
          <w:lang w:val="en-US"/>
        </w:rPr>
        <w:t>Compostela</w:t>
      </w:r>
      <w:proofErr w:type="spellEnd"/>
      <w:r w:rsidRPr="0088242B">
        <w:rPr>
          <w:sz w:val="22"/>
          <w:szCs w:val="22"/>
          <w:lang w:val="en-US"/>
        </w:rPr>
        <w:t>, Santiago, Spain.</w:t>
      </w:r>
    </w:p>
    <w:p w:rsidR="00EE2598" w:rsidRPr="0088242B" w:rsidRDefault="00EE2598" w:rsidP="00EE2598">
      <w:pPr>
        <w:pStyle w:val="Textocomentario"/>
        <w:jc w:val="both"/>
        <w:rPr>
          <w:sz w:val="22"/>
          <w:szCs w:val="22"/>
          <w:lang w:val="en-US"/>
        </w:rPr>
      </w:pPr>
      <w:r w:rsidRPr="0088242B">
        <w:rPr>
          <w:sz w:val="22"/>
          <w:szCs w:val="22"/>
          <w:vertAlign w:val="superscript"/>
          <w:lang w:val="en-GB"/>
        </w:rPr>
        <w:t>5</w:t>
      </w:r>
      <w:r w:rsidRPr="0088242B">
        <w:rPr>
          <w:sz w:val="22"/>
          <w:szCs w:val="22"/>
          <w:lang w:val="en-GB"/>
        </w:rPr>
        <w:t>Centre for Research in Molecular Medicine and Chronic Diseases (</w:t>
      </w:r>
      <w:proofErr w:type="spellStart"/>
      <w:r w:rsidRPr="0088242B">
        <w:rPr>
          <w:sz w:val="22"/>
          <w:szCs w:val="22"/>
          <w:lang w:val="en-GB"/>
        </w:rPr>
        <w:t>CiMUS</w:t>
      </w:r>
      <w:proofErr w:type="spellEnd"/>
      <w:r w:rsidRPr="0088242B">
        <w:rPr>
          <w:sz w:val="22"/>
          <w:szCs w:val="22"/>
          <w:lang w:val="en-GB"/>
        </w:rPr>
        <w:t xml:space="preserve">), University of Santiago de </w:t>
      </w:r>
      <w:proofErr w:type="spellStart"/>
      <w:r w:rsidRPr="0088242B">
        <w:rPr>
          <w:sz w:val="22"/>
          <w:szCs w:val="22"/>
          <w:lang w:val="en-GB"/>
        </w:rPr>
        <w:t>Compostela</w:t>
      </w:r>
      <w:proofErr w:type="spellEnd"/>
      <w:r w:rsidRPr="0088242B">
        <w:rPr>
          <w:sz w:val="22"/>
          <w:szCs w:val="22"/>
          <w:lang w:val="en-GB"/>
        </w:rPr>
        <w:t>, Santiago, Spain.</w:t>
      </w:r>
    </w:p>
    <w:p w:rsidR="00EE2598" w:rsidRPr="0088242B" w:rsidRDefault="00EE2598" w:rsidP="00EE2598">
      <w:pPr>
        <w:spacing w:line="276" w:lineRule="auto"/>
        <w:jc w:val="both"/>
        <w:rPr>
          <w:lang w:val="en-US"/>
        </w:rPr>
      </w:pPr>
      <w:r w:rsidRPr="0088242B">
        <w:rPr>
          <w:vertAlign w:val="superscript"/>
          <w:lang w:val="en-GB"/>
        </w:rPr>
        <w:t>6</w:t>
      </w:r>
      <w:r w:rsidRPr="0088242B">
        <w:rPr>
          <w:lang w:val="en-GB"/>
        </w:rPr>
        <w:t xml:space="preserve">Health Research Institute of Santiago de </w:t>
      </w:r>
      <w:proofErr w:type="spellStart"/>
      <w:r w:rsidRPr="0088242B">
        <w:rPr>
          <w:lang w:val="en-GB"/>
        </w:rPr>
        <w:t>Compostela</w:t>
      </w:r>
      <w:proofErr w:type="spellEnd"/>
      <w:r w:rsidRPr="0088242B">
        <w:rPr>
          <w:lang w:val="en-GB"/>
        </w:rPr>
        <w:t xml:space="preserve"> (IDIS), Santiago, Spain.</w:t>
      </w:r>
    </w:p>
    <w:p w:rsidR="00EE2598" w:rsidRDefault="00EE2598" w:rsidP="00EE2598">
      <w:pPr>
        <w:spacing w:line="276" w:lineRule="auto"/>
        <w:jc w:val="both"/>
        <w:rPr>
          <w:lang w:val="en-GB"/>
        </w:rPr>
      </w:pPr>
      <w:r w:rsidRPr="0088242B">
        <w:rPr>
          <w:vertAlign w:val="superscript"/>
          <w:lang w:val="en-GB"/>
        </w:rPr>
        <w:t>7</w:t>
      </w:r>
      <w:r w:rsidRPr="0088242B">
        <w:rPr>
          <w:lang w:val="en-GB"/>
        </w:rPr>
        <w:t xml:space="preserve">Biocruces Bizkaia Health Research Institute, 48903 </w:t>
      </w:r>
      <w:proofErr w:type="spellStart"/>
      <w:r w:rsidRPr="0088242B">
        <w:rPr>
          <w:lang w:val="en-GB"/>
        </w:rPr>
        <w:t>Barakaldo</w:t>
      </w:r>
      <w:proofErr w:type="spellEnd"/>
      <w:r w:rsidRPr="0088242B">
        <w:rPr>
          <w:lang w:val="en-GB"/>
        </w:rPr>
        <w:t>, Spain.</w:t>
      </w:r>
    </w:p>
    <w:p w:rsidR="00EE2598" w:rsidRPr="0088242B" w:rsidRDefault="00EE2598" w:rsidP="00EE2598">
      <w:pPr>
        <w:spacing w:line="276" w:lineRule="auto"/>
        <w:jc w:val="both"/>
        <w:rPr>
          <w:lang w:val="en-GB"/>
        </w:rPr>
      </w:pPr>
      <w:r w:rsidRPr="0088242B">
        <w:rPr>
          <w:vertAlign w:val="superscript"/>
          <w:lang w:val="en-GB"/>
        </w:rPr>
        <w:t>8</w:t>
      </w:r>
      <w:r w:rsidRPr="0088242B">
        <w:rPr>
          <w:lang w:val="en-GB"/>
        </w:rPr>
        <w:t xml:space="preserve">Department of Cell Biology and Histology, Faculty of Medicine and Nursing, University of the Basque Country (UPV/EHU), 48940 </w:t>
      </w:r>
      <w:proofErr w:type="spellStart"/>
      <w:r w:rsidRPr="0088242B">
        <w:rPr>
          <w:lang w:val="en-GB"/>
        </w:rPr>
        <w:t>Leioa</w:t>
      </w:r>
      <w:proofErr w:type="spellEnd"/>
      <w:r w:rsidRPr="0088242B">
        <w:rPr>
          <w:lang w:val="en-GB"/>
        </w:rPr>
        <w:t>, Spain.</w:t>
      </w:r>
    </w:p>
    <w:p w:rsidR="00EE2598" w:rsidRPr="005025EF" w:rsidRDefault="00EE2598" w:rsidP="00EE2598">
      <w:pPr>
        <w:spacing w:before="240" w:line="276" w:lineRule="auto"/>
        <w:rPr>
          <w:lang w:val="en-GB"/>
        </w:rPr>
      </w:pPr>
      <w:r w:rsidRPr="005025EF">
        <w:rPr>
          <w:lang w:val="en-GB"/>
        </w:rPr>
        <w:t>*co-</w:t>
      </w:r>
      <w:proofErr w:type="spellStart"/>
      <w:r w:rsidRPr="005025EF">
        <w:rPr>
          <w:lang w:val="en-GB"/>
        </w:rPr>
        <w:t>correspondings</w:t>
      </w:r>
      <w:proofErr w:type="spellEnd"/>
      <w:r w:rsidRPr="005025EF">
        <w:rPr>
          <w:lang w:val="en-GB"/>
        </w:rPr>
        <w:t xml:space="preserve">: </w:t>
      </w:r>
      <w:proofErr w:type="spellStart"/>
      <w:r w:rsidRPr="005025EF">
        <w:rPr>
          <w:lang w:val="en-GB"/>
        </w:rPr>
        <w:t>rosa.hernandez@ehu.eus</w:t>
      </w:r>
      <w:proofErr w:type="spellEnd"/>
      <w:r w:rsidRPr="005025EF">
        <w:rPr>
          <w:lang w:val="en-GB"/>
        </w:rPr>
        <w:t xml:space="preserve">; </w:t>
      </w:r>
      <w:r w:rsidRPr="005025EF">
        <w:rPr>
          <w:lang w:val="en-US"/>
        </w:rPr>
        <w:t>manoli.igartua@ehu.eus</w:t>
      </w:r>
    </w:p>
    <w:p w:rsidR="00EE2598" w:rsidRPr="005025EF" w:rsidRDefault="00EE2598" w:rsidP="00EE25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en-US" w:eastAsia="es-ES"/>
        </w:rPr>
      </w:pPr>
      <w:r w:rsidRPr="005025EF">
        <w:rPr>
          <w:vertAlign w:val="superscript"/>
          <w:lang w:val="en-GB"/>
        </w:rPr>
        <w:t>†</w:t>
      </w:r>
      <w:r w:rsidRPr="005025EF">
        <w:rPr>
          <w:lang w:val="en-GB"/>
        </w:rPr>
        <w:t xml:space="preserve">These </w:t>
      </w:r>
      <w:r>
        <w:rPr>
          <w:lang w:val="en-GB"/>
        </w:rPr>
        <w:t xml:space="preserve">two </w:t>
      </w:r>
      <w:r w:rsidRPr="005025EF">
        <w:rPr>
          <w:lang w:val="en-GB"/>
        </w:rPr>
        <w:t>authors contributed equally to this work.</w:t>
      </w:r>
    </w:p>
    <w:p w:rsidR="00EE2598" w:rsidRDefault="00EE2598" w:rsidP="00C95FC5">
      <w:pPr>
        <w:rPr>
          <w:rFonts w:cstheme="minorHAnsi"/>
          <w:b/>
          <w:sz w:val="20"/>
          <w:lang w:val="en-GB"/>
        </w:rPr>
      </w:pPr>
      <w:bookmarkStart w:id="0" w:name="_GoBack"/>
      <w:bookmarkEnd w:id="0"/>
    </w:p>
    <w:p w:rsidR="00EC4A78" w:rsidRDefault="00EC4A78" w:rsidP="00EC4A78">
      <w:pPr>
        <w:shd w:val="clear" w:color="auto" w:fill="FFFFFF"/>
        <w:spacing w:after="0" w:line="240" w:lineRule="auto"/>
        <w:rPr>
          <w:lang w:val="en-GB"/>
        </w:rPr>
      </w:pPr>
    </w:p>
    <w:p w:rsidR="00EC4A78" w:rsidRDefault="00EC4A78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5F7B4A" w:rsidRDefault="005F7B4A" w:rsidP="00EC4A78">
      <w:pPr>
        <w:shd w:val="clear" w:color="auto" w:fill="FFFFFF"/>
        <w:spacing w:after="0" w:line="240" w:lineRule="auto"/>
        <w:rPr>
          <w:lang w:val="en-GB"/>
        </w:rPr>
      </w:pPr>
    </w:p>
    <w:p w:rsidR="00EC4A78" w:rsidRPr="00EC4A78" w:rsidRDefault="00EC4A78" w:rsidP="00EC4A78">
      <w:pPr>
        <w:shd w:val="clear" w:color="auto" w:fill="FFFFFF"/>
        <w:spacing w:after="0" w:line="240" w:lineRule="auto"/>
        <w:rPr>
          <w:lang w:val="en-GB"/>
        </w:rPr>
      </w:pPr>
    </w:p>
    <w:p w:rsidR="00297E5C" w:rsidRDefault="00297E5C" w:rsidP="00FA6A96">
      <w:pPr>
        <w:jc w:val="both"/>
        <w:rPr>
          <w:sz w:val="20"/>
          <w:lang w:val="en-GB"/>
        </w:rPr>
      </w:pPr>
      <w:r>
        <w:rPr>
          <w:rFonts w:cstheme="minorHAnsi"/>
          <w:b/>
          <w:sz w:val="20"/>
          <w:lang w:val="en-GB"/>
        </w:rPr>
        <w:lastRenderedPageBreak/>
        <w:t>Supplementary Table</w:t>
      </w:r>
      <w:r w:rsidRPr="009564BC">
        <w:rPr>
          <w:rFonts w:cstheme="minorHAnsi"/>
          <w:b/>
          <w:sz w:val="20"/>
          <w:lang w:val="en-GB"/>
        </w:rPr>
        <w:t xml:space="preserve"> </w:t>
      </w:r>
      <w:r>
        <w:rPr>
          <w:rFonts w:cstheme="minorHAnsi"/>
          <w:b/>
          <w:sz w:val="20"/>
          <w:lang w:val="en-GB"/>
        </w:rPr>
        <w:t>1</w:t>
      </w:r>
      <w:r w:rsidRPr="009564BC">
        <w:rPr>
          <w:rFonts w:cstheme="minorHAnsi"/>
          <w:b/>
          <w:sz w:val="20"/>
          <w:lang w:val="en-GB"/>
        </w:rPr>
        <w:t>.</w:t>
      </w:r>
      <w:r w:rsidRPr="009564BC">
        <w:rPr>
          <w:sz w:val="20"/>
          <w:lang w:val="en-GB"/>
        </w:rPr>
        <w:t xml:space="preserve">  </w:t>
      </w:r>
      <w:r w:rsidRPr="00921884">
        <w:rPr>
          <w:rFonts w:cstheme="minorHAnsi"/>
          <w:sz w:val="20"/>
          <w:lang w:val="en-GB"/>
        </w:rPr>
        <w:t>M</w:t>
      </w:r>
      <w:r w:rsidRPr="00921884">
        <w:rPr>
          <w:sz w:val="20"/>
          <w:lang w:val="en-GB"/>
        </w:rPr>
        <w:t xml:space="preserve">ean NP size (Z-average diameter), </w:t>
      </w:r>
      <w:proofErr w:type="spellStart"/>
      <w:r w:rsidRPr="00921884">
        <w:rPr>
          <w:sz w:val="20"/>
          <w:lang w:val="en-GB"/>
        </w:rPr>
        <w:t>polydispersity</w:t>
      </w:r>
      <w:proofErr w:type="spellEnd"/>
      <w:r w:rsidRPr="00921884">
        <w:rPr>
          <w:sz w:val="20"/>
          <w:lang w:val="en-GB"/>
        </w:rPr>
        <w:t xml:space="preserve"> index (PDI) and </w:t>
      </w:r>
      <w:r w:rsidRPr="00921884">
        <w:rPr>
          <w:rFonts w:cstheme="minorHAnsi"/>
          <w:sz w:val="20"/>
          <w:lang w:val="en-GB"/>
        </w:rPr>
        <w:t>Z-potential values for NPs</w:t>
      </w:r>
      <w:r>
        <w:rPr>
          <w:rFonts w:cstheme="minorHAnsi"/>
          <w:sz w:val="20"/>
          <w:lang w:val="en-GB"/>
        </w:rPr>
        <w:t xml:space="preserve"> covered at pH 4.6 with 0-350 </w:t>
      </w:r>
      <w:r w:rsidRPr="009564BC">
        <w:rPr>
          <w:rFonts w:cstheme="minorHAnsi"/>
          <w:sz w:val="20"/>
        </w:rPr>
        <w:t>µ</w:t>
      </w:r>
      <w:r w:rsidRPr="009564BC">
        <w:rPr>
          <w:sz w:val="20"/>
        </w:rPr>
        <w:t xml:space="preserve">g/ml </w:t>
      </w:r>
      <w:proofErr w:type="spellStart"/>
      <w:proofErr w:type="gramStart"/>
      <w:r w:rsidRPr="009564BC">
        <w:rPr>
          <w:sz w:val="20"/>
        </w:rPr>
        <w:t>poly</w:t>
      </w:r>
      <w:proofErr w:type="spellEnd"/>
      <w:r w:rsidRPr="009564BC">
        <w:rPr>
          <w:sz w:val="20"/>
        </w:rPr>
        <w:t>(</w:t>
      </w:r>
      <w:proofErr w:type="gramEnd"/>
      <w:r w:rsidRPr="009564BC">
        <w:rPr>
          <w:sz w:val="20"/>
        </w:rPr>
        <w:t>I:C)</w:t>
      </w:r>
      <w:r w:rsidR="00FA6A96">
        <w:rPr>
          <w:sz w:val="20"/>
          <w:lang w:val="en-GB"/>
        </w:rPr>
        <w:t xml:space="preserve"> shows high NP sizes and suboptimal </w:t>
      </w:r>
      <w:proofErr w:type="spellStart"/>
      <w:r w:rsidR="00FA6A96">
        <w:rPr>
          <w:sz w:val="20"/>
          <w:lang w:val="en-GB"/>
        </w:rPr>
        <w:t>PdI</w:t>
      </w:r>
      <w:proofErr w:type="spellEnd"/>
      <w:r w:rsidR="00FA6A96">
        <w:rPr>
          <w:sz w:val="20"/>
          <w:lang w:val="en-GB"/>
        </w:rPr>
        <w:t xml:space="preserve"> values.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52"/>
        <w:gridCol w:w="1907"/>
        <w:gridCol w:w="2045"/>
        <w:gridCol w:w="2280"/>
      </w:tblGrid>
      <w:tr w:rsidR="005F7B4A" w:rsidRPr="005F7B4A" w:rsidTr="005F7B4A">
        <w:trPr>
          <w:trHeight w:val="9"/>
          <w:jc w:val="center"/>
        </w:trPr>
        <w:tc>
          <w:tcPr>
            <w:tcW w:w="1327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CB9CA" w:themeFill="text2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F7B4A" w:rsidRPr="005F7B4A" w:rsidRDefault="005F7B4A" w:rsidP="00D85A81">
            <w:pPr>
              <w:spacing w:after="0" w:line="240" w:lineRule="auto"/>
              <w:jc w:val="center"/>
              <w:rPr>
                <w:rFonts w:eastAsia="Times New Roman" w:cstheme="minorHAnsi"/>
                <w:szCs w:val="36"/>
                <w:lang w:val="en-GB" w:eastAsia="es-ES"/>
              </w:rPr>
            </w:pPr>
            <w:r w:rsidRPr="005F7B4A">
              <w:rPr>
                <w:rFonts w:eastAsia="Times New Roman" w:cstheme="minorHAnsi"/>
                <w:b/>
                <w:bCs/>
                <w:color w:val="FFFFFF"/>
                <w:kern w:val="24"/>
                <w:szCs w:val="40"/>
                <w:lang w:val="en-GB" w:eastAsia="es-ES"/>
              </w:rPr>
              <w:t>Formulation</w:t>
            </w:r>
          </w:p>
        </w:tc>
        <w:tc>
          <w:tcPr>
            <w:tcW w:w="1124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CB9CA" w:themeFill="text2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F7B4A" w:rsidRPr="005F7B4A" w:rsidRDefault="005F7B4A" w:rsidP="00D85A81">
            <w:pPr>
              <w:spacing w:after="0" w:line="240" w:lineRule="auto"/>
              <w:jc w:val="center"/>
              <w:rPr>
                <w:rFonts w:eastAsia="Times New Roman" w:cstheme="minorHAnsi"/>
                <w:szCs w:val="36"/>
                <w:lang w:val="en-GB" w:eastAsia="es-ES"/>
              </w:rPr>
            </w:pPr>
            <w:r w:rsidRPr="005F7B4A">
              <w:rPr>
                <w:rFonts w:eastAsia="Times New Roman" w:cstheme="minorHAnsi"/>
                <w:b/>
                <w:bCs/>
                <w:color w:val="FFFFFF"/>
                <w:kern w:val="24"/>
                <w:szCs w:val="40"/>
                <w:lang w:val="en-GB" w:eastAsia="es-ES"/>
              </w:rPr>
              <w:t>Size (nm)</w:t>
            </w:r>
          </w:p>
        </w:tc>
        <w:tc>
          <w:tcPr>
            <w:tcW w:w="1205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CB9CA" w:themeFill="text2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F7B4A" w:rsidRPr="005F7B4A" w:rsidRDefault="005F7B4A" w:rsidP="00D85A81">
            <w:pPr>
              <w:spacing w:after="0" w:line="240" w:lineRule="auto"/>
              <w:jc w:val="center"/>
              <w:rPr>
                <w:rFonts w:eastAsia="Times New Roman" w:cstheme="minorHAnsi"/>
                <w:szCs w:val="36"/>
                <w:lang w:val="en-GB" w:eastAsia="es-ES"/>
              </w:rPr>
            </w:pPr>
            <w:proofErr w:type="spellStart"/>
            <w:r w:rsidRPr="005F7B4A">
              <w:rPr>
                <w:rFonts w:eastAsia="Times New Roman" w:cstheme="minorHAnsi"/>
                <w:b/>
                <w:bCs/>
                <w:color w:val="FFFFFF"/>
                <w:kern w:val="24"/>
                <w:szCs w:val="40"/>
                <w:lang w:val="en-GB" w:eastAsia="es-ES"/>
              </w:rPr>
              <w:t>PdI</w:t>
            </w:r>
            <w:proofErr w:type="spellEnd"/>
          </w:p>
        </w:tc>
        <w:tc>
          <w:tcPr>
            <w:tcW w:w="1344" w:type="pc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CB9CA" w:themeFill="text2" w:themeFillTint="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F7B4A" w:rsidRPr="005F7B4A" w:rsidRDefault="005F7B4A" w:rsidP="00D85A81">
            <w:pPr>
              <w:spacing w:after="0" w:line="240" w:lineRule="auto"/>
              <w:jc w:val="center"/>
              <w:rPr>
                <w:rFonts w:eastAsia="Times New Roman" w:cstheme="minorHAnsi"/>
                <w:szCs w:val="36"/>
                <w:lang w:val="en-GB" w:eastAsia="es-ES"/>
              </w:rPr>
            </w:pPr>
            <w:r w:rsidRPr="005F7B4A">
              <w:rPr>
                <w:rFonts w:eastAsia="Times New Roman" w:cstheme="minorHAnsi"/>
                <w:b/>
                <w:bCs/>
                <w:color w:val="FFFFFF"/>
                <w:kern w:val="24"/>
                <w:szCs w:val="40"/>
                <w:lang w:val="en-GB" w:eastAsia="es-ES"/>
              </w:rPr>
              <w:t>Zeta potential (mV)</w:t>
            </w:r>
          </w:p>
        </w:tc>
      </w:tr>
      <w:tr w:rsidR="005F7B4A" w:rsidRPr="00921884" w:rsidTr="005F7B4A">
        <w:trPr>
          <w:trHeight w:val="20"/>
          <w:jc w:val="center"/>
        </w:trPr>
        <w:tc>
          <w:tcPr>
            <w:tcW w:w="1327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7B4A" w:rsidRPr="005F7B4A" w:rsidRDefault="005F7B4A" w:rsidP="00DB07C7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 xml:space="preserve">NP PLGA PEI - pH 4,6 </w:t>
            </w:r>
            <w:r w:rsidR="00DB07C7">
              <w:rPr>
                <w:rFonts w:cstheme="minorHAnsi"/>
                <w:color w:val="1F497D"/>
                <w:sz w:val="20"/>
                <w:lang w:val="en-GB"/>
              </w:rPr>
              <w:t>–</w:t>
            </w:r>
            <w:r w:rsidRPr="005F7B4A">
              <w:rPr>
                <w:rFonts w:cstheme="minorHAnsi"/>
                <w:color w:val="1F497D"/>
                <w:sz w:val="20"/>
                <w:lang w:val="en-GB"/>
              </w:rPr>
              <w:t xml:space="preserve"> 0 µg/ml poly(I:C)</w:t>
            </w:r>
          </w:p>
        </w:tc>
        <w:tc>
          <w:tcPr>
            <w:tcW w:w="112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328,9 ± 1,4</w:t>
            </w:r>
          </w:p>
        </w:tc>
        <w:tc>
          <w:tcPr>
            <w:tcW w:w="120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0,309 ± 0,018</w:t>
            </w:r>
          </w:p>
        </w:tc>
        <w:tc>
          <w:tcPr>
            <w:tcW w:w="134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8,37 ± 0,17</w:t>
            </w:r>
          </w:p>
        </w:tc>
      </w:tr>
      <w:tr w:rsidR="005F7B4A" w:rsidRPr="00921884" w:rsidTr="005F7B4A">
        <w:trPr>
          <w:trHeight w:val="20"/>
          <w:jc w:val="center"/>
        </w:trPr>
        <w:tc>
          <w:tcPr>
            <w:tcW w:w="1327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NP PLGA PEI - pH 4,6 - 150 µg/ml poly(I:C)</w:t>
            </w:r>
          </w:p>
        </w:tc>
        <w:tc>
          <w:tcPr>
            <w:tcW w:w="112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2347,0 ± 388,38</w:t>
            </w:r>
          </w:p>
        </w:tc>
        <w:tc>
          <w:tcPr>
            <w:tcW w:w="120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0,855 ± 0,108</w:t>
            </w:r>
          </w:p>
        </w:tc>
        <w:tc>
          <w:tcPr>
            <w:tcW w:w="134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-8,59 ± 0,04</w:t>
            </w:r>
          </w:p>
        </w:tc>
      </w:tr>
      <w:tr w:rsidR="005F7B4A" w:rsidRPr="00921884" w:rsidTr="005F7B4A">
        <w:trPr>
          <w:trHeight w:val="20"/>
          <w:jc w:val="center"/>
        </w:trPr>
        <w:tc>
          <w:tcPr>
            <w:tcW w:w="1327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NP PLGA PEI - pH 4,6 - 250 µg/ml poly(I:C)</w:t>
            </w:r>
          </w:p>
        </w:tc>
        <w:tc>
          <w:tcPr>
            <w:tcW w:w="112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772,3 ± 52,1</w:t>
            </w:r>
          </w:p>
        </w:tc>
        <w:tc>
          <w:tcPr>
            <w:tcW w:w="120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0,522 ± 0,066</w:t>
            </w:r>
          </w:p>
        </w:tc>
        <w:tc>
          <w:tcPr>
            <w:tcW w:w="134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-19,70 ± 0,87</w:t>
            </w:r>
          </w:p>
        </w:tc>
      </w:tr>
      <w:tr w:rsidR="005F7B4A" w:rsidRPr="00921884" w:rsidTr="005F7B4A">
        <w:trPr>
          <w:trHeight w:val="20"/>
          <w:jc w:val="center"/>
        </w:trPr>
        <w:tc>
          <w:tcPr>
            <w:tcW w:w="1327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NP PLGA PEI - pH 4,6 - 350 µg/ml poly(I:C)</w:t>
            </w:r>
          </w:p>
        </w:tc>
        <w:tc>
          <w:tcPr>
            <w:tcW w:w="112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608,6 ± 47,69</w:t>
            </w:r>
          </w:p>
        </w:tc>
        <w:tc>
          <w:tcPr>
            <w:tcW w:w="1205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0,407 ± 0,003</w:t>
            </w:r>
          </w:p>
        </w:tc>
        <w:tc>
          <w:tcPr>
            <w:tcW w:w="1344" w:type="pc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F7B4A" w:rsidRPr="005F7B4A" w:rsidRDefault="005F7B4A" w:rsidP="005F7B4A">
            <w:pPr>
              <w:jc w:val="center"/>
              <w:rPr>
                <w:rFonts w:cstheme="minorHAnsi"/>
                <w:color w:val="1F497D"/>
                <w:sz w:val="20"/>
                <w:lang w:val="en-GB"/>
              </w:rPr>
            </w:pPr>
            <w:r w:rsidRPr="005F7B4A">
              <w:rPr>
                <w:rFonts w:cstheme="minorHAnsi"/>
                <w:color w:val="1F497D"/>
                <w:sz w:val="20"/>
                <w:lang w:val="en-GB"/>
              </w:rPr>
              <w:t>-26,71 ± 0,36</w:t>
            </w:r>
          </w:p>
        </w:tc>
      </w:tr>
    </w:tbl>
    <w:p w:rsidR="00A86A9C" w:rsidRDefault="00A86A9C" w:rsidP="00C95FC5">
      <w:pPr>
        <w:rPr>
          <w:rFonts w:cstheme="minorHAnsi"/>
          <w:b/>
          <w:sz w:val="20"/>
          <w:lang w:val="en-GB"/>
        </w:rPr>
      </w:pPr>
    </w:p>
    <w:p w:rsidR="00A86A9C" w:rsidRDefault="00A86A9C" w:rsidP="00C95FC5">
      <w:pPr>
        <w:rPr>
          <w:rFonts w:cstheme="minorHAnsi"/>
          <w:b/>
          <w:sz w:val="20"/>
          <w:lang w:val="en-GB"/>
        </w:rPr>
      </w:pPr>
    </w:p>
    <w:p w:rsidR="00A86A9C" w:rsidRDefault="00A86A9C" w:rsidP="00C95FC5">
      <w:pPr>
        <w:rPr>
          <w:rFonts w:cstheme="minorHAnsi"/>
          <w:b/>
          <w:sz w:val="20"/>
          <w:lang w:val="en-GB"/>
        </w:rPr>
      </w:pPr>
    </w:p>
    <w:p w:rsidR="005F7B4A" w:rsidRDefault="005F7B4A" w:rsidP="00C95FC5">
      <w:pPr>
        <w:rPr>
          <w:rFonts w:cstheme="minorHAnsi"/>
          <w:b/>
          <w:sz w:val="20"/>
          <w:lang w:val="en-GB"/>
        </w:rPr>
      </w:pPr>
    </w:p>
    <w:p w:rsidR="00A86A9C" w:rsidRDefault="004C2B2D" w:rsidP="00C95FC5">
      <w:pPr>
        <w:rPr>
          <w:rFonts w:cstheme="minorHAnsi"/>
          <w:b/>
          <w:sz w:val="20"/>
          <w:lang w:val="en-GB"/>
        </w:rPr>
      </w:pPr>
      <w:r>
        <w:rPr>
          <w:rFonts w:cstheme="minorHAnsi"/>
          <w:b/>
          <w:noProof/>
          <w:sz w:val="20"/>
          <w:lang w:eastAsia="eu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1026</wp:posOffset>
            </wp:positionV>
            <wp:extent cx="6350635" cy="3390265"/>
            <wp:effectExtent l="0" t="0" r="0" b="635"/>
            <wp:wrapTight wrapText="bothSides">
              <wp:wrapPolygon edited="0">
                <wp:start x="0" y="0"/>
                <wp:lineTo x="0" y="21483"/>
                <wp:lineTo x="21511" y="21483"/>
                <wp:lineTo x="2151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lementaria 1 (2)_5-6h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8" b="59659"/>
                    <a:stretch/>
                  </pic:blipFill>
                  <pic:spPr bwMode="auto">
                    <a:xfrm>
                      <a:off x="0" y="0"/>
                      <a:ext cx="6350635" cy="3390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3A6" w:rsidRDefault="004A73A6" w:rsidP="00C95FC5">
      <w:pPr>
        <w:rPr>
          <w:sz w:val="20"/>
          <w:lang w:val="en-GB"/>
        </w:rPr>
      </w:pPr>
      <w:r>
        <w:rPr>
          <w:rFonts w:cstheme="minorHAnsi"/>
          <w:b/>
          <w:sz w:val="20"/>
          <w:lang w:val="en-GB"/>
        </w:rPr>
        <w:t>Supplementary figure</w:t>
      </w:r>
      <w:r w:rsidRPr="009564BC">
        <w:rPr>
          <w:rFonts w:cstheme="minorHAnsi"/>
          <w:b/>
          <w:sz w:val="20"/>
          <w:lang w:val="en-GB"/>
        </w:rPr>
        <w:t xml:space="preserve"> </w:t>
      </w:r>
      <w:r w:rsidR="00AB7622">
        <w:rPr>
          <w:rFonts w:cstheme="minorHAnsi"/>
          <w:b/>
          <w:sz w:val="20"/>
          <w:lang w:val="en-GB"/>
        </w:rPr>
        <w:t>1</w:t>
      </w:r>
      <w:r w:rsidRPr="009564BC">
        <w:rPr>
          <w:rFonts w:cstheme="minorHAnsi"/>
          <w:b/>
          <w:sz w:val="20"/>
          <w:lang w:val="en-GB"/>
        </w:rPr>
        <w:t>.</w:t>
      </w:r>
      <w:r w:rsidRPr="009564BC">
        <w:rPr>
          <w:sz w:val="20"/>
          <w:lang w:val="en-GB"/>
        </w:rPr>
        <w:t xml:space="preserve">  Representative flow cytometry plots from DCs after maturation with </w:t>
      </w:r>
      <w:r>
        <w:rPr>
          <w:sz w:val="20"/>
        </w:rPr>
        <w:t>5</w:t>
      </w:r>
      <w:r w:rsidRPr="009564BC">
        <w:rPr>
          <w:sz w:val="20"/>
        </w:rPr>
        <w:t xml:space="preserve"> </w:t>
      </w:r>
      <w:r w:rsidRPr="009564BC">
        <w:rPr>
          <w:rFonts w:cstheme="minorHAnsi"/>
          <w:sz w:val="20"/>
        </w:rPr>
        <w:t>µ</w:t>
      </w:r>
      <w:r w:rsidRPr="009564BC">
        <w:rPr>
          <w:sz w:val="20"/>
        </w:rPr>
        <w:t xml:space="preserve">g/ml </w:t>
      </w:r>
      <w:proofErr w:type="spellStart"/>
      <w:proofErr w:type="gramStart"/>
      <w:r w:rsidRPr="009564BC">
        <w:rPr>
          <w:sz w:val="20"/>
        </w:rPr>
        <w:t>poly</w:t>
      </w:r>
      <w:proofErr w:type="spellEnd"/>
      <w:r w:rsidRPr="009564BC">
        <w:rPr>
          <w:sz w:val="20"/>
        </w:rPr>
        <w:t>(</w:t>
      </w:r>
      <w:proofErr w:type="gramEnd"/>
      <w:r w:rsidRPr="009564BC">
        <w:rPr>
          <w:sz w:val="20"/>
        </w:rPr>
        <w:t>I:C)</w:t>
      </w:r>
      <w:r w:rsidR="00B437DA">
        <w:rPr>
          <w:sz w:val="20"/>
        </w:rPr>
        <w:t xml:space="preserve">, </w:t>
      </w:r>
      <w:proofErr w:type="spellStart"/>
      <w:r w:rsidR="00B437DA">
        <w:rPr>
          <w:sz w:val="20"/>
        </w:rPr>
        <w:t>NP</w:t>
      </w:r>
      <w:r w:rsidR="003A7839">
        <w:rPr>
          <w:sz w:val="20"/>
        </w:rPr>
        <w:t>poly</w:t>
      </w:r>
      <w:proofErr w:type="spellEnd"/>
      <w:r w:rsidR="00B437DA">
        <w:rPr>
          <w:sz w:val="20"/>
        </w:rPr>
        <w:t>(</w:t>
      </w:r>
      <w:r w:rsidR="003A7839">
        <w:rPr>
          <w:sz w:val="20"/>
        </w:rPr>
        <w:t>I:C</w:t>
      </w:r>
      <w:r w:rsidR="00B437DA">
        <w:rPr>
          <w:sz w:val="20"/>
        </w:rPr>
        <w:t>)</w:t>
      </w:r>
      <w:r w:rsidR="003A7839">
        <w:rPr>
          <w:sz w:val="20"/>
        </w:rPr>
        <w:t xml:space="preserve"> and </w:t>
      </w:r>
      <w:proofErr w:type="spellStart"/>
      <w:r w:rsidR="003A7839">
        <w:rPr>
          <w:sz w:val="20"/>
        </w:rPr>
        <w:t>non-covered</w:t>
      </w:r>
      <w:proofErr w:type="spellEnd"/>
      <w:r w:rsidR="003A7839">
        <w:rPr>
          <w:sz w:val="20"/>
        </w:rPr>
        <w:t xml:space="preserve"> </w:t>
      </w:r>
      <w:proofErr w:type="spellStart"/>
      <w:r w:rsidR="003A7839">
        <w:rPr>
          <w:sz w:val="20"/>
        </w:rPr>
        <w:t>NPs</w:t>
      </w:r>
      <w:proofErr w:type="spellEnd"/>
      <w:r w:rsidR="00E131FC">
        <w:rPr>
          <w:sz w:val="20"/>
          <w:lang w:val="en-GB"/>
        </w:rPr>
        <w:t>.</w:t>
      </w:r>
    </w:p>
    <w:p w:rsidR="00AB7622" w:rsidRPr="00FD7EEE" w:rsidRDefault="00AB7622" w:rsidP="00C95FC5">
      <w:pPr>
        <w:rPr>
          <w:rFonts w:cstheme="minorHAnsi"/>
          <w:b/>
          <w:sz w:val="20"/>
          <w:lang w:val="en-GB"/>
        </w:rPr>
      </w:pPr>
    </w:p>
    <w:p w:rsidR="005F7B4A" w:rsidRDefault="005F7B4A" w:rsidP="005D6A08">
      <w:pPr>
        <w:jc w:val="both"/>
        <w:rPr>
          <w:rFonts w:cstheme="minorHAnsi"/>
          <w:b/>
          <w:sz w:val="20"/>
          <w:lang w:val="en-GB"/>
        </w:rPr>
      </w:pPr>
    </w:p>
    <w:p w:rsidR="005D6A08" w:rsidRDefault="00A86A9C" w:rsidP="005D6A08">
      <w:pPr>
        <w:jc w:val="both"/>
        <w:rPr>
          <w:sz w:val="20"/>
          <w:lang w:val="en-GB"/>
        </w:rPr>
      </w:pPr>
      <w:r>
        <w:rPr>
          <w:noProof/>
          <w:sz w:val="20"/>
          <w:lang w:eastAsia="eu-ES"/>
        </w:rPr>
        <w:lastRenderedPageBreak/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28135</wp:posOffset>
            </wp:positionH>
            <wp:positionV relativeFrom="paragraph">
              <wp:posOffset>342</wp:posOffset>
            </wp:positionV>
            <wp:extent cx="5400040" cy="3683000"/>
            <wp:effectExtent l="0" t="0" r="0" b="0"/>
            <wp:wrapTight wrapText="bothSides">
              <wp:wrapPolygon edited="0">
                <wp:start x="0" y="0"/>
                <wp:lineTo x="0" y="21451"/>
                <wp:lineTo x="21488" y="21451"/>
                <wp:lineTo x="2148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 2 - NPpoly5 DC (2)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1784"/>
                    <a:stretch/>
                  </pic:blipFill>
                  <pic:spPr bwMode="auto">
                    <a:xfrm>
                      <a:off x="0" y="0"/>
                      <a:ext cx="5400040" cy="368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6A08">
        <w:rPr>
          <w:rFonts w:cstheme="minorHAnsi"/>
          <w:b/>
          <w:sz w:val="20"/>
          <w:lang w:val="en-GB"/>
        </w:rPr>
        <w:t>Supplementary figure</w:t>
      </w:r>
      <w:r w:rsidR="005D6A08" w:rsidRPr="009564BC">
        <w:rPr>
          <w:rFonts w:cstheme="minorHAnsi"/>
          <w:b/>
          <w:sz w:val="20"/>
          <w:lang w:val="en-GB"/>
        </w:rPr>
        <w:t xml:space="preserve"> </w:t>
      </w:r>
      <w:r w:rsidR="00AB7622">
        <w:rPr>
          <w:rFonts w:cstheme="minorHAnsi"/>
          <w:b/>
          <w:sz w:val="20"/>
          <w:lang w:val="en-GB"/>
        </w:rPr>
        <w:t>2</w:t>
      </w:r>
      <w:r w:rsidR="005D6A08" w:rsidRPr="009564BC">
        <w:rPr>
          <w:rFonts w:cstheme="minorHAnsi"/>
          <w:b/>
          <w:sz w:val="20"/>
          <w:lang w:val="en-GB"/>
        </w:rPr>
        <w:t>.</w:t>
      </w:r>
      <w:r w:rsidR="005D6A08" w:rsidRPr="009564BC">
        <w:rPr>
          <w:sz w:val="20"/>
          <w:lang w:val="en-GB"/>
        </w:rPr>
        <w:t xml:space="preserve">  Representative flow cytometry plots from </w:t>
      </w:r>
      <w:r w:rsidR="005D6A08">
        <w:rPr>
          <w:sz w:val="20"/>
          <w:lang w:val="en-GB"/>
        </w:rPr>
        <w:t>CD14</w:t>
      </w:r>
      <w:r w:rsidR="005D6A08" w:rsidRPr="005D6A08">
        <w:rPr>
          <w:sz w:val="20"/>
          <w:vertAlign w:val="superscript"/>
          <w:lang w:val="en-GB"/>
        </w:rPr>
        <w:t>-</w:t>
      </w:r>
      <w:r w:rsidR="005D6A08">
        <w:rPr>
          <w:sz w:val="20"/>
          <w:lang w:val="en-GB"/>
        </w:rPr>
        <w:t xml:space="preserve"> cells</w:t>
      </w:r>
      <w:r w:rsidR="005D6A08" w:rsidRPr="009564BC">
        <w:rPr>
          <w:sz w:val="20"/>
          <w:lang w:val="en-GB"/>
        </w:rPr>
        <w:t xml:space="preserve"> after maturation with </w:t>
      </w:r>
      <w:r w:rsidR="003A7839">
        <w:rPr>
          <w:sz w:val="20"/>
          <w:lang w:val="en-GB"/>
        </w:rPr>
        <w:t xml:space="preserve">       </w:t>
      </w:r>
      <w:proofErr w:type="gramStart"/>
      <w:r w:rsidR="005D6A08" w:rsidRPr="009564BC">
        <w:rPr>
          <w:sz w:val="20"/>
        </w:rPr>
        <w:t>NP</w:t>
      </w:r>
      <w:r w:rsidR="005D6A08">
        <w:rPr>
          <w:sz w:val="20"/>
        </w:rPr>
        <w:t>poly</w:t>
      </w:r>
      <w:r w:rsidR="00B437DA">
        <w:rPr>
          <w:sz w:val="20"/>
        </w:rPr>
        <w:t>(</w:t>
      </w:r>
      <w:proofErr w:type="gramEnd"/>
      <w:r w:rsidR="003A7839">
        <w:rPr>
          <w:sz w:val="20"/>
        </w:rPr>
        <w:t>I:C</w:t>
      </w:r>
      <w:r w:rsidR="00B437DA">
        <w:rPr>
          <w:sz w:val="20"/>
        </w:rPr>
        <w:t>)</w:t>
      </w:r>
      <w:r w:rsidR="005D6A08" w:rsidRPr="009564BC">
        <w:rPr>
          <w:sz w:val="20"/>
        </w:rPr>
        <w:t xml:space="preserve"> </w:t>
      </w:r>
      <w:r w:rsidR="003A7839">
        <w:rPr>
          <w:sz w:val="20"/>
        </w:rPr>
        <w:t xml:space="preserve">at </w:t>
      </w:r>
      <w:r w:rsidR="005D6A08">
        <w:rPr>
          <w:sz w:val="20"/>
        </w:rPr>
        <w:t>5</w:t>
      </w:r>
      <w:r w:rsidR="005D6A08" w:rsidRPr="009564BC">
        <w:rPr>
          <w:sz w:val="20"/>
        </w:rPr>
        <w:t xml:space="preserve"> </w:t>
      </w:r>
      <w:r w:rsidR="005D6A08" w:rsidRPr="009564BC">
        <w:rPr>
          <w:rFonts w:cstheme="minorHAnsi"/>
          <w:sz w:val="20"/>
        </w:rPr>
        <w:t>µ</w:t>
      </w:r>
      <w:r w:rsidR="005D6A08" w:rsidRPr="009564BC">
        <w:rPr>
          <w:sz w:val="20"/>
        </w:rPr>
        <w:t xml:space="preserve">g/ml </w:t>
      </w:r>
      <w:proofErr w:type="spellStart"/>
      <w:r w:rsidR="005D6A08" w:rsidRPr="009564BC">
        <w:rPr>
          <w:sz w:val="20"/>
        </w:rPr>
        <w:t>poly</w:t>
      </w:r>
      <w:proofErr w:type="spellEnd"/>
      <w:r w:rsidR="005D6A08" w:rsidRPr="009564BC">
        <w:rPr>
          <w:sz w:val="20"/>
        </w:rPr>
        <w:t>(I:C)</w:t>
      </w:r>
      <w:r w:rsidR="001468C6">
        <w:rPr>
          <w:sz w:val="20"/>
          <w:lang w:val="en-GB"/>
        </w:rPr>
        <w:t>.</w:t>
      </w:r>
    </w:p>
    <w:p w:rsidR="005F7B4A" w:rsidRDefault="005F7B4A" w:rsidP="005D6A08">
      <w:pPr>
        <w:jc w:val="both"/>
        <w:rPr>
          <w:sz w:val="20"/>
          <w:lang w:val="en-GB"/>
        </w:rPr>
      </w:pPr>
    </w:p>
    <w:p w:rsidR="00A40C50" w:rsidRDefault="004C2B2D" w:rsidP="00890BC2">
      <w:pPr>
        <w:rPr>
          <w:rFonts w:cstheme="minorHAnsi"/>
          <w:b/>
          <w:sz w:val="20"/>
          <w:lang w:val="en-GB"/>
        </w:rPr>
      </w:pPr>
      <w:r>
        <w:rPr>
          <w:rFonts w:cstheme="minorHAnsi"/>
          <w:b/>
          <w:noProof/>
          <w:sz w:val="20"/>
          <w:lang w:eastAsia="eu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307633</wp:posOffset>
            </wp:positionV>
            <wp:extent cx="6259830" cy="3754120"/>
            <wp:effectExtent l="0" t="0" r="7620" b="0"/>
            <wp:wrapTight wrapText="bothSides">
              <wp:wrapPolygon edited="0">
                <wp:start x="0" y="0"/>
                <wp:lineTo x="0" y="21483"/>
                <wp:lineTo x="21561" y="21483"/>
                <wp:lineTo x="21561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 suplementaria 3 - PBMC gating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602"/>
                    <a:stretch/>
                  </pic:blipFill>
                  <pic:spPr bwMode="auto">
                    <a:xfrm>
                      <a:off x="0" y="0"/>
                      <a:ext cx="6259830" cy="375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A08" w:rsidRPr="005F7B4A" w:rsidRDefault="00A40C50">
      <w:pPr>
        <w:rPr>
          <w:sz w:val="20"/>
        </w:rPr>
      </w:pPr>
      <w:r w:rsidRPr="00CD0F0F">
        <w:rPr>
          <w:rFonts w:cstheme="minorHAnsi"/>
          <w:b/>
          <w:sz w:val="20"/>
          <w:lang w:val="en-GB"/>
        </w:rPr>
        <w:t xml:space="preserve">Supplementary figure </w:t>
      </w:r>
      <w:r w:rsidR="00AB7622">
        <w:rPr>
          <w:rFonts w:cstheme="minorHAnsi"/>
          <w:b/>
          <w:sz w:val="20"/>
          <w:lang w:val="en-GB"/>
        </w:rPr>
        <w:t>3</w:t>
      </w:r>
      <w:r w:rsidRPr="00CD0F0F">
        <w:rPr>
          <w:b/>
          <w:sz w:val="20"/>
          <w:lang w:val="en-GB"/>
        </w:rPr>
        <w:t>.</w:t>
      </w:r>
      <w:r w:rsidR="003A7839" w:rsidRPr="00CD0F0F">
        <w:rPr>
          <w:sz w:val="20"/>
          <w:lang w:val="en-GB"/>
        </w:rPr>
        <w:t xml:space="preserve"> Flow cytometry gating</w:t>
      </w:r>
      <w:r w:rsidRPr="00CD0F0F">
        <w:rPr>
          <w:sz w:val="20"/>
          <w:lang w:val="en-GB"/>
        </w:rPr>
        <w:t xml:space="preserve"> of </w:t>
      </w:r>
      <w:r w:rsidR="003A7839" w:rsidRPr="00CD0F0F">
        <w:rPr>
          <w:sz w:val="20"/>
          <w:lang w:val="en-GB"/>
        </w:rPr>
        <w:t xml:space="preserve">PBMCs for </w:t>
      </w:r>
      <w:r w:rsidRPr="00CD0F0F">
        <w:rPr>
          <w:sz w:val="20"/>
          <w:lang w:val="en-GB"/>
        </w:rPr>
        <w:t>the specific response studies of T cells.</w:t>
      </w:r>
    </w:p>
    <w:sectPr w:rsidR="005D6A08" w:rsidRPr="005F7B4A" w:rsidSect="005D6A08"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6CC"/>
    <w:rsid w:val="00023F1E"/>
    <w:rsid w:val="00024E0E"/>
    <w:rsid w:val="00062B5F"/>
    <w:rsid w:val="000B338F"/>
    <w:rsid w:val="000D05B2"/>
    <w:rsid w:val="000E0957"/>
    <w:rsid w:val="00101AEC"/>
    <w:rsid w:val="001062ED"/>
    <w:rsid w:val="00130F04"/>
    <w:rsid w:val="00131D06"/>
    <w:rsid w:val="001468C6"/>
    <w:rsid w:val="00146BCB"/>
    <w:rsid w:val="001966FD"/>
    <w:rsid w:val="001B1001"/>
    <w:rsid w:val="001B3E86"/>
    <w:rsid w:val="001C0ED8"/>
    <w:rsid w:val="001C2892"/>
    <w:rsid w:val="00297E5C"/>
    <w:rsid w:val="002B625A"/>
    <w:rsid w:val="00311603"/>
    <w:rsid w:val="00340F3C"/>
    <w:rsid w:val="00363042"/>
    <w:rsid w:val="003642B9"/>
    <w:rsid w:val="003653B0"/>
    <w:rsid w:val="003710FD"/>
    <w:rsid w:val="003765F4"/>
    <w:rsid w:val="00381B2E"/>
    <w:rsid w:val="003A4D38"/>
    <w:rsid w:val="003A72BF"/>
    <w:rsid w:val="003A7839"/>
    <w:rsid w:val="003B6794"/>
    <w:rsid w:val="003F2022"/>
    <w:rsid w:val="003F3BDF"/>
    <w:rsid w:val="0041139D"/>
    <w:rsid w:val="00422AD8"/>
    <w:rsid w:val="004631A2"/>
    <w:rsid w:val="00465A9B"/>
    <w:rsid w:val="004A5BC2"/>
    <w:rsid w:val="004A73A6"/>
    <w:rsid w:val="004B4301"/>
    <w:rsid w:val="004B4B90"/>
    <w:rsid w:val="004C2B2D"/>
    <w:rsid w:val="004C3066"/>
    <w:rsid w:val="004D7865"/>
    <w:rsid w:val="004E728E"/>
    <w:rsid w:val="00520C34"/>
    <w:rsid w:val="00565D63"/>
    <w:rsid w:val="0057786E"/>
    <w:rsid w:val="005D0B53"/>
    <w:rsid w:val="005D6A08"/>
    <w:rsid w:val="005E1239"/>
    <w:rsid w:val="005F01E8"/>
    <w:rsid w:val="005F7B4A"/>
    <w:rsid w:val="006156CC"/>
    <w:rsid w:val="00616133"/>
    <w:rsid w:val="0062207B"/>
    <w:rsid w:val="00635018"/>
    <w:rsid w:val="00641638"/>
    <w:rsid w:val="00643498"/>
    <w:rsid w:val="00661EA2"/>
    <w:rsid w:val="00682A88"/>
    <w:rsid w:val="00683654"/>
    <w:rsid w:val="00696D35"/>
    <w:rsid w:val="006A39AE"/>
    <w:rsid w:val="0070630F"/>
    <w:rsid w:val="00706583"/>
    <w:rsid w:val="007251AA"/>
    <w:rsid w:val="00743CA8"/>
    <w:rsid w:val="00762D43"/>
    <w:rsid w:val="00773BAA"/>
    <w:rsid w:val="007752BF"/>
    <w:rsid w:val="0077752F"/>
    <w:rsid w:val="007B06B3"/>
    <w:rsid w:val="007B7514"/>
    <w:rsid w:val="007C07E7"/>
    <w:rsid w:val="0081213A"/>
    <w:rsid w:val="00812F0A"/>
    <w:rsid w:val="008664B3"/>
    <w:rsid w:val="00875DDE"/>
    <w:rsid w:val="0088770D"/>
    <w:rsid w:val="00890BC2"/>
    <w:rsid w:val="008A78FA"/>
    <w:rsid w:val="008C5E80"/>
    <w:rsid w:val="00903C65"/>
    <w:rsid w:val="00904937"/>
    <w:rsid w:val="00942A88"/>
    <w:rsid w:val="00973E34"/>
    <w:rsid w:val="009C775B"/>
    <w:rsid w:val="009D2D19"/>
    <w:rsid w:val="00A10945"/>
    <w:rsid w:val="00A11C4D"/>
    <w:rsid w:val="00A11FD7"/>
    <w:rsid w:val="00A40C50"/>
    <w:rsid w:val="00A55F22"/>
    <w:rsid w:val="00A86A9C"/>
    <w:rsid w:val="00AB7622"/>
    <w:rsid w:val="00B23C35"/>
    <w:rsid w:val="00B437DA"/>
    <w:rsid w:val="00B4414C"/>
    <w:rsid w:val="00BC4B60"/>
    <w:rsid w:val="00C42B86"/>
    <w:rsid w:val="00C44460"/>
    <w:rsid w:val="00C473AC"/>
    <w:rsid w:val="00C95FC5"/>
    <w:rsid w:val="00CA1D55"/>
    <w:rsid w:val="00CD0F0F"/>
    <w:rsid w:val="00CD2819"/>
    <w:rsid w:val="00CD47ED"/>
    <w:rsid w:val="00CE4AD1"/>
    <w:rsid w:val="00D22DD7"/>
    <w:rsid w:val="00DB07C7"/>
    <w:rsid w:val="00DE1F5C"/>
    <w:rsid w:val="00E131FC"/>
    <w:rsid w:val="00E13D98"/>
    <w:rsid w:val="00E34193"/>
    <w:rsid w:val="00E464F9"/>
    <w:rsid w:val="00E5015E"/>
    <w:rsid w:val="00E5224F"/>
    <w:rsid w:val="00EB2B56"/>
    <w:rsid w:val="00EC4A78"/>
    <w:rsid w:val="00EE2003"/>
    <w:rsid w:val="00EE2598"/>
    <w:rsid w:val="00EF0212"/>
    <w:rsid w:val="00F404DF"/>
    <w:rsid w:val="00F52FB8"/>
    <w:rsid w:val="00F54886"/>
    <w:rsid w:val="00FA6A96"/>
    <w:rsid w:val="00FD7EEE"/>
    <w:rsid w:val="00FF325B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004E8"/>
  <w15:chartTrackingRefBased/>
  <w15:docId w15:val="{5FA6DB16-9BCF-4601-8419-AA382E4A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E25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EE2598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EE2598"/>
    <w:pPr>
      <w:spacing w:line="240" w:lineRule="auto"/>
    </w:pPr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2598"/>
    <w:rPr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5F7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3">
    <w:name w:val="Grid Table 4 Accent 3"/>
    <w:basedOn w:val="Tablanormal"/>
    <w:uiPriority w:val="49"/>
    <w:rsid w:val="005F7B4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5F7B4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GONZALEZ</dc:creator>
  <cp:keywords/>
  <dc:description/>
  <cp:lastModifiedBy>Lorena GONZALEZ</cp:lastModifiedBy>
  <cp:revision>2</cp:revision>
  <dcterms:created xsi:type="dcterms:W3CDTF">2024-02-07T14:15:00Z</dcterms:created>
  <dcterms:modified xsi:type="dcterms:W3CDTF">2024-02-07T14:15:00Z</dcterms:modified>
</cp:coreProperties>
</file>