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23F7" w14:textId="21BEC460" w:rsidR="00806B32" w:rsidRPr="004C0248" w:rsidRDefault="00806B32" w:rsidP="00806B32">
      <w:pPr>
        <w:pStyle w:val="Prrafodelista"/>
        <w:spacing w:line="276" w:lineRule="auto"/>
        <w:ind w:left="0"/>
        <w:contextualSpacing w:val="0"/>
        <w:jc w:val="center"/>
        <w:rPr>
          <w:rFonts w:cs="Times New Roman"/>
          <w:sz w:val="20"/>
          <w:szCs w:val="20"/>
          <w:lang w:val="en-US"/>
        </w:rPr>
      </w:pPr>
      <w:r w:rsidRPr="004C0248">
        <w:rPr>
          <w:rFonts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cs="Times New Roman"/>
          <w:b/>
          <w:bCs/>
          <w:sz w:val="20"/>
          <w:szCs w:val="20"/>
          <w:lang w:val="en-US"/>
        </w:rPr>
        <w:t>1</w:t>
      </w:r>
      <w:r w:rsidRPr="004C0248">
        <w:rPr>
          <w:rFonts w:cs="Times New Roman"/>
          <w:b/>
          <w:bCs/>
          <w:sz w:val="20"/>
          <w:szCs w:val="20"/>
          <w:lang w:val="en-US"/>
        </w:rPr>
        <w:t xml:space="preserve">.  </w:t>
      </w:r>
      <w:r w:rsidR="000B1592">
        <w:rPr>
          <w:rFonts w:cs="Times New Roman"/>
          <w:b/>
          <w:bCs/>
          <w:sz w:val="20"/>
          <w:szCs w:val="20"/>
          <w:lang w:val="en-US"/>
        </w:rPr>
        <w:t>P</w:t>
      </w:r>
      <w:r w:rsidRPr="004C0248">
        <w:rPr>
          <w:rFonts w:cs="Times New Roman"/>
          <w:sz w:val="20"/>
          <w:szCs w:val="20"/>
          <w:lang w:val="en-US"/>
        </w:rPr>
        <w:t>hysicochemical properties of both prototypes, PGA</w:t>
      </w:r>
      <w:r>
        <w:rPr>
          <w:rFonts w:cs="Times New Roman"/>
          <w:sz w:val="20"/>
          <w:szCs w:val="20"/>
          <w:lang w:val="en-US"/>
        </w:rPr>
        <w:t>-PEG</w:t>
      </w:r>
      <w:r w:rsidRPr="004C0248">
        <w:rPr>
          <w:rFonts w:cs="Times New Roman"/>
          <w:sz w:val="20"/>
          <w:szCs w:val="20"/>
          <w:lang w:val="en-US"/>
        </w:rPr>
        <w:t xml:space="preserve"> NCs and PGA</w:t>
      </w:r>
      <w:r>
        <w:rPr>
          <w:rFonts w:cs="Times New Roman"/>
          <w:sz w:val="20"/>
          <w:szCs w:val="20"/>
          <w:lang w:val="en-US"/>
        </w:rPr>
        <w:t>C14</w:t>
      </w:r>
      <w:r w:rsidRPr="004C0248">
        <w:rPr>
          <w:rFonts w:cs="Times New Roman"/>
          <w:sz w:val="20"/>
          <w:szCs w:val="20"/>
          <w:lang w:val="en-US"/>
        </w:rPr>
        <w:t xml:space="preserve"> NAs, with and without AlexaFluor</w:t>
      </w:r>
      <w:r w:rsidRPr="004C0248">
        <w:rPr>
          <w:rFonts w:cs="Times New Roman"/>
          <w:sz w:val="20"/>
          <w:szCs w:val="20"/>
          <w:vertAlign w:val="superscript"/>
          <w:lang w:val="en-US"/>
        </w:rPr>
        <w:t>488</w:t>
      </w:r>
      <w:r w:rsidRPr="004C0248">
        <w:rPr>
          <w:rFonts w:cs="Times New Roman"/>
          <w:sz w:val="20"/>
          <w:szCs w:val="20"/>
          <w:lang w:val="en-US"/>
        </w:rPr>
        <w:t>-BVZ</w:t>
      </w:r>
    </w:p>
    <w:tbl>
      <w:tblPr>
        <w:tblStyle w:val="Tablaconcuadrcula"/>
        <w:tblW w:w="8618" w:type="dxa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140"/>
        <w:gridCol w:w="1758"/>
        <w:gridCol w:w="1318"/>
        <w:gridCol w:w="863"/>
      </w:tblGrid>
      <w:tr w:rsidR="00806B32" w:rsidRPr="00E61F02" w14:paraId="65773BFF" w14:textId="77777777" w:rsidTr="00D16061">
        <w:trPr>
          <w:trHeight w:val="194"/>
          <w:jc w:val="center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14:paraId="240B97DE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Prototype</w:t>
            </w:r>
          </w:p>
        </w:tc>
        <w:tc>
          <w:tcPr>
            <w:tcW w:w="4599" w:type="dxa"/>
            <w:gridSpan w:val="3"/>
            <w:shd w:val="clear" w:color="auto" w:fill="F2F2F2" w:themeFill="background1" w:themeFillShade="F2"/>
            <w:vAlign w:val="center"/>
          </w:tcPr>
          <w:p w14:paraId="6BCDF105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Physicochemical properties</w:t>
            </w:r>
          </w:p>
        </w:tc>
        <w:tc>
          <w:tcPr>
            <w:tcW w:w="1318" w:type="dxa"/>
            <w:vMerge w:val="restart"/>
            <w:shd w:val="clear" w:color="auto" w:fill="F2F2F2" w:themeFill="background1" w:themeFillShade="F2"/>
            <w:vAlign w:val="center"/>
          </w:tcPr>
          <w:p w14:paraId="56A430B2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AE (%)</w:t>
            </w:r>
          </w:p>
        </w:tc>
        <w:tc>
          <w:tcPr>
            <w:tcW w:w="863" w:type="dxa"/>
            <w:vMerge w:val="restart"/>
            <w:shd w:val="clear" w:color="auto" w:fill="F2F2F2" w:themeFill="background1" w:themeFillShade="F2"/>
            <w:vAlign w:val="center"/>
          </w:tcPr>
          <w:p w14:paraId="73ECFB72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LC (%)</w:t>
            </w:r>
          </w:p>
        </w:tc>
      </w:tr>
      <w:tr w:rsidR="00806B32" w:rsidRPr="00E61F02" w14:paraId="5FDAE235" w14:textId="77777777" w:rsidTr="00D16061">
        <w:trPr>
          <w:trHeight w:val="137"/>
          <w:jc w:val="center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14:paraId="2A45A1F2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C628180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Particle size (nm)</w:t>
            </w:r>
          </w:p>
        </w:tc>
        <w:tc>
          <w:tcPr>
            <w:tcW w:w="1140" w:type="dxa"/>
            <w:shd w:val="clear" w:color="auto" w:fill="F2F2F2" w:themeFill="background1" w:themeFillShade="F2"/>
            <w:vAlign w:val="center"/>
          </w:tcPr>
          <w:p w14:paraId="7A0EFB5D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PDI</w:t>
            </w:r>
          </w:p>
        </w:tc>
        <w:tc>
          <w:tcPr>
            <w:tcW w:w="1758" w:type="dxa"/>
            <w:shd w:val="clear" w:color="auto" w:fill="F2F2F2" w:themeFill="background1" w:themeFillShade="F2"/>
            <w:vAlign w:val="center"/>
          </w:tcPr>
          <w:p w14:paraId="2BCE2642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 w:cs="Times New Roman"/>
                <w:b/>
                <w:bCs/>
                <w:sz w:val="18"/>
                <w:szCs w:val="18"/>
                <w:lang w:val="en-US"/>
              </w:rPr>
              <w:t>ζ</w:t>
            </w: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 xml:space="preserve"> potential (mV)</w:t>
            </w:r>
          </w:p>
        </w:tc>
        <w:tc>
          <w:tcPr>
            <w:tcW w:w="1318" w:type="dxa"/>
            <w:vMerge/>
            <w:shd w:val="clear" w:color="auto" w:fill="F2F2F2" w:themeFill="background1" w:themeFillShade="F2"/>
          </w:tcPr>
          <w:p w14:paraId="1E9E750A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63" w:type="dxa"/>
            <w:vMerge/>
            <w:shd w:val="clear" w:color="auto" w:fill="F2F2F2" w:themeFill="background1" w:themeFillShade="F2"/>
          </w:tcPr>
          <w:p w14:paraId="3FFCC9EA" w14:textId="77777777" w:rsidR="00806B32" w:rsidRPr="00E61F02" w:rsidRDefault="00806B32" w:rsidP="00D16061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806B32" w:rsidRPr="00E61F02" w14:paraId="1DE5CFA7" w14:textId="77777777" w:rsidTr="000B1592">
        <w:trPr>
          <w:trHeight w:val="400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6B25010A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PGA</w:t>
            </w:r>
            <w:r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-PEG</w:t>
            </w: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 xml:space="preserve"> NCs </w:t>
            </w:r>
            <w:r w:rsidRPr="00E61F02">
              <w:rPr>
                <w:rFonts w:ascii="Trebuchet MS" w:hAnsi="Trebuchet MS"/>
                <w:b/>
                <w:bCs/>
                <w:sz w:val="16"/>
                <w:szCs w:val="16"/>
                <w:lang w:val="en-US"/>
              </w:rPr>
              <w:t>(BVZ)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A5CB28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78 ± 3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446F6E03" w14:textId="5215D2B0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0.06</w:t>
            </w:r>
          </w:p>
        </w:tc>
        <w:tc>
          <w:tcPr>
            <w:tcW w:w="1758" w:type="dxa"/>
            <w:shd w:val="clear" w:color="auto" w:fill="FFFFFF" w:themeFill="background1"/>
            <w:vAlign w:val="center"/>
          </w:tcPr>
          <w:p w14:paraId="01DC3093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-1 ± 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774035D1" w14:textId="0D09F55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99 ± 14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14:paraId="755D7887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4.0</w:t>
            </w:r>
          </w:p>
        </w:tc>
      </w:tr>
      <w:tr w:rsidR="00806B32" w:rsidRPr="00E61F02" w14:paraId="589F466B" w14:textId="77777777" w:rsidTr="000B1592">
        <w:trPr>
          <w:trHeight w:val="526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145BEFD8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</w:rPr>
              <w:t>PGA</w:t>
            </w:r>
            <w:r>
              <w:rPr>
                <w:rFonts w:ascii="Trebuchet MS" w:hAnsi="Trebuchet MS"/>
                <w:b/>
                <w:bCs/>
                <w:sz w:val="18"/>
                <w:szCs w:val="18"/>
              </w:rPr>
              <w:t>-PEG</w:t>
            </w:r>
            <w:r w:rsidRPr="00E61F02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61F02">
              <w:rPr>
                <w:rFonts w:ascii="Trebuchet MS" w:hAnsi="Trebuchet MS"/>
                <w:b/>
                <w:bCs/>
                <w:sz w:val="18"/>
                <w:szCs w:val="18"/>
              </w:rPr>
              <w:t>NCs</w:t>
            </w:r>
            <w:proofErr w:type="spellEnd"/>
            <w:r w:rsidRPr="00E61F02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  <w:r w:rsidRPr="00E61F02">
              <w:rPr>
                <w:rFonts w:ascii="Trebuchet MS" w:hAnsi="Trebuchet MS"/>
                <w:b/>
                <w:bCs/>
                <w:sz w:val="16"/>
                <w:szCs w:val="16"/>
              </w:rPr>
              <w:t>(AlexaFluor</w:t>
            </w:r>
            <w:r w:rsidRPr="00E61F02">
              <w:rPr>
                <w:rFonts w:ascii="Trebuchet MS" w:hAnsi="Trebuchet MS"/>
                <w:b/>
                <w:bCs/>
                <w:sz w:val="16"/>
                <w:szCs w:val="16"/>
                <w:vertAlign w:val="superscript"/>
              </w:rPr>
              <w:t>488</w:t>
            </w:r>
            <w:r w:rsidRPr="00E61F02">
              <w:rPr>
                <w:rFonts w:ascii="Trebuchet MS" w:hAnsi="Trebuchet MS"/>
                <w:b/>
                <w:bCs/>
                <w:sz w:val="16"/>
                <w:szCs w:val="16"/>
              </w:rPr>
              <w:t>-BVZ)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60CF176" w14:textId="2A4079BD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81 ± 13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5997F3FD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0.10</w:t>
            </w:r>
          </w:p>
        </w:tc>
        <w:tc>
          <w:tcPr>
            <w:tcW w:w="1758" w:type="dxa"/>
            <w:shd w:val="clear" w:color="auto" w:fill="FFFFFF" w:themeFill="background1"/>
            <w:vAlign w:val="center"/>
          </w:tcPr>
          <w:p w14:paraId="35780CA0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-1 ± 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59891630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112 ± 1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14:paraId="7B2514E3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5</w:t>
            </w:r>
          </w:p>
        </w:tc>
      </w:tr>
      <w:tr w:rsidR="00806B32" w:rsidRPr="00E61F02" w14:paraId="0AB938AE" w14:textId="77777777" w:rsidTr="000B1592">
        <w:trPr>
          <w:trHeight w:val="194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715D5DBF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PGA</w:t>
            </w:r>
            <w:r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C14</w:t>
            </w: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 xml:space="preserve">-based NAs </w:t>
            </w:r>
            <w:r w:rsidRPr="00E61F02">
              <w:rPr>
                <w:rFonts w:ascii="Trebuchet MS" w:hAnsi="Trebuchet MS"/>
                <w:b/>
                <w:bCs/>
                <w:sz w:val="16"/>
                <w:szCs w:val="16"/>
                <w:lang w:val="en-US"/>
              </w:rPr>
              <w:t>(BVZ)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E2514A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44 ± 4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765542BF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0.24</w:t>
            </w:r>
          </w:p>
        </w:tc>
        <w:tc>
          <w:tcPr>
            <w:tcW w:w="1758" w:type="dxa"/>
            <w:shd w:val="clear" w:color="auto" w:fill="FFFFFF" w:themeFill="background1"/>
            <w:vAlign w:val="center"/>
          </w:tcPr>
          <w:p w14:paraId="3FEE8270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-10 ± 2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3C0ECFA4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64 ± 18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14:paraId="1F408EF6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21</w:t>
            </w:r>
          </w:p>
        </w:tc>
      </w:tr>
      <w:tr w:rsidR="00806B32" w:rsidRPr="00E61F02" w14:paraId="3150A032" w14:textId="77777777" w:rsidTr="000B1592">
        <w:trPr>
          <w:trHeight w:val="205"/>
          <w:jc w:val="center"/>
        </w:trPr>
        <w:tc>
          <w:tcPr>
            <w:tcW w:w="1838" w:type="dxa"/>
            <w:shd w:val="clear" w:color="auto" w:fill="FFFFFF" w:themeFill="background1"/>
            <w:vAlign w:val="center"/>
          </w:tcPr>
          <w:p w14:paraId="7EC01F5C" w14:textId="77777777" w:rsidR="00806B32" w:rsidRPr="008F2F2F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</w:pP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PGA</w:t>
            </w:r>
            <w:r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>C14</w:t>
            </w:r>
            <w:r w:rsidRPr="00E61F02">
              <w:rPr>
                <w:rFonts w:ascii="Trebuchet MS" w:hAnsi="Trebuchet MS"/>
                <w:b/>
                <w:bCs/>
                <w:sz w:val="18"/>
                <w:szCs w:val="18"/>
                <w:lang w:val="en-US"/>
              </w:rPr>
              <w:t xml:space="preserve">-based NAs </w:t>
            </w:r>
            <w:r w:rsidRPr="008F2F2F">
              <w:rPr>
                <w:rFonts w:ascii="Trebuchet MS" w:hAnsi="Trebuchet MS"/>
                <w:b/>
                <w:bCs/>
                <w:sz w:val="16"/>
                <w:szCs w:val="16"/>
                <w:lang w:val="en-US"/>
              </w:rPr>
              <w:t>(AlexaFluor</w:t>
            </w:r>
            <w:r w:rsidRPr="008F2F2F">
              <w:rPr>
                <w:rFonts w:ascii="Trebuchet MS" w:hAnsi="Trebuchet MS"/>
                <w:b/>
                <w:bCs/>
                <w:sz w:val="16"/>
                <w:szCs w:val="16"/>
                <w:vertAlign w:val="superscript"/>
                <w:lang w:val="en-US"/>
              </w:rPr>
              <w:t>488</w:t>
            </w:r>
            <w:r w:rsidRPr="008F2F2F">
              <w:rPr>
                <w:rFonts w:ascii="Trebuchet MS" w:hAnsi="Trebuchet MS"/>
                <w:b/>
                <w:bCs/>
                <w:sz w:val="16"/>
                <w:szCs w:val="16"/>
                <w:lang w:val="en-US"/>
              </w:rPr>
              <w:t>-BVZ)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B7FF672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43 ± 5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14:paraId="671E4E26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0.27</w:t>
            </w:r>
          </w:p>
        </w:tc>
        <w:tc>
          <w:tcPr>
            <w:tcW w:w="1758" w:type="dxa"/>
            <w:shd w:val="clear" w:color="auto" w:fill="FFFFFF" w:themeFill="background1"/>
            <w:vAlign w:val="center"/>
          </w:tcPr>
          <w:p w14:paraId="10A906BD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E61F02">
              <w:rPr>
                <w:rFonts w:ascii="Trebuchet MS" w:hAnsi="Trebuchet MS"/>
                <w:sz w:val="18"/>
                <w:szCs w:val="18"/>
                <w:lang w:val="en-US"/>
              </w:rPr>
              <w:t>-2 ± 1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3F742899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E61F02">
              <w:rPr>
                <w:rFonts w:ascii="Trebuchet MS" w:hAnsi="Trebuchet MS"/>
                <w:color w:val="000000" w:themeColor="text1"/>
                <w:sz w:val="18"/>
                <w:szCs w:val="18"/>
                <w:lang w:val="en-US"/>
              </w:rPr>
              <w:t>69 ± 14</w:t>
            </w:r>
          </w:p>
        </w:tc>
        <w:tc>
          <w:tcPr>
            <w:tcW w:w="863" w:type="dxa"/>
            <w:shd w:val="clear" w:color="auto" w:fill="FFFFFF" w:themeFill="background1"/>
            <w:vAlign w:val="center"/>
          </w:tcPr>
          <w:p w14:paraId="6646484D" w14:textId="77777777" w:rsidR="00806B32" w:rsidRPr="00E61F02" w:rsidRDefault="00806B32" w:rsidP="000B1592">
            <w:pPr>
              <w:pStyle w:val="Prrafodelista"/>
              <w:spacing w:line="360" w:lineRule="auto"/>
              <w:ind w:left="0"/>
              <w:contextualSpacing w:val="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E61F02">
              <w:rPr>
                <w:rFonts w:ascii="Trebuchet MS" w:hAnsi="Trebuchet MS"/>
                <w:sz w:val="18"/>
                <w:szCs w:val="18"/>
              </w:rPr>
              <w:t>22</w:t>
            </w:r>
          </w:p>
        </w:tc>
      </w:tr>
    </w:tbl>
    <w:p w14:paraId="104B6573" w14:textId="77777777" w:rsidR="00806B32" w:rsidRDefault="00806B32">
      <w:pPr>
        <w:rPr>
          <w:lang w:val="en-US"/>
        </w:rPr>
      </w:pPr>
    </w:p>
    <w:p w14:paraId="31464376" w14:textId="3B088104" w:rsidR="00C34944" w:rsidRDefault="003309BB">
      <w:pPr>
        <w:rPr>
          <w:lang w:val="en-US"/>
        </w:rPr>
      </w:pPr>
      <w:r w:rsidRPr="003309BB">
        <w:rPr>
          <w:noProof/>
        </w:rPr>
        <w:drawing>
          <wp:inline distT="0" distB="0" distL="0" distR="0" wp14:anchorId="6472700A" wp14:editId="368A9DB8">
            <wp:extent cx="5370851" cy="4089400"/>
            <wp:effectExtent l="0" t="0" r="0" b="6350"/>
            <wp:docPr id="156197979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72" cy="40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05043" w14:textId="169421B4" w:rsidR="004A202A" w:rsidRDefault="002E5B6A" w:rsidP="001842B7">
      <w:pPr>
        <w:jc w:val="center"/>
        <w:rPr>
          <w:b/>
          <w:bCs/>
          <w:sz w:val="20"/>
          <w:szCs w:val="20"/>
          <w:lang w:val="en-US"/>
        </w:rPr>
      </w:pPr>
      <w:r w:rsidRPr="001842B7">
        <w:rPr>
          <w:b/>
          <w:bCs/>
          <w:sz w:val="20"/>
          <w:szCs w:val="20"/>
          <w:highlight w:val="cyan"/>
          <w:lang w:val="en-US"/>
        </w:rPr>
        <w:t xml:space="preserve">Figure S1. </w:t>
      </w:r>
      <w:r w:rsidR="004A202A" w:rsidRPr="001842B7">
        <w:rPr>
          <w:b/>
          <w:bCs/>
          <w:sz w:val="20"/>
          <w:szCs w:val="20"/>
          <w:highlight w:val="cyan"/>
          <w:lang w:val="en-US"/>
        </w:rPr>
        <w:t xml:space="preserve">Dot blot </w:t>
      </w:r>
      <w:r w:rsidR="00CE56ED" w:rsidRPr="001842B7">
        <w:rPr>
          <w:b/>
          <w:bCs/>
          <w:sz w:val="20"/>
          <w:szCs w:val="20"/>
          <w:highlight w:val="cyan"/>
          <w:lang w:val="en-US"/>
        </w:rPr>
        <w:t xml:space="preserve">analysis </w:t>
      </w:r>
      <w:r w:rsidR="004A202A" w:rsidRPr="001842B7">
        <w:rPr>
          <w:b/>
          <w:bCs/>
          <w:sz w:val="20"/>
          <w:szCs w:val="20"/>
          <w:highlight w:val="cyan"/>
          <w:lang w:val="en-US"/>
        </w:rPr>
        <w:t>of BVZ-loaded nanosystem</w:t>
      </w:r>
      <w:r w:rsidR="00085A7D" w:rsidRPr="001842B7">
        <w:rPr>
          <w:b/>
          <w:bCs/>
          <w:sz w:val="20"/>
          <w:szCs w:val="20"/>
          <w:highlight w:val="cyan"/>
          <w:lang w:val="en-US"/>
        </w:rPr>
        <w:t>s</w:t>
      </w:r>
      <w:r w:rsidR="004A202A" w:rsidRPr="001842B7">
        <w:rPr>
          <w:b/>
          <w:bCs/>
          <w:sz w:val="20"/>
          <w:szCs w:val="20"/>
          <w:highlight w:val="cyan"/>
          <w:lang w:val="en-US"/>
        </w:rPr>
        <w:t xml:space="preserve"> </w:t>
      </w:r>
      <w:r w:rsidR="009E10A2" w:rsidRPr="001842B7">
        <w:rPr>
          <w:b/>
          <w:bCs/>
          <w:sz w:val="20"/>
          <w:szCs w:val="20"/>
          <w:highlight w:val="cyan"/>
          <w:lang w:val="en-US"/>
        </w:rPr>
        <w:t>showing specificity for</w:t>
      </w:r>
      <w:r w:rsidR="0080766E" w:rsidRPr="001842B7">
        <w:rPr>
          <w:b/>
          <w:bCs/>
          <w:sz w:val="20"/>
          <w:szCs w:val="20"/>
          <w:highlight w:val="cyan"/>
          <w:lang w:val="en-US"/>
        </w:rPr>
        <w:t xml:space="preserve"> VEGF antigen. </w:t>
      </w:r>
      <w:r w:rsidR="0080766E" w:rsidRPr="001842B7">
        <w:rPr>
          <w:sz w:val="20"/>
          <w:szCs w:val="20"/>
          <w:highlight w:val="cyan"/>
          <w:lang w:val="en-US"/>
        </w:rPr>
        <w:t xml:space="preserve">A) </w:t>
      </w:r>
      <w:r w:rsidR="009E10A2" w:rsidRPr="001842B7">
        <w:rPr>
          <w:sz w:val="20"/>
          <w:szCs w:val="20"/>
          <w:highlight w:val="cyan"/>
          <w:lang w:val="en-US"/>
        </w:rPr>
        <w:t xml:space="preserve">BVZ-loaded </w:t>
      </w:r>
      <w:r w:rsidR="00C05286" w:rsidRPr="001842B7">
        <w:rPr>
          <w:sz w:val="20"/>
          <w:szCs w:val="20"/>
          <w:highlight w:val="cyan"/>
          <w:lang w:val="en-US"/>
        </w:rPr>
        <w:t>PGA14 NAs</w:t>
      </w:r>
      <w:r w:rsidR="009E10A2" w:rsidRPr="001842B7">
        <w:rPr>
          <w:sz w:val="20"/>
          <w:szCs w:val="20"/>
          <w:highlight w:val="cyan"/>
          <w:lang w:val="en-US"/>
        </w:rPr>
        <w:t xml:space="preserve"> B) BVZ-loaded PGA-PEG NCs. </w:t>
      </w:r>
      <w:r w:rsidR="00764AE3" w:rsidRPr="001842B7">
        <w:rPr>
          <w:sz w:val="20"/>
          <w:szCs w:val="20"/>
          <w:highlight w:val="cyan"/>
          <w:lang w:val="en-US"/>
        </w:rPr>
        <w:t>M</w:t>
      </w:r>
      <w:r w:rsidR="00DA6835" w:rsidRPr="001842B7">
        <w:rPr>
          <w:sz w:val="20"/>
          <w:szCs w:val="20"/>
          <w:highlight w:val="cyan"/>
          <w:lang w:val="en-US"/>
        </w:rPr>
        <w:t>embrane</w:t>
      </w:r>
      <w:r w:rsidR="00764AE3" w:rsidRPr="001842B7">
        <w:rPr>
          <w:sz w:val="20"/>
          <w:szCs w:val="20"/>
          <w:highlight w:val="cyan"/>
          <w:lang w:val="en-US"/>
        </w:rPr>
        <w:t>s</w:t>
      </w:r>
      <w:r w:rsidR="00DA6835" w:rsidRPr="001842B7">
        <w:rPr>
          <w:sz w:val="20"/>
          <w:szCs w:val="20"/>
          <w:highlight w:val="cyan"/>
          <w:lang w:val="en-US"/>
        </w:rPr>
        <w:t xml:space="preserve"> </w:t>
      </w:r>
      <w:r w:rsidR="00764AE3" w:rsidRPr="001842B7">
        <w:rPr>
          <w:sz w:val="20"/>
          <w:szCs w:val="20"/>
          <w:highlight w:val="cyan"/>
          <w:lang w:val="en-US"/>
        </w:rPr>
        <w:t>were</w:t>
      </w:r>
      <w:r w:rsidR="00DA6835" w:rsidRPr="001842B7">
        <w:rPr>
          <w:sz w:val="20"/>
          <w:szCs w:val="20"/>
          <w:highlight w:val="cyan"/>
          <w:lang w:val="en-US"/>
        </w:rPr>
        <w:t xml:space="preserve"> blotted with</w:t>
      </w:r>
      <w:r w:rsidR="00992109" w:rsidRPr="001842B7">
        <w:rPr>
          <w:sz w:val="20"/>
          <w:szCs w:val="20"/>
          <w:highlight w:val="cyan"/>
          <w:lang w:val="en-US"/>
        </w:rPr>
        <w:t xml:space="preserve"> recombinant human</w:t>
      </w:r>
      <w:r w:rsidR="00DA6835" w:rsidRPr="001842B7">
        <w:rPr>
          <w:sz w:val="20"/>
          <w:szCs w:val="20"/>
          <w:highlight w:val="cyan"/>
          <w:lang w:val="en-US"/>
        </w:rPr>
        <w:t xml:space="preserve"> VEGF</w:t>
      </w:r>
      <w:r w:rsidR="00992109" w:rsidRPr="001842B7">
        <w:rPr>
          <w:sz w:val="20"/>
          <w:szCs w:val="20"/>
          <w:highlight w:val="cyan"/>
          <w:lang w:val="en-US"/>
        </w:rPr>
        <w:t xml:space="preserve"> (</w:t>
      </w:r>
      <w:r w:rsidR="008660CD" w:rsidRPr="001842B7">
        <w:rPr>
          <w:sz w:val="20"/>
          <w:szCs w:val="20"/>
          <w:highlight w:val="cyan"/>
          <w:lang w:val="en-US"/>
        </w:rPr>
        <w:t xml:space="preserve">0.05 </w:t>
      </w:r>
      <w:proofErr w:type="gramStart"/>
      <w:r w:rsidR="008660CD" w:rsidRPr="001842B7">
        <w:rPr>
          <w:rFonts w:cs="Times New Roman"/>
          <w:sz w:val="20"/>
          <w:szCs w:val="20"/>
          <w:highlight w:val="cyan"/>
          <w:lang w:val="en-US"/>
        </w:rPr>
        <w:t>µ</w:t>
      </w:r>
      <w:r w:rsidR="008660CD" w:rsidRPr="001842B7">
        <w:rPr>
          <w:sz w:val="20"/>
          <w:szCs w:val="20"/>
          <w:highlight w:val="cyan"/>
          <w:lang w:val="en-US"/>
        </w:rPr>
        <w:t>g</w:t>
      </w:r>
      <w:proofErr w:type="gramEnd"/>
      <w:r w:rsidR="008660CD" w:rsidRPr="001842B7">
        <w:rPr>
          <w:sz w:val="20"/>
          <w:szCs w:val="20"/>
          <w:highlight w:val="cyan"/>
          <w:lang w:val="en-US"/>
        </w:rPr>
        <w:t>)</w:t>
      </w:r>
      <w:r w:rsidR="00764AE3" w:rsidRPr="001842B7">
        <w:rPr>
          <w:sz w:val="20"/>
          <w:szCs w:val="20"/>
          <w:highlight w:val="cyan"/>
          <w:lang w:val="en-US"/>
        </w:rPr>
        <w:t>,</w:t>
      </w:r>
      <w:r w:rsidR="008660CD" w:rsidRPr="001842B7">
        <w:rPr>
          <w:sz w:val="20"/>
          <w:szCs w:val="20"/>
          <w:highlight w:val="cyan"/>
          <w:lang w:val="en-US"/>
        </w:rPr>
        <w:t xml:space="preserve"> followed by incubation</w:t>
      </w:r>
      <w:r w:rsidR="00DC191D" w:rsidRPr="001842B7">
        <w:rPr>
          <w:sz w:val="20"/>
          <w:szCs w:val="20"/>
          <w:highlight w:val="cyan"/>
          <w:lang w:val="en-US"/>
        </w:rPr>
        <w:t xml:space="preserve"> with free BVZ</w:t>
      </w:r>
      <w:r w:rsidR="00025BAB" w:rsidRPr="001842B7">
        <w:rPr>
          <w:sz w:val="20"/>
          <w:szCs w:val="20"/>
          <w:highlight w:val="cyan"/>
          <w:lang w:val="en-US"/>
        </w:rPr>
        <w:t>, BVZ-loaded PGA14 NAs or BVZ-loaded PGA-PEG NCs (</w:t>
      </w:r>
      <w:r w:rsidR="00166F09" w:rsidRPr="001842B7">
        <w:rPr>
          <w:sz w:val="20"/>
          <w:szCs w:val="20"/>
          <w:highlight w:val="cyan"/>
          <w:lang w:val="en-US"/>
        </w:rPr>
        <w:t>BVZ concentration of 0.01 mg/ml).</w:t>
      </w:r>
      <w:r w:rsidR="00C01A4D" w:rsidRPr="001842B7">
        <w:rPr>
          <w:sz w:val="20"/>
          <w:szCs w:val="20"/>
          <w:highlight w:val="cyan"/>
          <w:lang w:val="en-US"/>
        </w:rPr>
        <w:t xml:space="preserve"> </w:t>
      </w:r>
      <w:r w:rsidR="002E42BF" w:rsidRPr="001842B7">
        <w:rPr>
          <w:sz w:val="20"/>
          <w:szCs w:val="20"/>
          <w:highlight w:val="cyan"/>
          <w:lang w:val="en-US"/>
        </w:rPr>
        <w:t>Parallel control conditions included membranes without VEGF antigen to assess nonspecific binding (Controls 1 and 2), and direct blotting of free BVZ onto the membrane as a positive control (Control 3). Blank PGA14 NAs and PGA-PEG NCs were also incubated with VEGF to evaluate potential background signal from the carriers.</w:t>
      </w:r>
    </w:p>
    <w:p w14:paraId="03D796D5" w14:textId="4F91F245" w:rsidR="00C14504" w:rsidRDefault="0056313D" w:rsidP="0056313D">
      <w:pPr>
        <w:jc w:val="center"/>
        <w:rPr>
          <w:lang w:val="en-US"/>
        </w:rPr>
      </w:pPr>
      <w:r w:rsidRPr="0056313D">
        <w:rPr>
          <w:noProof/>
        </w:rPr>
        <w:lastRenderedPageBreak/>
        <w:drawing>
          <wp:inline distT="0" distB="0" distL="0" distR="0" wp14:anchorId="4102D7C6" wp14:editId="3552BF48">
            <wp:extent cx="4434840" cy="5158740"/>
            <wp:effectExtent l="0" t="0" r="0" b="0"/>
            <wp:docPr id="104244603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4"/>
                    <a:stretch/>
                  </pic:blipFill>
                  <pic:spPr bwMode="auto">
                    <a:xfrm>
                      <a:off x="0" y="0"/>
                      <a:ext cx="4434840" cy="515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70476" w14:textId="04F8E5F8" w:rsidR="005141BD" w:rsidRDefault="00A503A0" w:rsidP="00423A02">
      <w:pPr>
        <w:jc w:val="center"/>
        <w:rPr>
          <w:sz w:val="20"/>
          <w:szCs w:val="20"/>
          <w:lang w:val="en-US"/>
        </w:rPr>
      </w:pPr>
      <w:r w:rsidRPr="00A503A0">
        <w:rPr>
          <w:b/>
          <w:bCs/>
          <w:sz w:val="20"/>
          <w:szCs w:val="20"/>
          <w:lang w:val="en-US"/>
        </w:rPr>
        <w:t>Figure S</w:t>
      </w:r>
      <w:r w:rsidR="00764AE3">
        <w:rPr>
          <w:b/>
          <w:bCs/>
          <w:sz w:val="20"/>
          <w:szCs w:val="20"/>
          <w:lang w:val="en-US"/>
        </w:rPr>
        <w:t>2</w:t>
      </w:r>
      <w:r w:rsidRPr="00A503A0">
        <w:rPr>
          <w:b/>
          <w:bCs/>
          <w:sz w:val="20"/>
          <w:szCs w:val="20"/>
          <w:lang w:val="en-US"/>
        </w:rPr>
        <w:t xml:space="preserve">. </w:t>
      </w:r>
      <w:r w:rsidR="005141BD" w:rsidRPr="005141BD">
        <w:rPr>
          <w:b/>
          <w:bCs/>
          <w:sz w:val="20"/>
          <w:szCs w:val="20"/>
          <w:lang w:val="en-US"/>
        </w:rPr>
        <w:t xml:space="preserve">Radiochemical characterization of </w:t>
      </w:r>
      <w:r w:rsidR="005141BD" w:rsidRPr="005141BD">
        <w:rPr>
          <w:b/>
          <w:bCs/>
          <w:sz w:val="20"/>
          <w:szCs w:val="20"/>
          <w:vertAlign w:val="superscript"/>
          <w:lang w:val="en-US"/>
        </w:rPr>
        <w:t>89</w:t>
      </w:r>
      <w:r w:rsidR="005141BD" w:rsidRPr="005141BD">
        <w:rPr>
          <w:b/>
          <w:bCs/>
          <w:sz w:val="20"/>
          <w:szCs w:val="20"/>
          <w:lang w:val="en-US"/>
        </w:rPr>
        <w:t xml:space="preserve">Zr-BVZ, </w:t>
      </w:r>
      <w:r w:rsidR="005141BD" w:rsidRPr="005141BD">
        <w:rPr>
          <w:b/>
          <w:bCs/>
          <w:sz w:val="20"/>
          <w:szCs w:val="20"/>
          <w:vertAlign w:val="superscript"/>
          <w:lang w:val="en-US"/>
        </w:rPr>
        <w:t>89</w:t>
      </w:r>
      <w:r w:rsidR="005141BD" w:rsidRPr="005141BD">
        <w:rPr>
          <w:b/>
          <w:bCs/>
          <w:sz w:val="20"/>
          <w:szCs w:val="20"/>
          <w:lang w:val="en-US"/>
        </w:rPr>
        <w:t xml:space="preserve">Zr-BVZ-loaded PGA-PEG and </w:t>
      </w:r>
      <w:r w:rsidR="005141BD" w:rsidRPr="005141BD">
        <w:rPr>
          <w:b/>
          <w:bCs/>
          <w:sz w:val="20"/>
          <w:szCs w:val="20"/>
          <w:vertAlign w:val="superscript"/>
          <w:lang w:val="en-US"/>
        </w:rPr>
        <w:t>89</w:t>
      </w:r>
      <w:r w:rsidR="005141BD" w:rsidRPr="005141BD">
        <w:rPr>
          <w:b/>
          <w:bCs/>
          <w:sz w:val="20"/>
          <w:szCs w:val="20"/>
          <w:lang w:val="en-US"/>
        </w:rPr>
        <w:t>Zr -BVZ-loaded PGAC14 NAs.</w:t>
      </w:r>
      <w:r w:rsidR="005141BD" w:rsidRPr="006E6A2C">
        <w:rPr>
          <w:sz w:val="20"/>
          <w:szCs w:val="20"/>
          <w:lang w:val="en-US"/>
        </w:rPr>
        <w:t xml:space="preserve"> A) Radiochemical yield; B) Radiochemical purity; C) Radiochemical stability after 0, 4, 24 and 48 hours of incubation in PBS at 37ºC. BVZ-loaded PGA-PEG NCs without DFO were used as control (Control PGA-PEG NCs). Data are represented as mean ± SD, n≥2. Statistical analysis for comparison between free </w:t>
      </w:r>
      <w:r w:rsidR="005141BD" w:rsidRPr="006E6A2C">
        <w:rPr>
          <w:sz w:val="20"/>
          <w:szCs w:val="20"/>
          <w:vertAlign w:val="superscript"/>
          <w:lang w:val="en-US"/>
        </w:rPr>
        <w:t>89</w:t>
      </w:r>
      <w:r w:rsidR="005141BD" w:rsidRPr="006E6A2C">
        <w:rPr>
          <w:sz w:val="20"/>
          <w:szCs w:val="20"/>
          <w:lang w:val="en-US"/>
        </w:rPr>
        <w:t xml:space="preserve">Zr -BVZ and </w:t>
      </w:r>
      <w:r w:rsidR="005141BD" w:rsidRPr="006E6A2C">
        <w:rPr>
          <w:sz w:val="20"/>
          <w:szCs w:val="20"/>
          <w:vertAlign w:val="superscript"/>
          <w:lang w:val="en-US"/>
        </w:rPr>
        <w:t>89</w:t>
      </w:r>
      <w:r w:rsidR="005141BD" w:rsidRPr="006E6A2C">
        <w:rPr>
          <w:sz w:val="20"/>
          <w:szCs w:val="20"/>
          <w:lang w:val="en-US"/>
        </w:rPr>
        <w:t>Zr -BVZ-loaded PGA-PEG was done using a Mann-Whitney test (A) and unpaired t-test (B). Multiple unpaired t-test was used for comparison between groups (C).</w:t>
      </w:r>
    </w:p>
    <w:p w14:paraId="05A38C53" w14:textId="7B031B33" w:rsidR="00A503A0" w:rsidRDefault="00A503A0">
      <w:pPr>
        <w:rPr>
          <w:sz w:val="20"/>
          <w:szCs w:val="20"/>
          <w:lang w:val="en-US"/>
        </w:rPr>
      </w:pPr>
    </w:p>
    <w:p w14:paraId="4A17157D" w14:textId="2AA88113" w:rsidR="00DF2327" w:rsidRDefault="00000000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pict w14:anchorId="088D1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35pt;height:320.65pt">
            <v:imagedata r:id="rId6" o:title="bvzREDMOD"/>
          </v:shape>
        </w:pict>
      </w:r>
    </w:p>
    <w:p w14:paraId="66049E06" w14:textId="4EE621A6" w:rsidR="00DF2327" w:rsidRPr="00A503A0" w:rsidRDefault="00DC08AB" w:rsidP="00DC08AB">
      <w:pPr>
        <w:jc w:val="center"/>
        <w:rPr>
          <w:sz w:val="20"/>
          <w:szCs w:val="20"/>
          <w:lang w:val="en-US"/>
        </w:rPr>
      </w:pPr>
      <w:r w:rsidRPr="002802D5">
        <w:rPr>
          <w:b/>
          <w:bCs/>
          <w:sz w:val="20"/>
          <w:szCs w:val="20"/>
          <w:highlight w:val="cyan"/>
          <w:lang w:val="en-US"/>
        </w:rPr>
        <w:t>Figure S3.</w:t>
      </w:r>
      <w:r w:rsidRPr="002802D5">
        <w:rPr>
          <w:sz w:val="20"/>
          <w:szCs w:val="20"/>
          <w:highlight w:val="cyan"/>
          <w:lang w:val="en-US"/>
        </w:rPr>
        <w:t xml:space="preserve"> Representative confocal micrographs illustrating the lack of internalization of free BVZ in neuronal and glial populations within rat brain tissue. Double immunofluorescence labeling highlights cell-specific markers in red (NeuN for neurons [A]; IBA-1 for microglia [E]; and GFAP for astrocytes [I]), nuclear counterstaining with Hoechst in blue ([C, G, K]), and Alexa Fluor </w:t>
      </w:r>
      <w:r w:rsidR="002802D5" w:rsidRPr="002802D5">
        <w:rPr>
          <w:sz w:val="20"/>
          <w:szCs w:val="20"/>
          <w:highlight w:val="cyan"/>
          <w:lang w:val="en-US"/>
        </w:rPr>
        <w:t>568</w:t>
      </w:r>
      <w:r w:rsidRPr="002802D5">
        <w:rPr>
          <w:sz w:val="20"/>
          <w:szCs w:val="20"/>
          <w:highlight w:val="cyan"/>
          <w:lang w:val="en-US"/>
        </w:rPr>
        <w:t>-labeled BVZ in green ([B, F, J]). Merged images ([D, H, L]) reveal no detectable colocalization of free BVZ with these cell populations. Scale bar, 20 µm.</w:t>
      </w:r>
    </w:p>
    <w:sectPr w:rsidR="00DF2327" w:rsidRPr="00A50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Y0MTE1tjC0MDIyN7dQ0lEKTi0uzszPAykwNKgFAFxHsoMtAAAA"/>
  </w:docVars>
  <w:rsids>
    <w:rsidRoot w:val="00C2302A"/>
    <w:rsid w:val="00025BAB"/>
    <w:rsid w:val="00083653"/>
    <w:rsid w:val="00085A7D"/>
    <w:rsid w:val="000B1592"/>
    <w:rsid w:val="000D28EB"/>
    <w:rsid w:val="000E2865"/>
    <w:rsid w:val="00156914"/>
    <w:rsid w:val="00166F09"/>
    <w:rsid w:val="001842B7"/>
    <w:rsid w:val="001E18C3"/>
    <w:rsid w:val="002802D5"/>
    <w:rsid w:val="00282EEB"/>
    <w:rsid w:val="002E21AA"/>
    <w:rsid w:val="002E42BF"/>
    <w:rsid w:val="002E5B6A"/>
    <w:rsid w:val="003309BB"/>
    <w:rsid w:val="00420F18"/>
    <w:rsid w:val="00423A02"/>
    <w:rsid w:val="00473BC8"/>
    <w:rsid w:val="004A202A"/>
    <w:rsid w:val="004C0248"/>
    <w:rsid w:val="004C4BFD"/>
    <w:rsid w:val="004E7A26"/>
    <w:rsid w:val="005141BD"/>
    <w:rsid w:val="0056313D"/>
    <w:rsid w:val="00577C1E"/>
    <w:rsid w:val="005E7763"/>
    <w:rsid w:val="00663CF6"/>
    <w:rsid w:val="006772F7"/>
    <w:rsid w:val="006E6A2C"/>
    <w:rsid w:val="007442C3"/>
    <w:rsid w:val="00750D05"/>
    <w:rsid w:val="00764AE3"/>
    <w:rsid w:val="00806B32"/>
    <w:rsid w:val="0080766E"/>
    <w:rsid w:val="008660CD"/>
    <w:rsid w:val="00875746"/>
    <w:rsid w:val="008D3B28"/>
    <w:rsid w:val="008D6E9E"/>
    <w:rsid w:val="008F2F2F"/>
    <w:rsid w:val="00992109"/>
    <w:rsid w:val="009B2563"/>
    <w:rsid w:val="009D75C4"/>
    <w:rsid w:val="009E10A2"/>
    <w:rsid w:val="00A07097"/>
    <w:rsid w:val="00A3662E"/>
    <w:rsid w:val="00A503A0"/>
    <w:rsid w:val="00A943E4"/>
    <w:rsid w:val="00A95093"/>
    <w:rsid w:val="00AA5E7A"/>
    <w:rsid w:val="00AC1E4C"/>
    <w:rsid w:val="00AD0C5E"/>
    <w:rsid w:val="00AF1815"/>
    <w:rsid w:val="00B46A1D"/>
    <w:rsid w:val="00B64644"/>
    <w:rsid w:val="00B73230"/>
    <w:rsid w:val="00C01A4D"/>
    <w:rsid w:val="00C04354"/>
    <w:rsid w:val="00C05286"/>
    <w:rsid w:val="00C14504"/>
    <w:rsid w:val="00C2302A"/>
    <w:rsid w:val="00C34944"/>
    <w:rsid w:val="00C71E5E"/>
    <w:rsid w:val="00C91775"/>
    <w:rsid w:val="00CC5E5A"/>
    <w:rsid w:val="00CE56ED"/>
    <w:rsid w:val="00DA6835"/>
    <w:rsid w:val="00DC08AB"/>
    <w:rsid w:val="00DC191D"/>
    <w:rsid w:val="00DD2E59"/>
    <w:rsid w:val="00DF2327"/>
    <w:rsid w:val="00DF5737"/>
    <w:rsid w:val="00E07142"/>
    <w:rsid w:val="00E1052A"/>
    <w:rsid w:val="00E90528"/>
    <w:rsid w:val="00EB635D"/>
    <w:rsid w:val="00F4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50555"/>
  <w15:chartTrackingRefBased/>
  <w15:docId w15:val="{345D4362-D3BE-4159-999F-4DC72D75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E4C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C2302A"/>
    <w:pPr>
      <w:keepNext/>
      <w:keepLines/>
      <w:spacing w:before="360" w:after="80"/>
      <w:ind w:left="425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302A"/>
    <w:pPr>
      <w:keepNext/>
      <w:keepLines/>
      <w:spacing w:before="160" w:after="80"/>
      <w:ind w:left="425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302A"/>
    <w:pPr>
      <w:keepNext/>
      <w:keepLines/>
      <w:spacing w:before="160" w:after="80"/>
      <w:ind w:left="425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2302A"/>
    <w:pPr>
      <w:keepNext/>
      <w:keepLines/>
      <w:spacing w:before="80" w:after="40"/>
      <w:ind w:left="425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302A"/>
    <w:pPr>
      <w:keepNext/>
      <w:keepLines/>
      <w:spacing w:before="80" w:after="40"/>
      <w:ind w:left="425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2302A"/>
    <w:pPr>
      <w:keepNext/>
      <w:keepLines/>
      <w:spacing w:before="40" w:after="0"/>
      <w:ind w:left="425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2302A"/>
    <w:pPr>
      <w:keepNext/>
      <w:keepLines/>
      <w:spacing w:before="40" w:after="0"/>
      <w:ind w:left="425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2302A"/>
    <w:pPr>
      <w:keepNext/>
      <w:keepLines/>
      <w:spacing w:after="0"/>
      <w:ind w:left="425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2302A"/>
    <w:pPr>
      <w:keepNext/>
      <w:keepLines/>
      <w:spacing w:after="0"/>
      <w:ind w:left="425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3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3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3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230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30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230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230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230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230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2302A"/>
    <w:pPr>
      <w:spacing w:after="80"/>
      <w:ind w:left="425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3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302A"/>
    <w:pPr>
      <w:numPr>
        <w:ilvl w:val="1"/>
      </w:numPr>
      <w:ind w:left="425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23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2302A"/>
    <w:pPr>
      <w:spacing w:before="160"/>
      <w:ind w:left="425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2302A"/>
    <w:rPr>
      <w:rFonts w:ascii="Times New Roman" w:hAnsi="Times New Roman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230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230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23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2302A"/>
    <w:rPr>
      <w:rFonts w:ascii="Times New Roman" w:hAnsi="Times New Roman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2302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C1E4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071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14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142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1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142"/>
    <w:rPr>
      <w:rFonts w:ascii="Times New Roman" w:hAnsi="Times New Roman"/>
      <w:b/>
      <w:bCs/>
      <w:sz w:val="20"/>
      <w:szCs w:val="20"/>
    </w:rPr>
  </w:style>
  <w:style w:type="character" w:customStyle="1" w:styleId="cf01">
    <w:name w:val="cf01"/>
    <w:basedOn w:val="Fuentedeprrafopredeter"/>
    <w:rsid w:val="00AF181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344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PIÑEIRO ALONSO LAURA</dc:creator>
  <cp:keywords/>
  <dc:description/>
  <cp:lastModifiedBy>PIÑEIRO ALONSO LAURA</cp:lastModifiedBy>
  <cp:revision>3</cp:revision>
  <dcterms:created xsi:type="dcterms:W3CDTF">2025-08-04T05:35:00Z</dcterms:created>
  <dcterms:modified xsi:type="dcterms:W3CDTF">2025-08-05T13:36:00Z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f92a13a0-eb57-4645-a85e-3af592afb162</vt:lpwstr>
  </property>
</Properties>
</file>