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4581B" w14:textId="2967FBE9" w:rsidR="00C26FC9" w:rsidRPr="00D841C5" w:rsidRDefault="00C26FC9" w:rsidP="00C26FC9">
      <w:pPr>
        <w:ind w:firstLine="0"/>
        <w:rPr>
          <w:rFonts w:ascii="Calibri" w:hAnsi="Calibri" w:cs="Calibri"/>
          <w:b/>
          <w:bCs/>
          <w:smallCaps/>
          <w:color w:val="000000" w:themeColor="text1"/>
          <w:sz w:val="28"/>
          <w:szCs w:val="28"/>
        </w:rPr>
      </w:pPr>
      <w:r w:rsidRPr="00D841C5">
        <w:rPr>
          <w:rFonts w:ascii="Calibri" w:hAnsi="Calibri" w:cs="Calibri"/>
          <w:b/>
          <w:bCs/>
          <w:smallCaps/>
          <w:color w:val="000000" w:themeColor="text1"/>
          <w:sz w:val="28"/>
          <w:szCs w:val="28"/>
        </w:rPr>
        <w:t>Supporting Information</w:t>
      </w:r>
    </w:p>
    <w:p w14:paraId="0FA5188C" w14:textId="77777777" w:rsidR="00C26FC9" w:rsidRPr="00D841C5" w:rsidRDefault="00C26FC9" w:rsidP="00C26FC9">
      <w:pPr>
        <w:ind w:firstLine="0"/>
        <w:rPr>
          <w:rFonts w:ascii="Calibri" w:hAnsi="Calibri" w:cs="Calibri"/>
          <w:b/>
          <w:bCs/>
          <w:smallCaps/>
          <w:color w:val="000000" w:themeColor="text1"/>
          <w:sz w:val="28"/>
          <w:szCs w:val="28"/>
        </w:rPr>
      </w:pPr>
    </w:p>
    <w:p w14:paraId="7A5697D5" w14:textId="77777777" w:rsidR="00C26FC9" w:rsidRPr="00D841C5" w:rsidRDefault="00C26FC9" w:rsidP="00C26FC9">
      <w:pPr>
        <w:spacing w:after="240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D841C5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Surface decoration of lipid nanoparticles with RGDs for precision therapy in high-risk neuroblastoma </w:t>
      </w:r>
    </w:p>
    <w:p w14:paraId="7A61F77C" w14:textId="77777777" w:rsidR="0053138E" w:rsidRPr="00D841C5" w:rsidRDefault="0053138E" w:rsidP="0053138E">
      <w:pPr>
        <w:spacing w:before="60" w:after="240"/>
        <w:ind w:firstLine="0"/>
        <w:jc w:val="center"/>
        <w:rPr>
          <w:rFonts w:ascii="Calibri" w:eastAsia="Calibri" w:hAnsi="Calibri" w:cs="Calibri"/>
          <w:color w:val="000000" w:themeColor="text1"/>
          <w:kern w:val="0"/>
          <w:sz w:val="26"/>
          <w:szCs w:val="26"/>
          <w:lang w:val="es-ES"/>
          <w14:ligatures w14:val="none"/>
        </w:rPr>
      </w:pPr>
      <w:r w:rsidRPr="00D841C5">
        <w:rPr>
          <w:rFonts w:ascii="Calibri" w:eastAsia="Calibri" w:hAnsi="Calibri" w:cs="Calibri"/>
          <w:color w:val="000000" w:themeColor="text1"/>
          <w:kern w:val="0"/>
          <w:sz w:val="26"/>
          <w:szCs w:val="26"/>
          <w:lang w:val="es-ES"/>
          <w14:ligatures w14:val="none"/>
        </w:rPr>
        <w:t>Sara Lorenzoni</w:t>
      </w:r>
      <w:r w:rsidRPr="00D841C5">
        <w:rPr>
          <w:rFonts w:ascii="Calibri" w:eastAsia="Calibri" w:hAnsi="Calibri" w:cs="Calibri"/>
          <w:color w:val="000000" w:themeColor="text1"/>
          <w:kern w:val="0"/>
          <w:sz w:val="22"/>
          <w:szCs w:val="22"/>
          <w:vertAlign w:val="superscript"/>
          <w:lang w:val="es-ES"/>
          <w14:ligatures w14:val="none"/>
        </w:rPr>
        <w:t>1,2,3</w:t>
      </w:r>
      <w:r w:rsidRPr="00D841C5">
        <w:rPr>
          <w:rFonts w:ascii="Calibri" w:eastAsia="Calibri" w:hAnsi="Calibri" w:cs="Calibri"/>
          <w:color w:val="000000" w:themeColor="text1"/>
          <w:kern w:val="0"/>
          <w:sz w:val="26"/>
          <w:szCs w:val="26"/>
          <w:lang w:val="es-ES"/>
          <w14:ligatures w14:val="none"/>
        </w:rPr>
        <w:t>, Carlos Aydillo</w:t>
      </w:r>
      <w:r w:rsidRPr="00D841C5">
        <w:rPr>
          <w:rFonts w:ascii="Calibri" w:eastAsia="Calibri" w:hAnsi="Calibri" w:cs="Calibri"/>
          <w:color w:val="000000" w:themeColor="text1"/>
          <w:kern w:val="0"/>
          <w:sz w:val="22"/>
          <w:szCs w:val="22"/>
          <w:vertAlign w:val="superscript"/>
          <w:lang w:val="es-ES"/>
          <w14:ligatures w14:val="none"/>
        </w:rPr>
        <w:t>1,2</w:t>
      </w:r>
      <w:r w:rsidRPr="00D841C5">
        <w:rPr>
          <w:rFonts w:ascii="Calibri" w:eastAsia="Calibri" w:hAnsi="Calibri" w:cs="Calibri"/>
          <w:color w:val="000000" w:themeColor="text1"/>
          <w:kern w:val="0"/>
          <w:sz w:val="26"/>
          <w:szCs w:val="26"/>
          <w:lang w:val="es-ES"/>
          <w14:ligatures w14:val="none"/>
        </w:rPr>
        <w:t>, Carlos Rodríguez-Nogales</w:t>
      </w:r>
      <w:r w:rsidRPr="00D841C5">
        <w:rPr>
          <w:rFonts w:ascii="Calibri" w:eastAsia="Calibri" w:hAnsi="Calibri" w:cs="Calibri"/>
          <w:color w:val="000000" w:themeColor="text1"/>
          <w:kern w:val="0"/>
          <w:sz w:val="22"/>
          <w:szCs w:val="22"/>
          <w:vertAlign w:val="superscript"/>
          <w:lang w:val="es-ES"/>
          <w14:ligatures w14:val="none"/>
        </w:rPr>
        <w:t>4,*</w:t>
      </w:r>
      <w:r w:rsidRPr="00D841C5">
        <w:rPr>
          <w:rFonts w:ascii="Calibri" w:eastAsia="Calibri" w:hAnsi="Calibri" w:cs="Calibri"/>
          <w:color w:val="000000" w:themeColor="text1"/>
          <w:kern w:val="0"/>
          <w:sz w:val="26"/>
          <w:szCs w:val="26"/>
          <w:lang w:val="es-ES"/>
          <w14:ligatures w14:val="none"/>
        </w:rPr>
        <w:t>, María J. Blanco-Prieto</w:t>
      </w:r>
      <w:r w:rsidRPr="00D841C5">
        <w:rPr>
          <w:rFonts w:ascii="Calibri" w:eastAsia="Calibri" w:hAnsi="Calibri" w:cs="Calibri"/>
          <w:color w:val="000000" w:themeColor="text1"/>
          <w:kern w:val="0"/>
          <w:sz w:val="22"/>
          <w:szCs w:val="22"/>
          <w:vertAlign w:val="superscript"/>
          <w:lang w:val="es-ES"/>
          <w14:ligatures w14:val="none"/>
        </w:rPr>
        <w:t>1,2,3,*</w:t>
      </w:r>
    </w:p>
    <w:p w14:paraId="1B603EA5" w14:textId="77777777" w:rsidR="0053138E" w:rsidRPr="00D841C5" w:rsidRDefault="0053138E" w:rsidP="0053138E">
      <w:pPr>
        <w:spacing w:before="60" w:after="0"/>
        <w:ind w:firstLine="0"/>
        <w:rPr>
          <w:rFonts w:ascii="Calibri" w:eastAsia="Calibri" w:hAnsi="Calibri" w:cs="Calibri"/>
          <w:color w:val="000000" w:themeColor="text1"/>
          <w:kern w:val="0"/>
          <w:sz w:val="20"/>
          <w:szCs w:val="20"/>
          <w14:ligatures w14:val="none"/>
        </w:rPr>
      </w:pPr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vertAlign w:val="superscript"/>
          <w14:ligatures w14:val="none"/>
        </w:rPr>
        <w:t>1</w:t>
      </w:r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14:ligatures w14:val="none"/>
        </w:rPr>
        <w:t>Department of Pharmaceutical Sciences, School of Pharmacy and Nutrition, Universidad de Navarra, Pamplona, Spain.</w:t>
      </w:r>
    </w:p>
    <w:p w14:paraId="564FF750" w14:textId="77777777" w:rsidR="0053138E" w:rsidRPr="00D841C5" w:rsidRDefault="0053138E" w:rsidP="0053138E">
      <w:pPr>
        <w:spacing w:before="60" w:after="0"/>
        <w:ind w:firstLine="0"/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</w:pPr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vertAlign w:val="superscript"/>
          <w:lang w:val="es-ES"/>
          <w14:ligatures w14:val="none"/>
        </w:rPr>
        <w:t>2</w:t>
      </w:r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 xml:space="preserve">Instituto de </w:t>
      </w:r>
      <w:proofErr w:type="spellStart"/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>Investigación</w:t>
      </w:r>
      <w:proofErr w:type="spellEnd"/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 xml:space="preserve"> Sanitaria de Navarra, </w:t>
      </w:r>
      <w:proofErr w:type="spellStart"/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>IdiSNA</w:t>
      </w:r>
      <w:proofErr w:type="spellEnd"/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 xml:space="preserve">, Pamplona, </w:t>
      </w:r>
      <w:proofErr w:type="spellStart"/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>Spain</w:t>
      </w:r>
      <w:proofErr w:type="spellEnd"/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>.</w:t>
      </w:r>
    </w:p>
    <w:p w14:paraId="54CF9AD1" w14:textId="77777777" w:rsidR="0053138E" w:rsidRPr="00D841C5" w:rsidRDefault="0053138E" w:rsidP="0053138E">
      <w:pPr>
        <w:spacing w:before="60" w:after="0"/>
        <w:ind w:firstLine="0"/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</w:pPr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vertAlign w:val="superscript"/>
          <w:lang w:val="es-ES"/>
          <w14:ligatures w14:val="none"/>
        </w:rPr>
        <w:t>3</w:t>
      </w:r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 xml:space="preserve">Cancer Center Clínica Universidad de Navarra (CCUN), Pamplona, </w:t>
      </w:r>
      <w:proofErr w:type="spellStart"/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>Spain</w:t>
      </w:r>
      <w:proofErr w:type="spellEnd"/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lang w:val="es-ES"/>
          <w14:ligatures w14:val="none"/>
        </w:rPr>
        <w:t>.</w:t>
      </w:r>
    </w:p>
    <w:p w14:paraId="3B732D33" w14:textId="77777777" w:rsidR="0053138E" w:rsidRPr="00D841C5" w:rsidRDefault="0053138E" w:rsidP="0053138E">
      <w:pPr>
        <w:spacing w:before="60" w:after="0"/>
        <w:ind w:firstLine="0"/>
        <w:rPr>
          <w:rFonts w:ascii="Calibri" w:eastAsia="Calibri" w:hAnsi="Calibri" w:cs="Calibri"/>
          <w:color w:val="000000" w:themeColor="text1"/>
          <w:kern w:val="0"/>
          <w:sz w:val="20"/>
          <w:szCs w:val="20"/>
          <w14:ligatures w14:val="none"/>
        </w:rPr>
      </w:pPr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:vertAlign w:val="superscript"/>
          <w14:ligatures w14:val="none"/>
        </w:rPr>
        <w:t>4</w:t>
      </w:r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14:ligatures w14:val="none"/>
        </w:rPr>
        <w:t>Department of Pharmaceutics and Food Technology, Faculty of Pharmacy, Complutense University, 28040 Madrid, Spain.</w:t>
      </w:r>
    </w:p>
    <w:p w14:paraId="4C99DF3C" w14:textId="77777777" w:rsidR="0053138E" w:rsidRPr="00D841C5" w:rsidRDefault="0053138E" w:rsidP="0053138E">
      <w:pPr>
        <w:spacing w:beforeLines="120" w:before="288" w:afterLines="120" w:after="288"/>
        <w:ind w:firstLine="0"/>
        <w:rPr>
          <w:rFonts w:ascii="Calibri" w:eastAsia="Calibri" w:hAnsi="Calibri" w:cs="Calibri"/>
          <w:b/>
          <w:bCs/>
          <w:color w:val="000000" w:themeColor="text1"/>
          <w:kern w:val="0"/>
          <w14:ligatures w14:val="none"/>
        </w:rPr>
      </w:pPr>
      <w:bookmarkStart w:id="0" w:name="_Hlk182553018"/>
      <w:r w:rsidRPr="00D841C5">
        <w:rPr>
          <w:rFonts w:ascii="Calibri" w:eastAsia="Calibri" w:hAnsi="Calibri" w:cs="Calibri"/>
          <w:b/>
          <w:bCs/>
          <w:color w:val="000000" w:themeColor="text1"/>
          <w:kern w:val="0"/>
          <w14:ligatures w14:val="none"/>
        </w:rPr>
        <w:t>Corresponding Authors</w:t>
      </w:r>
    </w:p>
    <w:p w14:paraId="4615D53E" w14:textId="77777777" w:rsidR="0053138E" w:rsidRPr="00D841C5" w:rsidRDefault="0053138E" w:rsidP="0053138E">
      <w:pPr>
        <w:spacing w:beforeLines="120" w:before="288" w:afterLines="120" w:after="288"/>
        <w:ind w:firstLine="0"/>
        <w:rPr>
          <w:rFonts w:ascii="Calibri" w:eastAsia="Calibri" w:hAnsi="Calibri" w:cs="Calibri"/>
          <w:color w:val="000000" w:themeColor="text1"/>
          <w:kern w:val="0"/>
          <w14:ligatures w14:val="none"/>
        </w:rPr>
      </w:pPr>
      <w:r w:rsidRPr="00D841C5">
        <w:rPr>
          <w:rFonts w:ascii="Calibri" w:eastAsia="Calibri" w:hAnsi="Calibri" w:cs="Calibri"/>
          <w:color w:val="000000" w:themeColor="text1"/>
          <w:kern w:val="0"/>
          <w14:ligatures w14:val="none"/>
        </w:rPr>
        <w:t>*</w:t>
      </w:r>
      <w:r w:rsidRPr="00D841C5">
        <w:rPr>
          <w:rFonts w:ascii="Calibri" w:eastAsia="Calibri" w:hAnsi="Calibri" w:cs="Calibri"/>
          <w:color w:val="000000" w:themeColor="text1"/>
          <w:kern w:val="0"/>
          <w:sz w:val="20"/>
          <w:szCs w:val="20"/>
          <w14:ligatures w14:val="none"/>
        </w:rPr>
        <w:t xml:space="preserve"> </w:t>
      </w:r>
      <w:hyperlink r:id="rId6" w:history="1">
        <w:r w:rsidRPr="00D841C5">
          <w:rPr>
            <w:rFonts w:ascii="Calibri" w:eastAsia="Calibri" w:hAnsi="Calibri" w:cs="Calibri"/>
            <w:color w:val="000000" w:themeColor="text1"/>
            <w:kern w:val="0"/>
            <w:u w:val="single"/>
            <w14:ligatures w14:val="none"/>
          </w:rPr>
          <w:t>mjblanco@unav.es</w:t>
        </w:r>
      </w:hyperlink>
      <w:r w:rsidRPr="00D841C5">
        <w:rPr>
          <w:rFonts w:ascii="Calibri" w:eastAsia="Calibri" w:hAnsi="Calibri" w:cs="Calibri"/>
          <w:color w:val="000000" w:themeColor="text1"/>
          <w:kern w:val="0"/>
          <w14:ligatures w14:val="none"/>
        </w:rPr>
        <w:t>, carlor28@ucm.es</w:t>
      </w:r>
    </w:p>
    <w:bookmarkEnd w:id="0"/>
    <w:p w14:paraId="0E360ADC" w14:textId="1AD5D158" w:rsidR="00C26FC9" w:rsidRPr="00D841C5" w:rsidRDefault="00C26FC9">
      <w:pPr>
        <w:rPr>
          <w:rFonts w:ascii="Calibri" w:hAnsi="Calibri" w:cs="Calibri"/>
          <w:color w:val="000000" w:themeColor="text1"/>
        </w:rPr>
      </w:pPr>
      <w:r w:rsidRPr="00D841C5">
        <w:rPr>
          <w:rFonts w:ascii="Calibri" w:hAnsi="Calibri" w:cs="Calibri"/>
          <w:color w:val="000000" w:themeColor="text1"/>
        </w:rPr>
        <w:br w:type="page"/>
      </w:r>
    </w:p>
    <w:p w14:paraId="5C06523C" w14:textId="64B352A3" w:rsidR="006A7227" w:rsidRPr="003F4FCC" w:rsidRDefault="006A7227" w:rsidP="006A7227">
      <w:pPr>
        <w:pStyle w:val="Caption"/>
        <w:jc w:val="center"/>
        <w:rPr>
          <w:rFonts w:ascii="Calibri" w:hAnsi="Calibri" w:cs="Calibri"/>
          <w:b/>
          <w:bCs/>
          <w:i w:val="0"/>
          <w:iCs w:val="0"/>
        </w:rPr>
      </w:pPr>
      <w:r w:rsidRPr="00D841C5">
        <w:rPr>
          <w:rFonts w:ascii="Calibri" w:hAnsi="Calibri" w:cs="Calibri"/>
          <w:b/>
          <w:bCs/>
          <w:i w:val="0"/>
          <w:iCs w:val="0"/>
        </w:rPr>
        <w:lastRenderedPageBreak/>
        <w:t>Table S</w:t>
      </w:r>
      <w:r w:rsidRPr="00D841C5">
        <w:rPr>
          <w:rFonts w:ascii="Calibri" w:hAnsi="Calibri" w:cs="Calibri"/>
          <w:b/>
          <w:bCs/>
          <w:i w:val="0"/>
          <w:iCs w:val="0"/>
        </w:rPr>
        <w:fldChar w:fldCharType="begin"/>
      </w:r>
      <w:r w:rsidRPr="00D841C5">
        <w:rPr>
          <w:rFonts w:ascii="Calibri" w:hAnsi="Calibri" w:cs="Calibri"/>
          <w:b/>
          <w:bCs/>
          <w:i w:val="0"/>
          <w:iCs w:val="0"/>
        </w:rPr>
        <w:instrText xml:space="preserve"> SEQ Table_S \* ARABIC </w:instrText>
      </w:r>
      <w:r w:rsidRPr="00D841C5">
        <w:rPr>
          <w:rFonts w:ascii="Calibri" w:hAnsi="Calibri" w:cs="Calibri"/>
          <w:b/>
          <w:bCs/>
          <w:i w:val="0"/>
          <w:iCs w:val="0"/>
        </w:rPr>
        <w:fldChar w:fldCharType="separate"/>
      </w:r>
      <w:r>
        <w:rPr>
          <w:rFonts w:ascii="Calibri" w:hAnsi="Calibri" w:cs="Calibri"/>
          <w:b/>
          <w:bCs/>
          <w:i w:val="0"/>
          <w:iCs w:val="0"/>
          <w:noProof/>
        </w:rPr>
        <w:t>1</w:t>
      </w:r>
      <w:r w:rsidRPr="00D841C5">
        <w:rPr>
          <w:rFonts w:ascii="Calibri" w:hAnsi="Calibri" w:cs="Calibri"/>
          <w:b/>
          <w:bCs/>
          <w:i w:val="0"/>
          <w:iCs w:val="0"/>
        </w:rPr>
        <w:fldChar w:fldCharType="end"/>
      </w:r>
      <w:r w:rsidRPr="00D841C5">
        <w:rPr>
          <w:rFonts w:ascii="Calibri" w:hAnsi="Calibri" w:cs="Calibri"/>
          <w:b/>
          <w:bCs/>
          <w:i w:val="0"/>
          <w:iCs w:val="0"/>
        </w:rPr>
        <w:t>:</w:t>
      </w:r>
      <w:r>
        <w:rPr>
          <w:rFonts w:ascii="Calibri" w:hAnsi="Calibri" w:cs="Calibri"/>
          <w:b/>
          <w:bCs/>
          <w:i w:val="0"/>
          <w:iCs w:val="0"/>
        </w:rPr>
        <w:t xml:space="preserve"> </w:t>
      </w:r>
      <w:r>
        <w:rPr>
          <w:rFonts w:ascii="Calibri" w:hAnsi="Calibri" w:cs="Calibri"/>
          <w:i w:val="0"/>
          <w:iCs w:val="0"/>
        </w:rPr>
        <w:t xml:space="preserve"> </w:t>
      </w:r>
      <w:r w:rsidR="00A00BD5">
        <w:rPr>
          <w:rFonts w:ascii="Calibri" w:hAnsi="Calibri" w:cs="Calibri"/>
          <w:i w:val="0"/>
          <w:iCs w:val="0"/>
        </w:rPr>
        <w:t>Summary of nanoparticle formulations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990"/>
        <w:gridCol w:w="992"/>
        <w:gridCol w:w="992"/>
        <w:gridCol w:w="1135"/>
        <w:gridCol w:w="1278"/>
        <w:gridCol w:w="1843"/>
        <w:gridCol w:w="1414"/>
      </w:tblGrid>
      <w:tr w:rsidR="006A7227" w:rsidRPr="006A7227" w14:paraId="402CD0FB" w14:textId="77777777" w:rsidTr="001301BF">
        <w:trPr>
          <w:trHeight w:val="580"/>
          <w:jc w:val="center"/>
        </w:trPr>
        <w:tc>
          <w:tcPr>
            <w:tcW w:w="76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851849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br w:type="page"/>
            </w:r>
            <w:r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Formulation</w:t>
            </w:r>
          </w:p>
        </w:tc>
        <w:tc>
          <w:tcPr>
            <w:tcW w:w="201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18820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Core components</w:t>
            </w:r>
          </w:p>
        </w:tc>
        <w:tc>
          <w:tcPr>
            <w:tcW w:w="62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D02B22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Ligand</w:t>
            </w:r>
          </w:p>
        </w:tc>
        <w:tc>
          <w:tcPr>
            <w:tcW w:w="90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13ACC4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Functionalization method</w:t>
            </w:r>
          </w:p>
        </w:tc>
        <w:tc>
          <w:tcPr>
            <w:tcW w:w="69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D7A6F4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Conjugation efficiency (%)</w:t>
            </w:r>
          </w:p>
        </w:tc>
      </w:tr>
      <w:tr w:rsidR="006A7227" w:rsidRPr="006A7227" w14:paraId="0BC8A032" w14:textId="77777777" w:rsidTr="001301BF">
        <w:trPr>
          <w:trHeight w:val="590"/>
          <w:jc w:val="center"/>
        </w:trPr>
        <w:tc>
          <w:tcPr>
            <w:tcW w:w="76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5A0E12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DA76B2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Precirol</w:t>
            </w:r>
            <w:proofErr w:type="spellEnd"/>
            <w:r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® ATO 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08604F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DMG-PEG</w:t>
            </w:r>
            <w:r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6381C7" w14:textId="3C6F90DA" w:rsidR="006A7227" w:rsidRPr="006A7227" w:rsidRDefault="004F2961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</w:t>
            </w:r>
            <w:r w:rsidR="006A7227"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eactive lipid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7768948" w14:textId="7A0770ED" w:rsidR="006A7227" w:rsidRPr="006A7227" w:rsidRDefault="004F2961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</w:t>
            </w:r>
            <w:r w:rsidR="006A7227" w:rsidRPr="006A72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toposide</w:t>
            </w:r>
          </w:p>
        </w:tc>
        <w:tc>
          <w:tcPr>
            <w:tcW w:w="62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7D6EC3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90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0F265A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3F19AC" w14:textId="77777777" w:rsidR="006A7227" w:rsidRPr="006A7227" w:rsidRDefault="006A7227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</w:tr>
      <w:tr w:rsidR="001301BF" w:rsidRPr="006A7227" w14:paraId="5E79E823" w14:textId="77777777" w:rsidTr="001301BF">
        <w:trPr>
          <w:trHeight w:val="290"/>
          <w:jc w:val="center"/>
        </w:trPr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6674C" w14:textId="72FCEC2F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Blank SLNs 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58CE0" w14:textId="658923D3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A450B" w14:textId="3049FDFF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F0D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77E67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9133B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381CC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72DE7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8B2A2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</w:tr>
      <w:tr w:rsidR="001301BF" w:rsidRPr="006A7227" w14:paraId="4FB74BF0" w14:textId="77777777" w:rsidTr="001301BF">
        <w:trPr>
          <w:trHeight w:val="290"/>
          <w:jc w:val="center"/>
        </w:trPr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B6727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SLNs-R-DODMA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0EDE0" w14:textId="5B24A04C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7809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298BF" w14:textId="5A09FBBD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F0D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AA038" w14:textId="04BF81AE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B21C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14D1A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7A03C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cRGDfMeV</w:t>
            </w:r>
            <w:proofErr w:type="spellEnd"/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AE3B5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non-covalent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E5C49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 ± 5%</w:t>
            </w:r>
          </w:p>
        </w:tc>
      </w:tr>
      <w:tr w:rsidR="001301BF" w:rsidRPr="006A7227" w14:paraId="45F392D0" w14:textId="77777777" w:rsidTr="001301BF">
        <w:trPr>
          <w:trHeight w:val="290"/>
          <w:jc w:val="center"/>
        </w:trPr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913D9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SLNs-COOH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B479F" w14:textId="0A70A1B0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7809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765CB" w14:textId="6BA804D3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F0D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8FE13" w14:textId="17AD0C6B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B21C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81D3A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643DD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cRGDfK</w:t>
            </w:r>
            <w:proofErr w:type="spellEnd"/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6509F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EDC/NHS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FCDB5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76 ± 1%</w:t>
            </w:r>
          </w:p>
        </w:tc>
      </w:tr>
      <w:tr w:rsidR="001301BF" w:rsidRPr="006A7227" w14:paraId="796271B9" w14:textId="77777777" w:rsidTr="001301BF">
        <w:trPr>
          <w:trHeight w:val="290"/>
          <w:jc w:val="center"/>
        </w:trPr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40B5B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SLNs-Mal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47B13" w14:textId="3E57B993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7809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259A5" w14:textId="243B1566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F0D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615AA" w14:textId="08743A3F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B21C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9E504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37E26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B84BF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maleimide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0607D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99 ± 1%</w:t>
            </w:r>
          </w:p>
        </w:tc>
      </w:tr>
      <w:tr w:rsidR="001301BF" w:rsidRPr="006A7227" w14:paraId="5844B781" w14:textId="77777777" w:rsidTr="001301BF">
        <w:trPr>
          <w:trHeight w:val="290"/>
          <w:jc w:val="center"/>
        </w:trPr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1D000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SLNs-</w:t>
            </w:r>
            <w:proofErr w:type="spellStart"/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(one pot)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56B56" w14:textId="62A58E4C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7809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3AC31" w14:textId="5A4CFCE9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F0D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1A77F" w14:textId="7163B88B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B21C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388DB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60B9B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80F2E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maleimide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B1154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98 ± 1%</w:t>
            </w:r>
          </w:p>
        </w:tc>
      </w:tr>
      <w:tr w:rsidR="001301BF" w:rsidRPr="006A7227" w14:paraId="71DBF406" w14:textId="77777777" w:rsidTr="001301BF">
        <w:trPr>
          <w:trHeight w:val="290"/>
          <w:jc w:val="center"/>
        </w:trPr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0B098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3A42A" w14:textId="2C67ED78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7809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DBD25" w14:textId="53A2101F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F0D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DFEC5" w14:textId="7F79CD7D" w:rsidR="001301BF" w:rsidRPr="006A7227" w:rsidRDefault="00E470D3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3AC99" w14:textId="76F54385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1437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14C0A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EE908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ECA19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N/A</w:t>
            </w:r>
          </w:p>
        </w:tc>
      </w:tr>
      <w:tr w:rsidR="001301BF" w:rsidRPr="006A7227" w14:paraId="1BC9D819" w14:textId="77777777" w:rsidTr="001301BF">
        <w:trPr>
          <w:trHeight w:val="290"/>
          <w:jc w:val="center"/>
        </w:trPr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D8D4E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ETP-SLNs-Mal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2BE61" w14:textId="6ED51FCB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7809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E6F4D" w14:textId="4C42A85D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F0D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08B35" w14:textId="7D074B24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B21C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92680" w14:textId="4CCA8FCA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1437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+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6E9D2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4F7A6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maleimide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D9DC2" w14:textId="77777777" w:rsidR="001301BF" w:rsidRPr="006A7227" w:rsidRDefault="001301BF" w:rsidP="001301BF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6A72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99 ± 1%</w:t>
            </w:r>
          </w:p>
        </w:tc>
      </w:tr>
    </w:tbl>
    <w:p w14:paraId="58F4A4DA" w14:textId="4BD715C4" w:rsidR="006A7227" w:rsidRDefault="006A7227">
      <w:pPr>
        <w:rPr>
          <w:rFonts w:ascii="Calibri" w:hAnsi="Calibri" w:cs="Calibri"/>
          <w:b/>
          <w:bCs/>
          <w:color w:val="000000" w:themeColor="text1"/>
        </w:rPr>
      </w:pPr>
    </w:p>
    <w:p w14:paraId="446484AC" w14:textId="77777777" w:rsidR="006A7227" w:rsidRDefault="006A7227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br w:type="page"/>
      </w:r>
    </w:p>
    <w:p w14:paraId="3CF734CC" w14:textId="734F4DB1" w:rsidR="00A95178" w:rsidRPr="00D841C5" w:rsidRDefault="00A95178" w:rsidP="00A95178">
      <w:pPr>
        <w:keepNext/>
        <w:rPr>
          <w:rFonts w:ascii="Calibri" w:hAnsi="Calibri" w:cs="Calibri"/>
          <w:b/>
          <w:bCs/>
          <w:color w:val="000000" w:themeColor="text1"/>
        </w:rPr>
      </w:pPr>
      <w:r w:rsidRPr="00D841C5">
        <w:rPr>
          <w:rFonts w:ascii="Calibri" w:hAnsi="Calibri" w:cs="Calibri"/>
          <w:b/>
          <w:bCs/>
          <w:color w:val="000000" w:themeColor="text1"/>
        </w:rPr>
        <w:lastRenderedPageBreak/>
        <w:t>Characterization of Solid lipid Nanoparticles</w:t>
      </w:r>
    </w:p>
    <w:p w14:paraId="5064C424" w14:textId="17C2A1AD" w:rsidR="00A95178" w:rsidRPr="00D841C5" w:rsidRDefault="00A95178" w:rsidP="00A95178">
      <w:pPr>
        <w:keepNext/>
        <w:rPr>
          <w:rFonts w:ascii="Calibri" w:hAnsi="Calibri" w:cs="Calibri"/>
          <w:color w:val="000000" w:themeColor="text1"/>
        </w:rPr>
      </w:pPr>
      <w:r w:rsidRPr="00D841C5">
        <w:rPr>
          <w:rFonts w:ascii="Calibri" w:hAnsi="Calibri" w:cs="Calibri"/>
          <w:color w:val="000000" w:themeColor="text1"/>
        </w:rPr>
        <w:t>The infrared spectrum of STA-PEG</w:t>
      </w:r>
      <w:r w:rsidRPr="00D841C5">
        <w:rPr>
          <w:rFonts w:ascii="Calibri" w:hAnsi="Calibri" w:cs="Calibri"/>
          <w:color w:val="000000" w:themeColor="text1"/>
          <w:vertAlign w:val="subscript"/>
        </w:rPr>
        <w:t>2000</w:t>
      </w:r>
      <w:r w:rsidRPr="00D841C5">
        <w:rPr>
          <w:rFonts w:ascii="Calibri" w:hAnsi="Calibri" w:cs="Calibri"/>
          <w:color w:val="000000" w:themeColor="text1"/>
        </w:rPr>
        <w:t>COOH and SLNs-PEG</w:t>
      </w:r>
      <w:r w:rsidRPr="00D841C5">
        <w:rPr>
          <w:rFonts w:ascii="Calibri" w:hAnsi="Calibri" w:cs="Calibri"/>
          <w:color w:val="000000" w:themeColor="text1"/>
          <w:vertAlign w:val="subscript"/>
        </w:rPr>
        <w:t>2000</w:t>
      </w:r>
      <w:r w:rsidRPr="00D841C5">
        <w:rPr>
          <w:rFonts w:ascii="Calibri" w:hAnsi="Calibri" w:cs="Calibri"/>
          <w:color w:val="000000" w:themeColor="text1"/>
        </w:rPr>
        <w:t xml:space="preserve">COOH is reported in </w:t>
      </w:r>
      <w:r w:rsidRPr="00D841C5">
        <w:rPr>
          <w:rFonts w:ascii="Calibri" w:hAnsi="Calibri" w:cs="Calibri"/>
          <w:color w:val="000000" w:themeColor="text1"/>
        </w:rPr>
        <w:fldChar w:fldCharType="begin"/>
      </w:r>
      <w:r w:rsidRPr="00D841C5">
        <w:rPr>
          <w:rFonts w:ascii="Calibri" w:hAnsi="Calibri" w:cs="Calibri"/>
          <w:color w:val="000000" w:themeColor="text1"/>
        </w:rPr>
        <w:instrText xml:space="preserve"> REF _Ref201128700 \h  \* MERGEFORMAT </w:instrText>
      </w:r>
      <w:r w:rsidRPr="00D841C5">
        <w:rPr>
          <w:rFonts w:ascii="Calibri" w:hAnsi="Calibri" w:cs="Calibri"/>
          <w:color w:val="000000" w:themeColor="text1"/>
        </w:rPr>
      </w:r>
      <w:r w:rsidRPr="00D841C5">
        <w:rPr>
          <w:rFonts w:ascii="Calibri" w:hAnsi="Calibri" w:cs="Calibri"/>
          <w:color w:val="000000" w:themeColor="text1"/>
        </w:rPr>
        <w:fldChar w:fldCharType="separate"/>
      </w:r>
      <w:r w:rsidR="006A7227" w:rsidRPr="00D841C5">
        <w:rPr>
          <w:rFonts w:ascii="Calibri" w:hAnsi="Calibri" w:cs="Calibri"/>
          <w:b/>
          <w:bCs/>
          <w:color w:val="000000" w:themeColor="text1"/>
        </w:rPr>
        <w:t>Fig. S</w:t>
      </w:r>
      <w:r w:rsidR="006A7227" w:rsidRPr="006A7227">
        <w:rPr>
          <w:rFonts w:ascii="Calibri" w:hAnsi="Calibri" w:cs="Calibri"/>
          <w:b/>
          <w:bCs/>
          <w:color w:val="000000" w:themeColor="text1"/>
        </w:rPr>
        <w:t>1</w:t>
      </w:r>
      <w:r w:rsidRPr="00D841C5">
        <w:rPr>
          <w:rFonts w:ascii="Calibri" w:hAnsi="Calibri" w:cs="Calibri"/>
          <w:color w:val="000000" w:themeColor="text1"/>
        </w:rPr>
        <w:fldChar w:fldCharType="end"/>
      </w:r>
      <w:r w:rsidRPr="00D841C5">
        <w:rPr>
          <w:rFonts w:ascii="Calibri" w:hAnsi="Calibri" w:cs="Calibri"/>
          <w:color w:val="000000" w:themeColor="text1"/>
        </w:rPr>
        <w:t xml:space="preserve">. </w:t>
      </w:r>
      <w:r w:rsidRPr="00D841C5">
        <w:rPr>
          <w:rFonts w:ascii="Calibri" w:hAnsi="Calibri" w:cs="Calibri"/>
          <w:b/>
          <w:bCs/>
          <w:color w:val="000000" w:themeColor="text1"/>
        </w:rPr>
        <w:t>a)</w:t>
      </w:r>
      <w:r w:rsidRPr="00D841C5">
        <w:rPr>
          <w:rFonts w:ascii="Calibri" w:hAnsi="Calibri" w:cs="Calibri"/>
          <w:color w:val="000000" w:themeColor="text1"/>
        </w:rPr>
        <w:t>. Characteristic bands at 2920 and 2855 cm</w:t>
      </w:r>
      <w:r w:rsidRPr="00D841C5">
        <w:rPr>
          <w:rFonts w:ascii="Calibri" w:hAnsi="Calibri" w:cs="Calibri"/>
          <w:color w:val="000000" w:themeColor="text1"/>
          <w:vertAlign w:val="superscript"/>
        </w:rPr>
        <w:t>-1</w:t>
      </w:r>
      <w:r w:rsidRPr="00D841C5">
        <w:rPr>
          <w:rFonts w:ascii="Calibri" w:hAnsi="Calibri" w:cs="Calibri"/>
          <w:color w:val="000000" w:themeColor="text1"/>
        </w:rPr>
        <w:t xml:space="preserve"> correspond to the stretching </w:t>
      </w:r>
      <w:proofErr w:type="spellStart"/>
      <w:r w:rsidRPr="00D841C5">
        <w:rPr>
          <w:rFonts w:ascii="Calibri" w:hAnsi="Calibri" w:cs="Calibri"/>
          <w:color w:val="000000" w:themeColor="text1"/>
        </w:rPr>
        <w:t>ν</w:t>
      </w:r>
      <w:r w:rsidRPr="00D841C5">
        <w:rPr>
          <w:rFonts w:ascii="Calibri" w:hAnsi="Calibri" w:cs="Calibri"/>
          <w:color w:val="000000" w:themeColor="text1"/>
          <w:vertAlign w:val="subscript"/>
        </w:rPr>
        <w:t>as</w:t>
      </w:r>
      <w:proofErr w:type="spellEnd"/>
      <w:r w:rsidRPr="00D841C5">
        <w:rPr>
          <w:rFonts w:ascii="Calibri" w:hAnsi="Calibri" w:cs="Calibri"/>
          <w:color w:val="000000" w:themeColor="text1"/>
        </w:rPr>
        <w:t xml:space="preserve"> and </w:t>
      </w:r>
      <w:proofErr w:type="spellStart"/>
      <w:r w:rsidRPr="00D841C5">
        <w:rPr>
          <w:rFonts w:ascii="Calibri" w:hAnsi="Calibri" w:cs="Calibri"/>
          <w:color w:val="000000" w:themeColor="text1"/>
        </w:rPr>
        <w:t>ν</w:t>
      </w:r>
      <w:r w:rsidRPr="00D841C5">
        <w:rPr>
          <w:rFonts w:ascii="Calibri" w:hAnsi="Calibri" w:cs="Calibri"/>
          <w:color w:val="000000" w:themeColor="text1"/>
          <w:vertAlign w:val="subscript"/>
        </w:rPr>
        <w:t>s</w:t>
      </w:r>
      <w:proofErr w:type="spellEnd"/>
      <w:r w:rsidRPr="00D841C5">
        <w:rPr>
          <w:rFonts w:ascii="Calibri" w:hAnsi="Calibri" w:cs="Calibri"/>
          <w:color w:val="000000" w:themeColor="text1"/>
        </w:rPr>
        <w:t xml:space="preserve"> vibrations of -CH</w:t>
      </w:r>
      <w:r w:rsidRPr="00D841C5">
        <w:rPr>
          <w:rFonts w:ascii="Calibri" w:hAnsi="Calibri" w:cs="Calibri"/>
          <w:color w:val="000000" w:themeColor="text1"/>
          <w:vertAlign w:val="subscript"/>
        </w:rPr>
        <w:t>2</w:t>
      </w:r>
      <w:r w:rsidRPr="00D841C5">
        <w:rPr>
          <w:rFonts w:ascii="Calibri" w:hAnsi="Calibri" w:cs="Calibri"/>
          <w:color w:val="000000" w:themeColor="text1"/>
        </w:rPr>
        <w:t xml:space="preserve">- groups of aliphatic chain of both </w:t>
      </w:r>
      <w:proofErr w:type="spellStart"/>
      <w:r w:rsidRPr="00D841C5">
        <w:rPr>
          <w:rFonts w:ascii="Calibri" w:hAnsi="Calibri" w:cs="Calibri"/>
          <w:color w:val="000000" w:themeColor="text1"/>
        </w:rPr>
        <w:t>Precirol</w:t>
      </w:r>
      <w:proofErr w:type="spellEnd"/>
      <w:r w:rsidRPr="00D841C5">
        <w:rPr>
          <w:rFonts w:ascii="Calibri" w:hAnsi="Calibri" w:cs="Calibri"/>
          <w:color w:val="000000" w:themeColor="text1"/>
        </w:rPr>
        <w:t>® ATO 5 and STA-PEG</w:t>
      </w:r>
      <w:r w:rsidRPr="00D841C5">
        <w:rPr>
          <w:rFonts w:ascii="Calibri" w:hAnsi="Calibri" w:cs="Calibri"/>
          <w:color w:val="000000" w:themeColor="text1"/>
          <w:vertAlign w:val="subscript"/>
        </w:rPr>
        <w:t>2000</w:t>
      </w:r>
      <w:r w:rsidRPr="00D841C5">
        <w:rPr>
          <w:rFonts w:ascii="Calibri" w:hAnsi="Calibri" w:cs="Calibri"/>
          <w:color w:val="000000" w:themeColor="text1"/>
        </w:rPr>
        <w:t>COOH. The intense peak at 1742 cm</w:t>
      </w:r>
      <w:r w:rsidRPr="00D841C5">
        <w:rPr>
          <w:rFonts w:ascii="Calibri" w:hAnsi="Calibri" w:cs="Calibri"/>
          <w:color w:val="000000" w:themeColor="text1"/>
          <w:vertAlign w:val="superscript"/>
        </w:rPr>
        <w:t>-1</w:t>
      </w:r>
      <w:r w:rsidRPr="00D841C5">
        <w:rPr>
          <w:rFonts w:ascii="Calibri" w:hAnsi="Calibri" w:cs="Calibri"/>
          <w:color w:val="000000" w:themeColor="text1"/>
        </w:rPr>
        <w:t xml:space="preserve"> is due to the ν(C=O) absorption of the aliphatic acid ester of </w:t>
      </w:r>
      <w:proofErr w:type="spellStart"/>
      <w:r w:rsidRPr="00D841C5">
        <w:rPr>
          <w:rFonts w:ascii="Calibri" w:hAnsi="Calibri" w:cs="Calibri"/>
          <w:color w:val="000000" w:themeColor="text1"/>
        </w:rPr>
        <w:t>Precirol</w:t>
      </w:r>
      <w:proofErr w:type="spellEnd"/>
      <w:r w:rsidRPr="00D841C5">
        <w:rPr>
          <w:rFonts w:ascii="Calibri" w:hAnsi="Calibri" w:cs="Calibri"/>
          <w:color w:val="000000" w:themeColor="text1"/>
        </w:rPr>
        <w:t>® ATO 5. No peak at 1706 cm</w:t>
      </w:r>
      <w:r w:rsidRPr="00D841C5">
        <w:rPr>
          <w:rFonts w:ascii="Calibri" w:hAnsi="Calibri" w:cs="Calibri"/>
          <w:color w:val="000000" w:themeColor="text1"/>
          <w:vertAlign w:val="superscript"/>
        </w:rPr>
        <w:t>-1</w:t>
      </w:r>
      <w:r w:rsidRPr="00D841C5">
        <w:rPr>
          <w:rFonts w:ascii="Calibri" w:hAnsi="Calibri" w:cs="Calibri"/>
          <w:color w:val="000000" w:themeColor="text1"/>
        </w:rPr>
        <w:t xml:space="preserve"> due to the C=O of COOH was observed, probably due to the overlap with the ester band. Signal at 1472 cm</w:t>
      </w:r>
      <w:r w:rsidRPr="00D841C5">
        <w:rPr>
          <w:rFonts w:ascii="Calibri" w:hAnsi="Calibri" w:cs="Calibri"/>
          <w:color w:val="000000" w:themeColor="text1"/>
          <w:vertAlign w:val="superscript"/>
        </w:rPr>
        <w:t>-1</w:t>
      </w:r>
      <w:r w:rsidRPr="00D841C5">
        <w:rPr>
          <w:rFonts w:ascii="Calibri" w:hAnsi="Calibri" w:cs="Calibri"/>
          <w:color w:val="000000" w:themeColor="text1"/>
        </w:rPr>
        <w:t xml:space="preserve"> is attributed to the bending vibration of -CH</w:t>
      </w:r>
      <w:r w:rsidRPr="00D841C5">
        <w:rPr>
          <w:rFonts w:ascii="Calibri" w:hAnsi="Calibri" w:cs="Calibri"/>
          <w:color w:val="000000" w:themeColor="text1"/>
          <w:vertAlign w:val="subscript"/>
        </w:rPr>
        <w:t>2</w:t>
      </w:r>
      <w:r w:rsidRPr="00D841C5">
        <w:rPr>
          <w:rFonts w:ascii="Calibri" w:hAnsi="Calibri" w:cs="Calibri"/>
          <w:color w:val="000000" w:themeColor="text1"/>
        </w:rPr>
        <w:t xml:space="preserve">- groups. Weak C-O stretching modes of </w:t>
      </w:r>
      <w:proofErr w:type="spellStart"/>
      <w:r w:rsidRPr="00D841C5">
        <w:rPr>
          <w:rFonts w:ascii="Calibri" w:hAnsi="Calibri" w:cs="Calibri"/>
          <w:color w:val="000000" w:themeColor="text1"/>
        </w:rPr>
        <w:t>Precirol</w:t>
      </w:r>
      <w:proofErr w:type="spellEnd"/>
      <w:r w:rsidRPr="00D841C5">
        <w:rPr>
          <w:rFonts w:ascii="Calibri" w:hAnsi="Calibri" w:cs="Calibri"/>
          <w:color w:val="000000" w:themeColor="text1"/>
        </w:rPr>
        <w:t>® ATO 5 occurs in the 1279-1005 cm</w:t>
      </w:r>
      <w:r w:rsidRPr="00D841C5">
        <w:rPr>
          <w:rFonts w:ascii="Calibri" w:hAnsi="Calibri" w:cs="Calibri"/>
          <w:color w:val="000000" w:themeColor="text1"/>
          <w:vertAlign w:val="superscript"/>
        </w:rPr>
        <w:t>-1</w:t>
      </w:r>
      <w:r w:rsidRPr="00D841C5">
        <w:rPr>
          <w:rFonts w:ascii="Calibri" w:hAnsi="Calibri" w:cs="Calibri"/>
          <w:color w:val="000000" w:themeColor="text1"/>
        </w:rPr>
        <w:t xml:space="preserve"> wavenumber region. The absorption at 637 cm</w:t>
      </w:r>
      <w:r w:rsidRPr="00D841C5">
        <w:rPr>
          <w:rFonts w:ascii="Calibri" w:hAnsi="Calibri" w:cs="Calibri"/>
          <w:color w:val="000000" w:themeColor="text1"/>
          <w:vertAlign w:val="superscript"/>
        </w:rPr>
        <w:t>-1</w:t>
      </w:r>
      <w:r w:rsidRPr="00D841C5">
        <w:rPr>
          <w:rFonts w:ascii="Calibri" w:hAnsi="Calibri" w:cs="Calibri"/>
          <w:color w:val="000000" w:themeColor="text1"/>
        </w:rPr>
        <w:t xml:space="preserve"> is assigned to the C-C stretching vibration of the aliphatic chains. Overall, the infrared analysis supports the successful incorporation of STA-PEG</w:t>
      </w:r>
      <w:r w:rsidRPr="00D841C5">
        <w:rPr>
          <w:rFonts w:ascii="Calibri" w:hAnsi="Calibri" w:cs="Calibri"/>
          <w:color w:val="000000" w:themeColor="text1"/>
          <w:vertAlign w:val="subscript"/>
        </w:rPr>
        <w:t>2000</w:t>
      </w:r>
      <w:r w:rsidRPr="00D841C5">
        <w:rPr>
          <w:rFonts w:ascii="Calibri" w:hAnsi="Calibri" w:cs="Calibri"/>
          <w:color w:val="000000" w:themeColor="text1"/>
        </w:rPr>
        <w:t xml:space="preserve">COOH within the SLNs without significant structural alterations, as evidenced by the preserved characteristic peaks of </w:t>
      </w:r>
      <w:proofErr w:type="spellStart"/>
      <w:r w:rsidRPr="00D841C5">
        <w:rPr>
          <w:rFonts w:ascii="Calibri" w:hAnsi="Calibri" w:cs="Calibri"/>
          <w:color w:val="000000" w:themeColor="text1"/>
        </w:rPr>
        <w:t>Precirol</w:t>
      </w:r>
      <w:proofErr w:type="spellEnd"/>
      <w:r w:rsidRPr="00D841C5">
        <w:rPr>
          <w:rFonts w:ascii="Calibri" w:hAnsi="Calibri" w:cs="Calibri"/>
          <w:color w:val="000000" w:themeColor="text1"/>
        </w:rPr>
        <w:t>® ATO 5 and STA-PEG</w:t>
      </w:r>
      <w:r w:rsidRPr="00D841C5">
        <w:rPr>
          <w:rFonts w:ascii="Calibri" w:hAnsi="Calibri" w:cs="Calibri"/>
          <w:color w:val="000000" w:themeColor="text1"/>
          <w:vertAlign w:val="subscript"/>
        </w:rPr>
        <w:t>2000</w:t>
      </w:r>
      <w:r w:rsidRPr="00D841C5">
        <w:rPr>
          <w:rFonts w:ascii="Calibri" w:hAnsi="Calibri" w:cs="Calibri"/>
          <w:color w:val="000000" w:themeColor="text1"/>
        </w:rPr>
        <w:t>COOH. The absence of a distinct COOH signal at 1706 cm⁻¹ suggests possible ester interactions or overlap, indicating effective integration of the PEGylated lipid.</w:t>
      </w:r>
    </w:p>
    <w:p w14:paraId="4B732754" w14:textId="13B736B9" w:rsidR="00A95178" w:rsidRPr="00D841C5" w:rsidRDefault="00A95178" w:rsidP="00A95178">
      <w:pPr>
        <w:rPr>
          <w:rFonts w:ascii="Calibri" w:hAnsi="Calibri" w:cs="Calibri"/>
          <w:color w:val="000000" w:themeColor="text1"/>
        </w:rPr>
      </w:pPr>
      <w:r w:rsidRPr="00D841C5">
        <w:rPr>
          <w:rFonts w:ascii="Calibri" w:hAnsi="Calibri" w:cs="Calibri"/>
          <w:color w:val="000000" w:themeColor="text1"/>
        </w:rPr>
        <w:t>To accurately quantify the surface-exposed carboxylic acid groups on functionalized SLNs, a pH-metric back-titration method was employed</w:t>
      </w:r>
      <w:r w:rsidR="00FB58C5" w:rsidRPr="00D841C5">
        <w:rPr>
          <w:rFonts w:ascii="Calibri" w:hAnsi="Calibri" w:cs="Calibri"/>
          <w:color w:val="000000" w:themeColor="text1"/>
        </w:rPr>
        <w:t xml:space="preserve"> (</w:t>
      </w:r>
      <w:r w:rsidR="00FB58C5" w:rsidRPr="00D841C5">
        <w:rPr>
          <w:rFonts w:ascii="Calibri" w:hAnsi="Calibri" w:cs="Calibri"/>
          <w:color w:val="000000" w:themeColor="text1"/>
        </w:rPr>
        <w:fldChar w:fldCharType="begin"/>
      </w:r>
      <w:r w:rsidR="00FB58C5" w:rsidRPr="00D841C5">
        <w:rPr>
          <w:rFonts w:ascii="Calibri" w:hAnsi="Calibri" w:cs="Calibri"/>
          <w:color w:val="000000" w:themeColor="text1"/>
        </w:rPr>
        <w:instrText xml:space="preserve"> REF _Ref201128700 \h  \* MERGEFORMAT </w:instrText>
      </w:r>
      <w:r w:rsidR="00FB58C5" w:rsidRPr="00D841C5">
        <w:rPr>
          <w:rFonts w:ascii="Calibri" w:hAnsi="Calibri" w:cs="Calibri"/>
          <w:color w:val="000000" w:themeColor="text1"/>
        </w:rPr>
      </w:r>
      <w:r w:rsidR="00FB58C5" w:rsidRPr="00D841C5">
        <w:rPr>
          <w:rFonts w:ascii="Calibri" w:hAnsi="Calibri" w:cs="Calibri"/>
          <w:color w:val="000000" w:themeColor="text1"/>
        </w:rPr>
        <w:fldChar w:fldCharType="separate"/>
      </w:r>
      <w:r w:rsidR="006A7227" w:rsidRPr="00D841C5">
        <w:rPr>
          <w:rFonts w:ascii="Calibri" w:hAnsi="Calibri" w:cs="Calibri"/>
          <w:b/>
          <w:bCs/>
          <w:color w:val="000000" w:themeColor="text1"/>
        </w:rPr>
        <w:t>Fig. S</w:t>
      </w:r>
      <w:r w:rsidR="006A7227" w:rsidRPr="006A7227">
        <w:rPr>
          <w:rFonts w:ascii="Calibri" w:hAnsi="Calibri" w:cs="Calibri"/>
          <w:b/>
          <w:bCs/>
          <w:color w:val="000000" w:themeColor="text1"/>
        </w:rPr>
        <w:t>1</w:t>
      </w:r>
      <w:r w:rsidR="00FB58C5" w:rsidRPr="00D841C5">
        <w:rPr>
          <w:rFonts w:ascii="Calibri" w:hAnsi="Calibri" w:cs="Calibri"/>
          <w:color w:val="000000" w:themeColor="text1"/>
        </w:rPr>
        <w:fldChar w:fldCharType="end"/>
      </w:r>
      <w:r w:rsidR="00FB58C5" w:rsidRPr="00D841C5">
        <w:rPr>
          <w:rFonts w:ascii="Calibri" w:hAnsi="Calibri" w:cs="Calibri"/>
          <w:color w:val="000000" w:themeColor="text1"/>
        </w:rPr>
        <w:t xml:space="preserve">. </w:t>
      </w:r>
      <w:r w:rsidR="00FB58C5" w:rsidRPr="00D841C5">
        <w:rPr>
          <w:rFonts w:ascii="Calibri" w:hAnsi="Calibri" w:cs="Calibri"/>
          <w:b/>
          <w:bCs/>
          <w:color w:val="000000" w:themeColor="text1"/>
        </w:rPr>
        <w:t>b)</w:t>
      </w:r>
      <w:r w:rsidR="00FB58C5" w:rsidRPr="00D841C5">
        <w:rPr>
          <w:rFonts w:ascii="Calibri" w:hAnsi="Calibri" w:cs="Calibri"/>
          <w:color w:val="000000" w:themeColor="text1"/>
        </w:rPr>
        <w:t>)</w:t>
      </w:r>
      <w:r w:rsidRPr="00D841C5">
        <w:rPr>
          <w:rFonts w:ascii="Calibri" w:hAnsi="Calibri" w:cs="Calibri"/>
          <w:color w:val="000000" w:themeColor="text1"/>
        </w:rPr>
        <w:t>. An excess of sodium hydroxide (NaOH; 10 µmol, 0.010 M, 1000 µL) was added to the SLN suspension (</w:t>
      </w:r>
      <w:r w:rsidR="00FB58C5" w:rsidRPr="00D841C5">
        <w:rPr>
          <w:rFonts w:ascii="Calibri" w:hAnsi="Calibri" w:cs="Calibri"/>
          <w:color w:val="000000" w:themeColor="text1"/>
        </w:rPr>
        <w:t>1000</w:t>
      </w:r>
      <w:r w:rsidRPr="00D841C5">
        <w:rPr>
          <w:rFonts w:ascii="Calibri" w:hAnsi="Calibri" w:cs="Calibri"/>
          <w:color w:val="000000" w:themeColor="text1"/>
        </w:rPr>
        <w:t xml:space="preserve"> µL), allowing deprotonation of the available –COOH groups. After incubation, the unreacted NaOH was titrated with hydrochloric acid (HCl; 0.00978 M</w:t>
      </w:r>
      <w:r w:rsidR="00FB58C5" w:rsidRPr="00D841C5">
        <w:rPr>
          <w:rFonts w:ascii="Calibri" w:hAnsi="Calibri" w:cs="Calibri"/>
          <w:color w:val="000000" w:themeColor="text1"/>
        </w:rPr>
        <w:t>)</w:t>
      </w:r>
      <w:r w:rsidRPr="00D841C5">
        <w:rPr>
          <w:rFonts w:ascii="Calibri" w:hAnsi="Calibri" w:cs="Calibri"/>
          <w:color w:val="000000" w:themeColor="text1"/>
        </w:rPr>
        <w:t>.</w:t>
      </w:r>
      <w:r w:rsidR="00FB58C5" w:rsidRPr="00D841C5">
        <w:rPr>
          <w:rFonts w:ascii="Calibri" w:hAnsi="Calibri" w:cs="Calibri"/>
          <w:color w:val="000000" w:themeColor="text1"/>
        </w:rPr>
        <w:t xml:space="preserve"> </w:t>
      </w:r>
      <w:r w:rsidRPr="00D841C5">
        <w:rPr>
          <w:rFonts w:ascii="Calibri" w:hAnsi="Calibri" w:cs="Calibri"/>
          <w:color w:val="000000" w:themeColor="text1"/>
        </w:rPr>
        <w:t>To correct for background acidity, a blank SLN formulation was analyzed under identical conditions, yielding a baseline acidity of 0.69 µmol/</w:t>
      </w:r>
      <w:proofErr w:type="spellStart"/>
      <w:r w:rsidRPr="00D841C5">
        <w:rPr>
          <w:rFonts w:ascii="Calibri" w:hAnsi="Calibri" w:cs="Calibri"/>
          <w:color w:val="000000" w:themeColor="text1"/>
        </w:rPr>
        <w:t>mL.</w:t>
      </w:r>
      <w:proofErr w:type="spellEnd"/>
      <w:r w:rsidRPr="00D841C5">
        <w:rPr>
          <w:rFonts w:ascii="Calibri" w:hAnsi="Calibri" w:cs="Calibri"/>
          <w:color w:val="000000" w:themeColor="text1"/>
        </w:rPr>
        <w:t xml:space="preserve"> Subtracting this value, the net carboxyl group content attributable to the </w:t>
      </w:r>
      <w:proofErr w:type="spellStart"/>
      <w:r w:rsidRPr="00D841C5">
        <w:rPr>
          <w:rFonts w:ascii="Calibri" w:hAnsi="Calibri" w:cs="Calibri"/>
          <w:color w:val="000000" w:themeColor="text1"/>
        </w:rPr>
        <w:t>functionalizable</w:t>
      </w:r>
      <w:proofErr w:type="spellEnd"/>
      <w:r w:rsidRPr="00D841C5">
        <w:rPr>
          <w:rFonts w:ascii="Calibri" w:hAnsi="Calibri" w:cs="Calibri"/>
          <w:color w:val="000000" w:themeColor="text1"/>
        </w:rPr>
        <w:t xml:space="preserve"> lipid was determined to be </w:t>
      </w:r>
      <w:r w:rsidR="00FB58C5" w:rsidRPr="00D841C5">
        <w:rPr>
          <w:rFonts w:ascii="Calibri" w:hAnsi="Calibri" w:cs="Calibri"/>
          <w:color w:val="000000" w:themeColor="text1"/>
        </w:rPr>
        <w:t xml:space="preserve">0.74 </w:t>
      </w:r>
      <w:r w:rsidR="00FB58C5" w:rsidRPr="00D841C5">
        <w:rPr>
          <w:rFonts w:ascii="Calibri" w:eastAsia="Times New Roman" w:hAnsi="Calibri" w:cs="Calibri"/>
          <w:color w:val="000000" w:themeColor="text1"/>
          <w:lang w:eastAsia="it-IT"/>
        </w:rPr>
        <w:t>± 0.01</w:t>
      </w:r>
      <w:r w:rsidR="00FB58C5" w:rsidRPr="00D841C5">
        <w:rPr>
          <w:rFonts w:ascii="Calibri" w:hAnsi="Calibri" w:cs="Calibri"/>
          <w:color w:val="000000" w:themeColor="text1"/>
        </w:rPr>
        <w:t xml:space="preserve"> µmol/</w:t>
      </w:r>
      <w:proofErr w:type="spellStart"/>
      <w:r w:rsidR="00FB58C5" w:rsidRPr="00D841C5">
        <w:rPr>
          <w:rFonts w:ascii="Calibri" w:hAnsi="Calibri" w:cs="Calibri"/>
          <w:color w:val="000000" w:themeColor="text1"/>
        </w:rPr>
        <w:t>mL</w:t>
      </w:r>
      <w:r w:rsidRPr="00D841C5">
        <w:rPr>
          <w:rFonts w:ascii="Calibri" w:hAnsi="Calibri" w:cs="Calibri"/>
          <w:color w:val="000000" w:themeColor="text1"/>
        </w:rPr>
        <w:t>.</w:t>
      </w:r>
      <w:proofErr w:type="spellEnd"/>
      <w:r w:rsidRPr="00D841C5">
        <w:rPr>
          <w:rFonts w:ascii="Calibri" w:hAnsi="Calibri" w:cs="Calibri"/>
          <w:color w:val="000000" w:themeColor="text1"/>
        </w:rPr>
        <w:t xml:space="preserve"> This value was used to optimize EDC/NHS stoichiometry during peptide conjugation, minimizing side-product formation and enhancing coupling efficiency.</w:t>
      </w:r>
    </w:p>
    <w:p w14:paraId="3D41A756" w14:textId="77777777" w:rsidR="00A95178" w:rsidRPr="00D841C5" w:rsidRDefault="00A95178" w:rsidP="00FB58C5">
      <w:pPr>
        <w:keepNext/>
        <w:ind w:firstLine="0"/>
        <w:rPr>
          <w:rFonts w:ascii="Calibri" w:hAnsi="Calibri" w:cs="Calibri"/>
          <w:color w:val="000000" w:themeColor="text1"/>
        </w:rPr>
      </w:pPr>
    </w:p>
    <w:p w14:paraId="41640A3B" w14:textId="7191660F" w:rsidR="000D7FA2" w:rsidRPr="00D841C5" w:rsidRDefault="0053138E" w:rsidP="000D7FA2">
      <w:pPr>
        <w:keepNext/>
        <w:jc w:val="center"/>
        <w:rPr>
          <w:rFonts w:ascii="Calibri" w:hAnsi="Calibri" w:cs="Calibri"/>
          <w:color w:val="000000" w:themeColor="text1"/>
        </w:rPr>
      </w:pPr>
      <w:r w:rsidRPr="00D841C5">
        <w:rPr>
          <w:rFonts w:ascii="Calibri" w:hAnsi="Calibri" w:cs="Calibri"/>
          <w:noProof/>
          <w:color w:val="000000" w:themeColor="text1"/>
        </w:rPr>
        <w:drawing>
          <wp:inline distT="0" distB="0" distL="0" distR="0" wp14:anchorId="227E001A" wp14:editId="6863348F">
            <wp:extent cx="6096635" cy="2725947"/>
            <wp:effectExtent l="0" t="0" r="0" b="0"/>
            <wp:docPr id="10761779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177905" name="Immagin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2725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179B48" w14:textId="49AD4F5D" w:rsidR="00320506" w:rsidRPr="00D841C5" w:rsidRDefault="000D7FA2" w:rsidP="00226B1C">
      <w:pPr>
        <w:pStyle w:val="Caption"/>
        <w:rPr>
          <w:rFonts w:ascii="Calibri" w:hAnsi="Calibri" w:cs="Calibri"/>
          <w:b/>
          <w:bCs/>
          <w:color w:val="000000" w:themeColor="text1"/>
        </w:rPr>
      </w:pPr>
      <w:bookmarkStart w:id="1" w:name="_Ref201128700"/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t>Fig. S</w:t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fldChar w:fldCharType="begin"/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instrText xml:space="preserve"> SEQ Fig._S \* ARABIC </w:instrText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fldChar w:fldCharType="separate"/>
      </w:r>
      <w:r w:rsidR="006A7227">
        <w:rPr>
          <w:rFonts w:ascii="Calibri" w:hAnsi="Calibri" w:cs="Calibri"/>
          <w:b/>
          <w:bCs/>
          <w:i w:val="0"/>
          <w:iCs w:val="0"/>
          <w:noProof/>
          <w:color w:val="000000" w:themeColor="text1"/>
        </w:rPr>
        <w:t>1</w:t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fldChar w:fldCharType="end"/>
      </w:r>
      <w:bookmarkEnd w:id="1"/>
      <w:r w:rsidR="0053138E"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t xml:space="preserve"> a)</w:t>
      </w:r>
      <w:r w:rsidRPr="00D841C5">
        <w:rPr>
          <w:rFonts w:ascii="Calibri" w:hAnsi="Calibri" w:cs="Calibri"/>
          <w:i w:val="0"/>
          <w:iCs w:val="0"/>
          <w:color w:val="000000" w:themeColor="text1"/>
        </w:rPr>
        <w:t xml:space="preserve"> pH-metric back titration curve of carboxylic acid residues on the </w:t>
      </w:r>
      <w:r w:rsidR="0053138E" w:rsidRPr="00D841C5">
        <w:rPr>
          <w:rFonts w:ascii="Calibri" w:hAnsi="Calibri" w:cs="Calibri"/>
          <w:i w:val="0"/>
          <w:iCs w:val="0"/>
          <w:color w:val="000000" w:themeColor="text1"/>
        </w:rPr>
        <w:t>SLN-PEG-COOH</w:t>
      </w:r>
      <w:r w:rsidRPr="00D841C5">
        <w:rPr>
          <w:rFonts w:ascii="Calibri" w:hAnsi="Calibri" w:cs="Calibri"/>
          <w:i w:val="0"/>
          <w:iCs w:val="0"/>
          <w:color w:val="000000" w:themeColor="text1"/>
        </w:rPr>
        <w:t xml:space="preserve"> surface using a secondary standard NaOH solution.</w:t>
      </w:r>
      <w:r w:rsidR="0053138E" w:rsidRPr="00D841C5">
        <w:rPr>
          <w:rFonts w:ascii="Calibri" w:hAnsi="Calibri" w:cs="Calibri"/>
          <w:i w:val="0"/>
          <w:iCs w:val="0"/>
          <w:color w:val="000000" w:themeColor="text1"/>
        </w:rPr>
        <w:t xml:space="preserve"> </w:t>
      </w:r>
      <w:r w:rsidR="0053138E"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t>b)</w:t>
      </w:r>
      <w:r w:rsidR="00320506" w:rsidRPr="00D841C5">
        <w:rPr>
          <w:rFonts w:ascii="Calibri" w:hAnsi="Calibri" w:cs="Calibri"/>
          <w:i w:val="0"/>
          <w:iCs w:val="0"/>
          <w:color w:val="000000" w:themeColor="text1"/>
        </w:rPr>
        <w:t xml:space="preserve"> FTIR spectrum of STA-PEG</w:t>
      </w:r>
      <w:r w:rsidR="0053138E" w:rsidRPr="00D841C5">
        <w:rPr>
          <w:rFonts w:ascii="Calibri" w:hAnsi="Calibri" w:cs="Calibri"/>
          <w:i w:val="0"/>
          <w:iCs w:val="0"/>
          <w:color w:val="000000" w:themeColor="text1"/>
        </w:rPr>
        <w:t>-</w:t>
      </w:r>
      <w:r w:rsidR="00320506" w:rsidRPr="00D841C5">
        <w:rPr>
          <w:rFonts w:ascii="Calibri" w:hAnsi="Calibri" w:cs="Calibri"/>
          <w:i w:val="0"/>
          <w:iCs w:val="0"/>
          <w:color w:val="000000" w:themeColor="text1"/>
        </w:rPr>
        <w:t>COOH and SLNs-PEGCOOH.</w:t>
      </w:r>
    </w:p>
    <w:p w14:paraId="2ADF8EF7" w14:textId="7A89D983" w:rsidR="000410F6" w:rsidRPr="00D841C5" w:rsidRDefault="00320506" w:rsidP="000410F6">
      <w:pPr>
        <w:keepNext/>
        <w:jc w:val="center"/>
        <w:rPr>
          <w:rFonts w:ascii="Calibri" w:hAnsi="Calibri" w:cs="Calibri"/>
          <w:color w:val="000000" w:themeColor="text1"/>
        </w:rPr>
      </w:pPr>
      <w:bookmarkStart w:id="2" w:name="_Hlk207987371"/>
      <w:r w:rsidRPr="00D841C5">
        <w:rPr>
          <w:rFonts w:ascii="Calibri" w:hAnsi="Calibri" w:cs="Calibri"/>
          <w:noProof/>
          <w:color w:val="000000" w:themeColor="text1"/>
        </w:rPr>
        <w:lastRenderedPageBreak/>
        <w:drawing>
          <wp:inline distT="0" distB="0" distL="0" distR="0" wp14:anchorId="003B9375" wp14:editId="144A2C8D">
            <wp:extent cx="3026074" cy="2115272"/>
            <wp:effectExtent l="0" t="0" r="3175" b="0"/>
            <wp:docPr id="85968838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688384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074" cy="211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CEE63" w14:textId="78FD64EF" w:rsidR="000410F6" w:rsidRPr="007A2AAE" w:rsidRDefault="000410F6" w:rsidP="000410F6">
      <w:pPr>
        <w:pStyle w:val="Caption"/>
        <w:jc w:val="left"/>
        <w:rPr>
          <w:rFonts w:ascii="Calibri" w:hAnsi="Calibri" w:cs="Calibri"/>
          <w:i w:val="0"/>
          <w:iCs w:val="0"/>
          <w:color w:val="auto"/>
        </w:rPr>
      </w:pPr>
      <w:r w:rsidRPr="007A2AAE">
        <w:rPr>
          <w:rFonts w:ascii="Calibri" w:hAnsi="Calibri" w:cs="Calibri"/>
          <w:b/>
          <w:bCs/>
          <w:i w:val="0"/>
          <w:iCs w:val="0"/>
          <w:color w:val="auto"/>
        </w:rPr>
        <w:t>Fig. S</w:t>
      </w:r>
      <w:r w:rsidRPr="007A2AAE">
        <w:rPr>
          <w:rFonts w:ascii="Calibri" w:hAnsi="Calibri" w:cs="Calibri"/>
          <w:b/>
          <w:bCs/>
          <w:i w:val="0"/>
          <w:iCs w:val="0"/>
          <w:color w:val="auto"/>
        </w:rPr>
        <w:fldChar w:fldCharType="begin"/>
      </w:r>
      <w:r w:rsidRPr="007A2AAE">
        <w:rPr>
          <w:rFonts w:ascii="Calibri" w:hAnsi="Calibri" w:cs="Calibri"/>
          <w:b/>
          <w:bCs/>
          <w:i w:val="0"/>
          <w:iCs w:val="0"/>
          <w:color w:val="auto"/>
        </w:rPr>
        <w:instrText xml:space="preserve"> SEQ Fig._S \* ARABIC </w:instrText>
      </w:r>
      <w:r w:rsidRPr="007A2AAE">
        <w:rPr>
          <w:rFonts w:ascii="Calibri" w:hAnsi="Calibri" w:cs="Calibri"/>
          <w:b/>
          <w:bCs/>
          <w:i w:val="0"/>
          <w:iCs w:val="0"/>
          <w:color w:val="auto"/>
        </w:rPr>
        <w:fldChar w:fldCharType="separate"/>
      </w:r>
      <w:r w:rsidR="006A7227" w:rsidRPr="007A2AAE">
        <w:rPr>
          <w:rFonts w:ascii="Calibri" w:hAnsi="Calibri" w:cs="Calibri"/>
          <w:b/>
          <w:bCs/>
          <w:i w:val="0"/>
          <w:iCs w:val="0"/>
          <w:noProof/>
          <w:color w:val="auto"/>
        </w:rPr>
        <w:t>2</w:t>
      </w:r>
      <w:r w:rsidRPr="007A2AAE">
        <w:rPr>
          <w:rFonts w:ascii="Calibri" w:hAnsi="Calibri" w:cs="Calibri"/>
          <w:b/>
          <w:bCs/>
          <w:i w:val="0"/>
          <w:iCs w:val="0"/>
          <w:color w:val="auto"/>
        </w:rPr>
        <w:fldChar w:fldCharType="end"/>
      </w:r>
      <w:r w:rsidRPr="007A2AAE">
        <w:rPr>
          <w:rFonts w:ascii="Calibri" w:hAnsi="Calibri" w:cs="Calibri"/>
          <w:i w:val="0"/>
          <w:iCs w:val="0"/>
          <w:color w:val="auto"/>
        </w:rPr>
        <w:t xml:space="preserve"> </w:t>
      </w:r>
      <w:r w:rsidRPr="007A2AAE">
        <w:rPr>
          <w:rFonts w:ascii="Calibri" w:hAnsi="Calibri" w:cs="Calibri"/>
          <w:i w:val="0"/>
          <w:iCs w:val="0"/>
          <w:color w:val="auto"/>
          <w:vertAlign w:val="superscript"/>
        </w:rPr>
        <w:t>1</w:t>
      </w:r>
      <w:r w:rsidRPr="007A2AAE">
        <w:rPr>
          <w:rFonts w:ascii="Calibri" w:hAnsi="Calibri" w:cs="Calibri"/>
          <w:i w:val="0"/>
          <w:iCs w:val="0"/>
          <w:color w:val="auto"/>
        </w:rPr>
        <w:t xml:space="preserve">H NMR spectrum of </w:t>
      </w:r>
      <w:bookmarkStart w:id="3" w:name="_Hlk192084574"/>
      <w:r w:rsidR="009565C9" w:rsidRPr="007A2AAE">
        <w:rPr>
          <w:rFonts w:ascii="Calibri" w:hAnsi="Calibri" w:cs="Calibri"/>
          <w:i w:val="0"/>
          <w:iCs w:val="0"/>
          <w:color w:val="auto"/>
        </w:rPr>
        <w:t>SLNs</w:t>
      </w:r>
      <w:r w:rsidRPr="007A2AAE">
        <w:rPr>
          <w:rFonts w:ascii="Calibri" w:hAnsi="Calibri" w:cs="Calibri"/>
          <w:i w:val="0"/>
          <w:iCs w:val="0"/>
          <w:color w:val="auto"/>
        </w:rPr>
        <w:t>-cyclic-</w:t>
      </w:r>
      <w:proofErr w:type="spellStart"/>
      <w:r w:rsidRPr="007A2AAE">
        <w:rPr>
          <w:rFonts w:ascii="Calibri" w:hAnsi="Calibri" w:cs="Calibri"/>
          <w:i w:val="0"/>
          <w:iCs w:val="0"/>
          <w:color w:val="auto"/>
        </w:rPr>
        <w:t>RGDfC</w:t>
      </w:r>
      <w:proofErr w:type="spellEnd"/>
      <w:r w:rsidR="00D853D1" w:rsidRPr="007A2AAE">
        <w:rPr>
          <w:rFonts w:ascii="Calibri" w:hAnsi="Calibri" w:cs="Calibri"/>
          <w:i w:val="0"/>
          <w:iCs w:val="0"/>
          <w:color w:val="auto"/>
        </w:rPr>
        <w:t xml:space="preserve"> formulated by the “one pot” method</w:t>
      </w:r>
      <w:r w:rsidRPr="007A2AAE">
        <w:rPr>
          <w:rFonts w:ascii="Calibri" w:hAnsi="Calibri" w:cs="Calibri"/>
          <w:i w:val="0"/>
          <w:iCs w:val="0"/>
          <w:color w:val="auto"/>
        </w:rPr>
        <w:t xml:space="preserve"> </w:t>
      </w:r>
      <w:bookmarkEnd w:id="3"/>
      <w:r w:rsidRPr="007A2AAE">
        <w:rPr>
          <w:rFonts w:ascii="Calibri" w:hAnsi="Calibri" w:cs="Calibri"/>
          <w:i w:val="0"/>
          <w:iCs w:val="0"/>
          <w:color w:val="auto"/>
        </w:rPr>
        <w:t xml:space="preserve">in </w:t>
      </w:r>
      <w:bookmarkStart w:id="4" w:name="_Hlk192142462"/>
      <w:r w:rsidRPr="007A2AAE">
        <w:rPr>
          <w:rFonts w:ascii="Calibri" w:hAnsi="Calibri" w:cs="Calibri"/>
          <w:i w:val="0"/>
          <w:iCs w:val="0"/>
          <w:color w:val="auto"/>
        </w:rPr>
        <w:t xml:space="preserve">H₂O/D₂O (9:1) </w:t>
      </w:r>
      <w:bookmarkEnd w:id="4"/>
      <w:r w:rsidRPr="007A2AAE">
        <w:rPr>
          <w:rFonts w:ascii="Calibri" w:hAnsi="Calibri" w:cs="Calibri"/>
          <w:i w:val="0"/>
          <w:iCs w:val="0"/>
          <w:color w:val="auto"/>
        </w:rPr>
        <w:t xml:space="preserve">with solvent suppression. The aromatic region is amplified to compare the peptide’s signal alone with its signal in the </w:t>
      </w:r>
      <w:r w:rsidR="009565C9" w:rsidRPr="007A2AAE">
        <w:rPr>
          <w:rFonts w:ascii="Calibri" w:hAnsi="Calibri" w:cs="Calibri"/>
          <w:i w:val="0"/>
          <w:iCs w:val="0"/>
          <w:color w:val="auto"/>
        </w:rPr>
        <w:t>SLN</w:t>
      </w:r>
      <w:r w:rsidRPr="007A2AAE">
        <w:rPr>
          <w:rFonts w:ascii="Calibri" w:hAnsi="Calibri" w:cs="Calibri"/>
          <w:i w:val="0"/>
          <w:iCs w:val="0"/>
          <w:color w:val="auto"/>
        </w:rPr>
        <w:t>s</w:t>
      </w:r>
      <w:r w:rsidR="009565C9" w:rsidRPr="007A2AAE">
        <w:rPr>
          <w:rFonts w:ascii="Calibri" w:hAnsi="Calibri" w:cs="Calibri"/>
          <w:i w:val="0"/>
          <w:iCs w:val="0"/>
          <w:color w:val="auto"/>
        </w:rPr>
        <w:t>, and to the signal of SLNs functionalized with unreacted maleimide</w:t>
      </w:r>
      <w:r w:rsidRPr="007A2AAE">
        <w:rPr>
          <w:rFonts w:ascii="Calibri" w:hAnsi="Calibri" w:cs="Calibri"/>
          <w:i w:val="0"/>
          <w:iCs w:val="0"/>
          <w:color w:val="auto"/>
        </w:rPr>
        <w:t>. The free peptide signal is shown in red,</w:t>
      </w:r>
      <w:r w:rsidR="009565C9" w:rsidRPr="007A2AAE">
        <w:rPr>
          <w:rFonts w:ascii="Calibri" w:hAnsi="Calibri" w:cs="Calibri"/>
          <w:i w:val="0"/>
          <w:iCs w:val="0"/>
          <w:color w:val="auto"/>
        </w:rPr>
        <w:t xml:space="preserve"> </w:t>
      </w:r>
      <w:r w:rsidR="001C1461" w:rsidRPr="007A2AAE">
        <w:rPr>
          <w:rFonts w:ascii="Calibri" w:hAnsi="Calibri" w:cs="Calibri"/>
          <w:i w:val="0"/>
          <w:iCs w:val="0"/>
          <w:color w:val="auto"/>
        </w:rPr>
        <w:t>the peptide conjugated to nanoparticles in blue, and the SLNs functionalized with unreacted maleimide in green</w:t>
      </w:r>
      <w:r w:rsidR="009565C9" w:rsidRPr="007A2AAE">
        <w:rPr>
          <w:rFonts w:ascii="Calibri" w:hAnsi="Calibri" w:cs="Calibri"/>
          <w:i w:val="0"/>
          <w:iCs w:val="0"/>
          <w:color w:val="auto"/>
        </w:rPr>
        <w:t>.</w:t>
      </w:r>
    </w:p>
    <w:bookmarkEnd w:id="2"/>
    <w:p w14:paraId="41894664" w14:textId="77777777" w:rsidR="00074074" w:rsidRPr="00D841C5" w:rsidRDefault="00074074" w:rsidP="00074074">
      <w:pPr>
        <w:rPr>
          <w:rFonts w:ascii="Calibri" w:hAnsi="Calibri" w:cs="Calibri"/>
        </w:rPr>
      </w:pPr>
    </w:p>
    <w:p w14:paraId="65D02D11" w14:textId="77777777" w:rsidR="002E4E53" w:rsidRPr="00D841C5" w:rsidRDefault="005D40F8" w:rsidP="002E4E53">
      <w:pPr>
        <w:pStyle w:val="Caption"/>
        <w:ind w:firstLine="0"/>
        <w:rPr>
          <w:rFonts w:ascii="Calibri" w:hAnsi="Calibri" w:cs="Calibri"/>
          <w:i w:val="0"/>
          <w:iCs w:val="0"/>
          <w:color w:val="000000" w:themeColor="text1"/>
        </w:rPr>
      </w:pPr>
      <w:bookmarkStart w:id="5" w:name="_Hlk192158775"/>
      <w:r w:rsidRPr="00D841C5">
        <w:rPr>
          <w:rFonts w:ascii="Calibri" w:hAnsi="Calibri" w:cs="Calibri"/>
          <w:i w:val="0"/>
          <w:iCs w:val="0"/>
          <w:color w:val="000000" w:themeColor="text1"/>
        </w:rPr>
        <w:t xml:space="preserve"> </w:t>
      </w:r>
      <w:bookmarkEnd w:id="5"/>
    </w:p>
    <w:p w14:paraId="4A7A2DAB" w14:textId="77777777" w:rsidR="005D720A" w:rsidRPr="00D841C5" w:rsidRDefault="005D720A" w:rsidP="005D720A">
      <w:pPr>
        <w:pStyle w:val="Caption"/>
        <w:keepNext/>
        <w:ind w:firstLine="0"/>
        <w:rPr>
          <w:rFonts w:ascii="Calibri" w:hAnsi="Calibri" w:cs="Calibri"/>
          <w:color w:val="000000" w:themeColor="text1"/>
        </w:rPr>
      </w:pPr>
      <w:r w:rsidRPr="00D841C5">
        <w:rPr>
          <w:rFonts w:ascii="Calibri" w:hAnsi="Calibri" w:cs="Calibri"/>
          <w:i w:val="0"/>
          <w:iCs w:val="0"/>
          <w:noProof/>
          <w:color w:val="000000" w:themeColor="text1"/>
        </w:rPr>
        <w:drawing>
          <wp:inline distT="0" distB="0" distL="0" distR="0" wp14:anchorId="4231E6BA" wp14:editId="057B5B1E">
            <wp:extent cx="6096000" cy="3429000"/>
            <wp:effectExtent l="0" t="0" r="0" b="0"/>
            <wp:docPr id="2119075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07542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2C4960" w14:textId="7F96BBD9" w:rsidR="002E4E53" w:rsidRPr="00D841C5" w:rsidRDefault="005D720A" w:rsidP="005D720A">
      <w:pPr>
        <w:pStyle w:val="Caption"/>
        <w:rPr>
          <w:rFonts w:ascii="Calibri" w:hAnsi="Calibri" w:cs="Calibri"/>
          <w:i w:val="0"/>
          <w:iCs w:val="0"/>
          <w:color w:val="auto"/>
        </w:rPr>
      </w:pP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t>Fig. S</w:t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fldChar w:fldCharType="begin"/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instrText xml:space="preserve"> SEQ Fig._S \* ARABIC </w:instrText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fldChar w:fldCharType="separate"/>
      </w:r>
      <w:r w:rsidR="006A7227">
        <w:rPr>
          <w:rFonts w:ascii="Calibri" w:hAnsi="Calibri" w:cs="Calibri"/>
          <w:b/>
          <w:bCs/>
          <w:i w:val="0"/>
          <w:iCs w:val="0"/>
          <w:noProof/>
          <w:color w:val="000000" w:themeColor="text1"/>
        </w:rPr>
        <w:t>3</w:t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fldChar w:fldCharType="end"/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t xml:space="preserve"> </w:t>
      </w:r>
      <w:r w:rsidRPr="00D841C5">
        <w:rPr>
          <w:rFonts w:ascii="Calibri" w:hAnsi="Calibri" w:cs="Calibri"/>
          <w:i w:val="0"/>
          <w:iCs w:val="0"/>
          <w:color w:val="auto"/>
        </w:rPr>
        <w:t xml:space="preserve">Representative particle size distribution profiles of SLNs before and after freeze drying: </w:t>
      </w:r>
      <w:r w:rsidRPr="00D841C5">
        <w:rPr>
          <w:rFonts w:ascii="Calibri" w:hAnsi="Calibri" w:cs="Calibri"/>
          <w:b/>
          <w:bCs/>
          <w:i w:val="0"/>
          <w:iCs w:val="0"/>
          <w:color w:val="auto"/>
        </w:rPr>
        <w:t>(a)</w:t>
      </w:r>
      <w:r w:rsidRPr="00D841C5">
        <w:rPr>
          <w:rFonts w:ascii="Calibri" w:hAnsi="Calibri" w:cs="Calibri"/>
          <w:i w:val="0"/>
          <w:iCs w:val="0"/>
          <w:color w:val="auto"/>
        </w:rPr>
        <w:t xml:space="preserve"> ETP-SLNs, </w:t>
      </w:r>
      <w:r w:rsidRPr="00D841C5">
        <w:rPr>
          <w:rFonts w:ascii="Calibri" w:hAnsi="Calibri" w:cs="Calibri"/>
          <w:b/>
          <w:bCs/>
          <w:i w:val="0"/>
          <w:iCs w:val="0"/>
          <w:color w:val="auto"/>
        </w:rPr>
        <w:t>(b)</w:t>
      </w:r>
      <w:r w:rsidRPr="00D841C5">
        <w:rPr>
          <w:rFonts w:ascii="Calibri" w:hAnsi="Calibri" w:cs="Calibri"/>
          <w:i w:val="0"/>
          <w:iCs w:val="0"/>
          <w:color w:val="auto"/>
        </w:rPr>
        <w:t xml:space="preserve"> EST-SLNs-</w:t>
      </w:r>
      <w:proofErr w:type="spellStart"/>
      <w:r w:rsidRPr="00D841C5">
        <w:rPr>
          <w:rFonts w:ascii="Calibri" w:hAnsi="Calibri" w:cs="Calibri"/>
          <w:i w:val="0"/>
          <w:iCs w:val="0"/>
          <w:color w:val="auto"/>
        </w:rPr>
        <w:t>cRGDfC</w:t>
      </w:r>
      <w:proofErr w:type="spellEnd"/>
      <w:r w:rsidRPr="00D841C5">
        <w:rPr>
          <w:rFonts w:ascii="Calibri" w:hAnsi="Calibri" w:cs="Calibri"/>
          <w:i w:val="0"/>
          <w:iCs w:val="0"/>
          <w:color w:val="auto"/>
        </w:rPr>
        <w:t xml:space="preserve">. </w:t>
      </w:r>
      <w:r w:rsidRPr="00D841C5">
        <w:rPr>
          <w:rFonts w:ascii="Calibri" w:hAnsi="Calibri" w:cs="Calibri"/>
          <w:b/>
          <w:bCs/>
          <w:i w:val="0"/>
          <w:iCs w:val="0"/>
          <w:color w:val="auto"/>
        </w:rPr>
        <w:t>c)</w:t>
      </w:r>
      <w:r w:rsidRPr="00D841C5">
        <w:rPr>
          <w:rFonts w:ascii="Calibri" w:hAnsi="Calibri" w:cs="Calibri"/>
          <w:i w:val="0"/>
          <w:iCs w:val="0"/>
          <w:color w:val="auto"/>
        </w:rPr>
        <w:t xml:space="preserve"> Summary of hydrodynamic diameter, polydispersity index (PDI), and ζ-potential values for all formulations.</w:t>
      </w:r>
    </w:p>
    <w:p w14:paraId="361657CA" w14:textId="77777777" w:rsidR="00D841C5" w:rsidRDefault="00D841C5" w:rsidP="00D841C5">
      <w:pPr>
        <w:ind w:firstLine="0"/>
        <w:rPr>
          <w:rFonts w:ascii="Calibri" w:hAnsi="Calibri" w:cs="Calibri"/>
        </w:rPr>
      </w:pPr>
    </w:p>
    <w:p w14:paraId="1A18709E" w14:textId="77777777" w:rsidR="006A7227" w:rsidRDefault="006A7227">
      <w:pPr>
        <w:rPr>
          <w:rFonts w:ascii="Calibri" w:hAnsi="Calibri" w:cs="Calibri"/>
          <w:b/>
          <w:bCs/>
          <w:color w:val="0E2841" w:themeColor="text2"/>
          <w:sz w:val="18"/>
          <w:szCs w:val="18"/>
        </w:rPr>
      </w:pPr>
      <w:r>
        <w:rPr>
          <w:rFonts w:ascii="Calibri" w:hAnsi="Calibri" w:cs="Calibri"/>
          <w:b/>
          <w:bCs/>
          <w:i/>
          <w:iCs/>
        </w:rPr>
        <w:br w:type="page"/>
      </w:r>
    </w:p>
    <w:p w14:paraId="1358BE48" w14:textId="5F42A09C" w:rsidR="003F4FCC" w:rsidRPr="003F4FCC" w:rsidRDefault="003F4FCC" w:rsidP="003F4FCC">
      <w:pPr>
        <w:pStyle w:val="Caption"/>
        <w:jc w:val="center"/>
        <w:rPr>
          <w:rFonts w:ascii="Calibri" w:hAnsi="Calibri" w:cs="Calibri"/>
          <w:b/>
          <w:bCs/>
          <w:i w:val="0"/>
          <w:iCs w:val="0"/>
        </w:rPr>
      </w:pPr>
      <w:r w:rsidRPr="00D841C5">
        <w:rPr>
          <w:rFonts w:ascii="Calibri" w:hAnsi="Calibri" w:cs="Calibri"/>
          <w:b/>
          <w:bCs/>
          <w:i w:val="0"/>
          <w:iCs w:val="0"/>
        </w:rPr>
        <w:lastRenderedPageBreak/>
        <w:t>Table S</w:t>
      </w:r>
      <w:r w:rsidRPr="00D841C5">
        <w:rPr>
          <w:rFonts w:ascii="Calibri" w:hAnsi="Calibri" w:cs="Calibri"/>
          <w:b/>
          <w:bCs/>
          <w:i w:val="0"/>
          <w:iCs w:val="0"/>
        </w:rPr>
        <w:fldChar w:fldCharType="begin"/>
      </w:r>
      <w:r w:rsidRPr="00D841C5">
        <w:rPr>
          <w:rFonts w:ascii="Calibri" w:hAnsi="Calibri" w:cs="Calibri"/>
          <w:b/>
          <w:bCs/>
          <w:i w:val="0"/>
          <w:iCs w:val="0"/>
        </w:rPr>
        <w:instrText xml:space="preserve"> SEQ Table_S \* ARABIC </w:instrText>
      </w:r>
      <w:r w:rsidRPr="00D841C5">
        <w:rPr>
          <w:rFonts w:ascii="Calibri" w:hAnsi="Calibri" w:cs="Calibri"/>
          <w:b/>
          <w:bCs/>
          <w:i w:val="0"/>
          <w:iCs w:val="0"/>
        </w:rPr>
        <w:fldChar w:fldCharType="separate"/>
      </w:r>
      <w:r w:rsidR="006A7227">
        <w:rPr>
          <w:rFonts w:ascii="Calibri" w:hAnsi="Calibri" w:cs="Calibri"/>
          <w:b/>
          <w:bCs/>
          <w:i w:val="0"/>
          <w:iCs w:val="0"/>
          <w:noProof/>
        </w:rPr>
        <w:t>2</w:t>
      </w:r>
      <w:r w:rsidRPr="00D841C5">
        <w:rPr>
          <w:rFonts w:ascii="Calibri" w:hAnsi="Calibri" w:cs="Calibri"/>
          <w:b/>
          <w:bCs/>
          <w:i w:val="0"/>
          <w:iCs w:val="0"/>
        </w:rPr>
        <w:fldChar w:fldCharType="end"/>
      </w:r>
      <w:r w:rsidRPr="00D841C5">
        <w:rPr>
          <w:rFonts w:ascii="Calibri" w:hAnsi="Calibri" w:cs="Calibri"/>
          <w:b/>
          <w:bCs/>
          <w:i w:val="0"/>
          <w:iCs w:val="0"/>
        </w:rPr>
        <w:t>:</w:t>
      </w:r>
      <w:r>
        <w:rPr>
          <w:rFonts w:ascii="Calibri" w:hAnsi="Calibri" w:cs="Calibri"/>
          <w:b/>
          <w:bCs/>
          <w:i w:val="0"/>
          <w:iCs w:val="0"/>
        </w:rPr>
        <w:t xml:space="preserve"> </w:t>
      </w:r>
      <w:r>
        <w:rPr>
          <w:rFonts w:ascii="Calibri" w:hAnsi="Calibri" w:cs="Calibri"/>
          <w:i w:val="0"/>
          <w:iCs w:val="0"/>
        </w:rPr>
        <w:t xml:space="preserve"> </w:t>
      </w:r>
      <w:r w:rsidRPr="003F4FCC">
        <w:rPr>
          <w:rFonts w:ascii="Calibri" w:hAnsi="Calibri" w:cs="Calibri"/>
          <w:i w:val="0"/>
          <w:iCs w:val="0"/>
        </w:rPr>
        <w:t xml:space="preserve">Annexin V-FITC / Propidium Iodide assay </w:t>
      </w:r>
      <w:r>
        <w:rPr>
          <w:rFonts w:ascii="Calibri" w:hAnsi="Calibri" w:cs="Calibri"/>
          <w:i w:val="0"/>
          <w:iCs w:val="0"/>
        </w:rPr>
        <w:t>data of 24 h and 72 h treatments in SH-SY5Y and SK-N-BE(2) cell lines.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8"/>
        <w:gridCol w:w="1772"/>
        <w:gridCol w:w="222"/>
        <w:gridCol w:w="717"/>
        <w:gridCol w:w="326"/>
        <w:gridCol w:w="717"/>
        <w:gridCol w:w="222"/>
        <w:gridCol w:w="717"/>
        <w:gridCol w:w="326"/>
        <w:gridCol w:w="717"/>
        <w:gridCol w:w="222"/>
        <w:gridCol w:w="717"/>
        <w:gridCol w:w="326"/>
        <w:gridCol w:w="717"/>
        <w:gridCol w:w="228"/>
        <w:gridCol w:w="717"/>
        <w:gridCol w:w="326"/>
        <w:gridCol w:w="717"/>
      </w:tblGrid>
      <w:tr w:rsidR="003F4FCC" w:rsidRPr="003F4FCC" w14:paraId="2E3A4DA3" w14:textId="77777777" w:rsidTr="005E56DA">
        <w:trPr>
          <w:trHeight w:val="610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200C7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4955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24 h treatment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28D5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center"/>
            <w:hideMark/>
          </w:tcPr>
          <w:p w14:paraId="05750EF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Viable cells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BAA5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00"/>
            <w:vAlign w:val="center"/>
            <w:hideMark/>
          </w:tcPr>
          <w:p w14:paraId="7E53980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Early apoptotic cells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D756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F853D"/>
            <w:vAlign w:val="center"/>
            <w:hideMark/>
          </w:tcPr>
          <w:p w14:paraId="018DD74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Late apoptotic cells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9412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CBAD"/>
            <w:noWrap/>
            <w:vAlign w:val="center"/>
            <w:hideMark/>
          </w:tcPr>
          <w:p w14:paraId="61950DA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Necrotic cells</w:t>
            </w:r>
          </w:p>
        </w:tc>
      </w:tr>
      <w:tr w:rsidR="003F4FCC" w:rsidRPr="003F4FCC" w14:paraId="47D78096" w14:textId="77777777" w:rsidTr="005E56DA">
        <w:trPr>
          <w:trHeight w:val="290"/>
        </w:trPr>
        <w:tc>
          <w:tcPr>
            <w:tcW w:w="387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0DC12B0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SH-SY5Y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B6F1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Control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1F29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462E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91,81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2D57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3194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2,07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CBE3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9F12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5,07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5A00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97A1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2,04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CE79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D910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2,75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0A4A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9C44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0,23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CC72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1867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0,37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1BA1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CB2E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0,25</w:t>
            </w:r>
          </w:p>
        </w:tc>
      </w:tr>
      <w:tr w:rsidR="003F4FCC" w:rsidRPr="003F4FCC" w14:paraId="1791D606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CD754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D8D6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Free ETP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5903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B515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72,18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D81D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B67F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1,43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FDAE0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C980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10,34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1C19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C0DA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1,08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5878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E270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17,15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C2CA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9FF4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0,60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2FCE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C963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0,34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B783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FFE0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0,06</w:t>
            </w:r>
          </w:p>
        </w:tc>
      </w:tr>
      <w:tr w:rsidR="003F4FCC" w:rsidRPr="003F4FCC" w14:paraId="329FB05B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C587B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B4F4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D6CE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6A08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68,54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9E62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FA1C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2,78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E95A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F13C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10,58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5E44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23ED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2,06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2BFC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3720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19,07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98C3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523E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1,81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FFDE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D949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1,82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930E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4F60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2,58</w:t>
            </w:r>
          </w:p>
        </w:tc>
      </w:tr>
      <w:tr w:rsidR="003F4FCC" w:rsidRPr="003F4FCC" w14:paraId="1394848D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D5AEA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5A44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-ETP-SLNs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B95B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ADB6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79,02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0D7E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7F46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3,63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765A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2F8C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6,89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FC17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DC8C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0,92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C25E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6DDD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13,51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87F0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232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2,77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799C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38F3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0,57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9C04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1CCA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0,34</w:t>
            </w:r>
          </w:p>
        </w:tc>
      </w:tr>
      <w:tr w:rsidR="003F4FCC" w:rsidRPr="003F4FCC" w14:paraId="4AF6F616" w14:textId="77777777" w:rsidTr="005E56DA">
        <w:trPr>
          <w:trHeight w:val="290"/>
        </w:trPr>
        <w:tc>
          <w:tcPr>
            <w:tcW w:w="387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43ADC7F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SK-N-BE(2)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C8DF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Control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0258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BDD2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72,05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FA40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4038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11,26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8E06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4F73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16,80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D4DE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35F7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10,40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2B81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E26D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11,42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5257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BA09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2,61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BE66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3677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0,73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637B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3894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0,52</w:t>
            </w:r>
          </w:p>
        </w:tc>
      </w:tr>
      <w:tr w:rsidR="003F4FCC" w:rsidRPr="003F4FCC" w14:paraId="05AAD8EE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B7CC9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F203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Free ETP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36E6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EC3B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71,45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68DE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EDBF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7,02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698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F3A1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19,40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5048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BD6B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4,80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9B16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A4C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8,65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9DA90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27F7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2,53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1823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DC9A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0,48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D082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F3BE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0,21</w:t>
            </w:r>
          </w:p>
        </w:tc>
      </w:tr>
      <w:tr w:rsidR="003F4FCC" w:rsidRPr="003F4FCC" w14:paraId="53C8EAE3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0D02C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ED3D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0DCB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0C9A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54,34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5C03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C246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15,48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D20C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FC70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22,26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2B1E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0CA4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8,50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C14C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6D99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22,20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7071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8F4B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7,45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21DF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4CA7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1,20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7745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3FC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0,77</w:t>
            </w:r>
          </w:p>
        </w:tc>
      </w:tr>
      <w:tr w:rsidR="003F4FCC" w:rsidRPr="003F4FCC" w14:paraId="27029A88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7F881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5583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-ETP-SLNs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6DAC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4BE9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43,91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18C8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A4FF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19,84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C1D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7B3D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21,43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B001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E789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4,93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5590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62EE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33,36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20BF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1D77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14,81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4278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C64F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2,14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94CA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EEAC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2,22</w:t>
            </w:r>
          </w:p>
        </w:tc>
      </w:tr>
      <w:tr w:rsidR="003F4FCC" w:rsidRPr="003F4FCC" w14:paraId="7C93C40C" w14:textId="77777777" w:rsidTr="005E56DA">
        <w:trPr>
          <w:trHeight w:val="290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F280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E649C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6A1FE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167A3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B44C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ED0E1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1896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C0BF5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38B32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FEB29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D503F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5E40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87D2A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68BC6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D0AC3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2C0E5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D3CD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04BAB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3F4FCC" w:rsidRPr="003F4FCC" w14:paraId="5493A9B3" w14:textId="77777777" w:rsidTr="005E56DA">
        <w:trPr>
          <w:trHeight w:val="590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4F3F9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07BC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72 h treatment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9B02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center"/>
            <w:hideMark/>
          </w:tcPr>
          <w:p w14:paraId="34A8863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Viable cells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AE8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00"/>
            <w:vAlign w:val="center"/>
            <w:hideMark/>
          </w:tcPr>
          <w:p w14:paraId="735F094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Early apoptotic cells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3A92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F853D"/>
            <w:vAlign w:val="center"/>
            <w:hideMark/>
          </w:tcPr>
          <w:p w14:paraId="61AD3E9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Late apoptotic cells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351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CBAD"/>
            <w:noWrap/>
            <w:vAlign w:val="center"/>
            <w:hideMark/>
          </w:tcPr>
          <w:p w14:paraId="76707DB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Necrotic cells</w:t>
            </w:r>
          </w:p>
        </w:tc>
      </w:tr>
      <w:tr w:rsidR="003F4FCC" w:rsidRPr="003F4FCC" w14:paraId="1C96C6F5" w14:textId="77777777" w:rsidTr="005E56DA">
        <w:trPr>
          <w:trHeight w:val="290"/>
        </w:trPr>
        <w:tc>
          <w:tcPr>
            <w:tcW w:w="387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3FE2182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SH-SY5Y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5B87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Control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238F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155F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95,72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BE1E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77BA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0,14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033E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3E42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1,39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4B80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5F61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0,08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E6D5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5FAE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2,36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818C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BA3D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0,27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8901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CDCA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0,53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90C9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5D41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0,49</w:t>
            </w:r>
          </w:p>
        </w:tc>
      </w:tr>
      <w:tr w:rsidR="003F4FCC" w:rsidRPr="003F4FCC" w14:paraId="434031C4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B72DA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20AD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Free ETP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66DF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55560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26,22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92A0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D31F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12,18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D2A0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A296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51,30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42A9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3B81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12,76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9CF7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8561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21,24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C0FC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6AB40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2,92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47B4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977F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1,25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CAC5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BEBC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0,91</w:t>
            </w:r>
          </w:p>
        </w:tc>
      </w:tr>
      <w:tr w:rsidR="003F4FCC" w:rsidRPr="003F4FCC" w14:paraId="28482DFB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20033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E6FC0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2270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0821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37,40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AEBC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3A86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9,82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F537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238A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36,57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5180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7431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16,50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6C4D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B52D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26,20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6B66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1AB7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7,28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C113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CE66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0,83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020F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E517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0,33</w:t>
            </w:r>
          </w:p>
        </w:tc>
      </w:tr>
      <w:tr w:rsidR="003F4FCC" w:rsidRPr="003F4FCC" w14:paraId="0859C543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8B14D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6BCD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-ETP-SLNs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8B86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788A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58,80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2802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C34F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2,13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8897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DD0B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25,13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D422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F3F5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4,03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E95E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A4EF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15,60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4E1B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38D3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0,95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DFE4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0CE9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1,14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19CB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604F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0,89</w:t>
            </w:r>
          </w:p>
        </w:tc>
      </w:tr>
      <w:tr w:rsidR="003F4FCC" w:rsidRPr="003F4FCC" w14:paraId="1C8EC4CB" w14:textId="77777777" w:rsidTr="005E56DA">
        <w:trPr>
          <w:trHeight w:val="290"/>
        </w:trPr>
        <w:tc>
          <w:tcPr>
            <w:tcW w:w="387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76F1581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SK-N-BE(2)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DE990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Control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6069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A69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85,72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0E3D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2714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9,16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4C8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26BE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4,15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25CF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5CE6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3,75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CB26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57AB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7,33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212D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9200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5,41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DFA7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F80B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2,90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A27F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B80F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1,56</w:t>
            </w:r>
          </w:p>
        </w:tc>
      </w:tr>
      <w:tr w:rsidR="003F4FCC" w:rsidRPr="003F4FCC" w14:paraId="70C8191C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06368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2677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Free ETP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7520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20F9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45,19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CC6C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BA7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7,66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4F8C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83E0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9,14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FDC8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BB59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0,67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1D1B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8643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40,01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8F43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E775D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8,79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6154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A631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5,65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8223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5DFD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2,62</w:t>
            </w:r>
          </w:p>
        </w:tc>
      </w:tr>
      <w:tr w:rsidR="003F4FCC" w:rsidRPr="003F4FCC" w14:paraId="11DCD165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82C40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66E70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79AB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6A0F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49,25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9F8C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9A3F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10,85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4F58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B327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10,72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C3947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E332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0,88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D619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6CD4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36,52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EFA30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0B689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9,83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7A15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4DB3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3,51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AED0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40A52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0,95</w:t>
            </w:r>
          </w:p>
        </w:tc>
      </w:tr>
      <w:tr w:rsidR="003F4FCC" w:rsidRPr="003F4FCC" w14:paraId="75E7E3BC" w14:textId="77777777" w:rsidTr="005E56DA">
        <w:trPr>
          <w:trHeight w:val="290"/>
        </w:trPr>
        <w:tc>
          <w:tcPr>
            <w:tcW w:w="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9CEDB" w14:textId="77777777" w:rsidR="003F4FCC" w:rsidRPr="003F4FCC" w:rsidRDefault="003F4FCC" w:rsidP="005E56DA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1861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-ETP-SLNs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30F9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98313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49,72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62F5E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3FD38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8,23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61F8B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4D4F1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16,64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9D2E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DC2D6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7,66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8656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8170F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31,48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97C14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9FF1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1,34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C819A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4E635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2,163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0635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08DAC" w14:textId="77777777" w:rsidR="003F4FCC" w:rsidRPr="003F4FCC" w:rsidRDefault="003F4FCC" w:rsidP="005E56DA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3F4F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0,612</w:t>
            </w:r>
          </w:p>
        </w:tc>
      </w:tr>
    </w:tbl>
    <w:p w14:paraId="79A2D32A" w14:textId="77777777" w:rsidR="003F4FCC" w:rsidRDefault="003F4FCC" w:rsidP="00D841C5">
      <w:pPr>
        <w:pStyle w:val="Caption"/>
        <w:jc w:val="center"/>
        <w:rPr>
          <w:rFonts w:ascii="Calibri" w:hAnsi="Calibri" w:cs="Calibri"/>
          <w:b/>
          <w:bCs/>
          <w:i w:val="0"/>
          <w:iCs w:val="0"/>
        </w:rPr>
      </w:pPr>
    </w:p>
    <w:p w14:paraId="2449EAC4" w14:textId="4B79BA58" w:rsidR="00E73AD5" w:rsidRDefault="00E73AD5" w:rsidP="00E73AD5">
      <w:r w:rsidRPr="00E73AD5">
        <w:rPr>
          <w:noProof/>
        </w:rPr>
        <w:drawing>
          <wp:inline distT="0" distB="0" distL="0" distR="0" wp14:anchorId="17EEA208" wp14:editId="0AEE4CAD">
            <wp:extent cx="5865962" cy="2371909"/>
            <wp:effectExtent l="0" t="0" r="0" b="0"/>
            <wp:docPr id="1987777651" name="Immagine 1" descr="Immagine che contiene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77651" name="Immagine 1" descr="Immagine che contiene schermata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73108" cy="237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B93D8" w14:textId="03F52FCB" w:rsidR="00E73AD5" w:rsidRDefault="00E73AD5" w:rsidP="00E73AD5">
      <w:pPr>
        <w:pStyle w:val="Caption"/>
        <w:rPr>
          <w:rFonts w:cstheme="minorHAnsi"/>
          <w:i w:val="0"/>
          <w:iCs w:val="0"/>
          <w:color w:val="auto"/>
        </w:rPr>
      </w:pP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t>Fig. S</w:t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fldChar w:fldCharType="begin"/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instrText xml:space="preserve"> SEQ Fig._S \* ARABIC </w:instrText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fldChar w:fldCharType="separate"/>
      </w:r>
      <w:r w:rsidR="006A7227">
        <w:rPr>
          <w:rFonts w:ascii="Calibri" w:hAnsi="Calibri" w:cs="Calibri"/>
          <w:b/>
          <w:bCs/>
          <w:i w:val="0"/>
          <w:iCs w:val="0"/>
          <w:noProof/>
          <w:color w:val="000000" w:themeColor="text1"/>
        </w:rPr>
        <w:t>4</w:t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fldChar w:fldCharType="end"/>
      </w:r>
      <w:r w:rsidRPr="00D841C5">
        <w:rPr>
          <w:rFonts w:ascii="Calibri" w:hAnsi="Calibri" w:cs="Calibri"/>
          <w:b/>
          <w:bCs/>
          <w:i w:val="0"/>
          <w:iCs w:val="0"/>
          <w:color w:val="000000" w:themeColor="text1"/>
        </w:rPr>
        <w:t xml:space="preserve"> </w:t>
      </w:r>
      <w:r w:rsidR="00FB28FA" w:rsidRPr="00FB28FA">
        <w:rPr>
          <w:rFonts w:cstheme="minorHAnsi"/>
          <w:i w:val="0"/>
          <w:iCs w:val="0"/>
          <w:color w:val="auto"/>
        </w:rPr>
        <w:t>Quantitative analysis of late apoptotic cell populations at 24 and 72 hours post-treatment with free ET</w:t>
      </w:r>
      <w:r w:rsidR="00FB28FA">
        <w:rPr>
          <w:rFonts w:cstheme="minorHAnsi"/>
          <w:i w:val="0"/>
          <w:iCs w:val="0"/>
          <w:color w:val="auto"/>
        </w:rPr>
        <w:t>P</w:t>
      </w:r>
      <w:r w:rsidR="00FB28FA" w:rsidRPr="00FB28FA">
        <w:rPr>
          <w:rFonts w:cstheme="minorHAnsi"/>
          <w:i w:val="0"/>
          <w:iCs w:val="0"/>
          <w:color w:val="auto"/>
        </w:rPr>
        <w:t xml:space="preserve">, ETP-SLNs, and </w:t>
      </w:r>
      <w:proofErr w:type="spellStart"/>
      <w:r w:rsidR="00FB28FA" w:rsidRPr="00FB28FA">
        <w:rPr>
          <w:rFonts w:cstheme="minorHAnsi"/>
          <w:i w:val="0"/>
          <w:iCs w:val="0"/>
          <w:color w:val="auto"/>
        </w:rPr>
        <w:t>cRGDfC</w:t>
      </w:r>
      <w:proofErr w:type="spellEnd"/>
      <w:r w:rsidR="00FB28FA" w:rsidRPr="00FB28FA">
        <w:rPr>
          <w:rFonts w:cstheme="minorHAnsi"/>
          <w:i w:val="0"/>
          <w:iCs w:val="0"/>
          <w:color w:val="auto"/>
        </w:rPr>
        <w:t>-ETP-SLNs. Data are presented as mean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ascii="Aptos" w:hAnsi="Aptos" w:cs="Aptos"/>
          <w:i w:val="0"/>
          <w:iCs w:val="0"/>
          <w:color w:val="auto"/>
        </w:rPr>
        <w:t>±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cstheme="minorHAnsi"/>
          <w:i w:val="0"/>
          <w:iCs w:val="0"/>
          <w:color w:val="auto"/>
        </w:rPr>
        <w:t>SD (n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cstheme="minorHAnsi"/>
          <w:i w:val="0"/>
          <w:iCs w:val="0"/>
          <w:color w:val="auto"/>
        </w:rPr>
        <w:t>=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cstheme="minorHAnsi"/>
          <w:i w:val="0"/>
          <w:iCs w:val="0"/>
          <w:color w:val="auto"/>
        </w:rPr>
        <w:t>3). Statistical significance was determined by two-way ANOVA followed by Tukey</w:t>
      </w:r>
      <w:r w:rsidR="00FB28FA" w:rsidRPr="00FB28FA">
        <w:rPr>
          <w:rFonts w:ascii="Aptos" w:hAnsi="Aptos" w:cs="Aptos"/>
          <w:i w:val="0"/>
          <w:iCs w:val="0"/>
          <w:color w:val="auto"/>
        </w:rPr>
        <w:t>’</w:t>
      </w:r>
      <w:r w:rsidR="00FB28FA" w:rsidRPr="00FB28FA">
        <w:rPr>
          <w:rFonts w:cstheme="minorHAnsi"/>
          <w:i w:val="0"/>
          <w:iCs w:val="0"/>
          <w:color w:val="auto"/>
        </w:rPr>
        <w:t>s post hoc test (*p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ascii="Aptos" w:hAnsi="Aptos" w:cs="Aptos"/>
          <w:i w:val="0"/>
          <w:iCs w:val="0"/>
          <w:color w:val="auto"/>
        </w:rPr>
        <w:t>≤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cstheme="minorHAnsi"/>
          <w:i w:val="0"/>
          <w:iCs w:val="0"/>
          <w:color w:val="auto"/>
        </w:rPr>
        <w:t>0.05, **p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ascii="Aptos" w:hAnsi="Aptos" w:cs="Aptos"/>
          <w:i w:val="0"/>
          <w:iCs w:val="0"/>
          <w:color w:val="auto"/>
        </w:rPr>
        <w:t>≤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cstheme="minorHAnsi"/>
          <w:i w:val="0"/>
          <w:iCs w:val="0"/>
          <w:color w:val="auto"/>
        </w:rPr>
        <w:t>0.01, **p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ascii="Aptos" w:hAnsi="Aptos" w:cs="Aptos"/>
          <w:i w:val="0"/>
          <w:iCs w:val="0"/>
          <w:color w:val="auto"/>
        </w:rPr>
        <w:t>≤</w:t>
      </w:r>
      <w:r w:rsidR="00FB28FA" w:rsidRPr="00FB28FA">
        <w:rPr>
          <w:rFonts w:ascii="Arial" w:hAnsi="Arial" w:cs="Arial"/>
          <w:i w:val="0"/>
          <w:iCs w:val="0"/>
          <w:color w:val="auto"/>
        </w:rPr>
        <w:t> </w:t>
      </w:r>
      <w:r w:rsidR="00FB28FA" w:rsidRPr="00FB28FA">
        <w:rPr>
          <w:rFonts w:cstheme="minorHAnsi"/>
          <w:i w:val="0"/>
          <w:iCs w:val="0"/>
          <w:color w:val="auto"/>
        </w:rPr>
        <w:t>0.001).</w:t>
      </w:r>
    </w:p>
    <w:p w14:paraId="1B55DA8B" w14:textId="77777777" w:rsidR="00FB28FA" w:rsidRDefault="00FB28FA" w:rsidP="00FB28FA"/>
    <w:p w14:paraId="5ECD7A3A" w14:textId="77777777" w:rsidR="00FB28FA" w:rsidRDefault="00FB28FA" w:rsidP="00FB28FA"/>
    <w:p w14:paraId="4C8F6C32" w14:textId="77777777" w:rsidR="00FB28FA" w:rsidRDefault="00FB28FA" w:rsidP="00FB28FA"/>
    <w:p w14:paraId="77A75A79" w14:textId="77777777" w:rsidR="006A7227" w:rsidRDefault="006A7227">
      <w:pPr>
        <w:rPr>
          <w:rFonts w:ascii="Calibri" w:hAnsi="Calibri" w:cs="Calibri"/>
          <w:b/>
          <w:bCs/>
          <w:color w:val="0E2841" w:themeColor="text2"/>
          <w:sz w:val="18"/>
          <w:szCs w:val="18"/>
        </w:rPr>
      </w:pPr>
      <w:r>
        <w:rPr>
          <w:rFonts w:ascii="Calibri" w:hAnsi="Calibri" w:cs="Calibri"/>
          <w:b/>
          <w:bCs/>
          <w:i/>
          <w:iCs/>
        </w:rPr>
        <w:br w:type="page"/>
      </w:r>
    </w:p>
    <w:p w14:paraId="17F6ECD1" w14:textId="36A51F1D" w:rsidR="00D841C5" w:rsidRPr="00D841C5" w:rsidRDefault="00D841C5" w:rsidP="00D841C5">
      <w:pPr>
        <w:pStyle w:val="Caption"/>
        <w:jc w:val="center"/>
        <w:rPr>
          <w:rFonts w:ascii="Calibri" w:hAnsi="Calibri" w:cs="Calibri"/>
          <w:b/>
          <w:bCs/>
          <w:i w:val="0"/>
          <w:iCs w:val="0"/>
        </w:rPr>
      </w:pPr>
      <w:r w:rsidRPr="00D841C5">
        <w:rPr>
          <w:rFonts w:ascii="Calibri" w:hAnsi="Calibri" w:cs="Calibri"/>
          <w:b/>
          <w:bCs/>
          <w:i w:val="0"/>
          <w:iCs w:val="0"/>
        </w:rPr>
        <w:lastRenderedPageBreak/>
        <w:t>Table S</w:t>
      </w:r>
      <w:r w:rsidRPr="00D841C5">
        <w:rPr>
          <w:rFonts w:ascii="Calibri" w:hAnsi="Calibri" w:cs="Calibri"/>
          <w:b/>
          <w:bCs/>
          <w:i w:val="0"/>
          <w:iCs w:val="0"/>
        </w:rPr>
        <w:fldChar w:fldCharType="begin"/>
      </w:r>
      <w:r w:rsidRPr="00D841C5">
        <w:rPr>
          <w:rFonts w:ascii="Calibri" w:hAnsi="Calibri" w:cs="Calibri"/>
          <w:b/>
          <w:bCs/>
          <w:i w:val="0"/>
          <w:iCs w:val="0"/>
        </w:rPr>
        <w:instrText xml:space="preserve"> SEQ Table_S \* ARABIC </w:instrText>
      </w:r>
      <w:r w:rsidRPr="00D841C5">
        <w:rPr>
          <w:rFonts w:ascii="Calibri" w:hAnsi="Calibri" w:cs="Calibri"/>
          <w:b/>
          <w:bCs/>
          <w:i w:val="0"/>
          <w:iCs w:val="0"/>
        </w:rPr>
        <w:fldChar w:fldCharType="separate"/>
      </w:r>
      <w:r w:rsidR="006A7227">
        <w:rPr>
          <w:rFonts w:ascii="Calibri" w:hAnsi="Calibri" w:cs="Calibri"/>
          <w:b/>
          <w:bCs/>
          <w:i w:val="0"/>
          <w:iCs w:val="0"/>
          <w:noProof/>
        </w:rPr>
        <w:t>3</w:t>
      </w:r>
      <w:r w:rsidRPr="00D841C5">
        <w:rPr>
          <w:rFonts w:ascii="Calibri" w:hAnsi="Calibri" w:cs="Calibri"/>
          <w:b/>
          <w:bCs/>
          <w:i w:val="0"/>
          <w:iCs w:val="0"/>
        </w:rPr>
        <w:fldChar w:fldCharType="end"/>
      </w:r>
      <w:r w:rsidRPr="00D841C5">
        <w:rPr>
          <w:rFonts w:ascii="Calibri" w:hAnsi="Calibri" w:cs="Calibri"/>
          <w:b/>
          <w:bCs/>
          <w:i w:val="0"/>
          <w:iCs w:val="0"/>
        </w:rPr>
        <w:t>:</w:t>
      </w:r>
      <w:r>
        <w:rPr>
          <w:rFonts w:ascii="Calibri" w:hAnsi="Calibri" w:cs="Calibri"/>
          <w:b/>
          <w:bCs/>
          <w:i w:val="0"/>
          <w:iCs w:val="0"/>
        </w:rPr>
        <w:t xml:space="preserve"> </w:t>
      </w:r>
      <w:r w:rsidR="003F4FCC" w:rsidRPr="003F4FCC">
        <w:rPr>
          <w:rFonts w:ascii="Calibri" w:hAnsi="Calibri" w:cs="Calibri"/>
          <w:i w:val="0"/>
          <w:iCs w:val="0"/>
        </w:rPr>
        <w:t xml:space="preserve">Cell Cycle Analysis by PI/RNase Staining </w:t>
      </w:r>
      <w:r>
        <w:rPr>
          <w:rFonts w:ascii="Calibri" w:hAnsi="Calibri" w:cs="Calibri"/>
          <w:i w:val="0"/>
          <w:iCs w:val="0"/>
        </w:rPr>
        <w:t>data of 24 h an</w:t>
      </w:r>
      <w:r w:rsidR="003F4FCC">
        <w:rPr>
          <w:rFonts w:ascii="Calibri" w:hAnsi="Calibri" w:cs="Calibri"/>
          <w:i w:val="0"/>
          <w:iCs w:val="0"/>
        </w:rPr>
        <w:t>d</w:t>
      </w:r>
      <w:r>
        <w:rPr>
          <w:rFonts w:ascii="Calibri" w:hAnsi="Calibri" w:cs="Calibri"/>
          <w:i w:val="0"/>
          <w:iCs w:val="0"/>
        </w:rPr>
        <w:t xml:space="preserve"> 72 h treatments in SH-SY5Y and SK-N-BE(2) cell lines.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7"/>
        <w:gridCol w:w="3056"/>
        <w:gridCol w:w="222"/>
        <w:gridCol w:w="717"/>
        <w:gridCol w:w="326"/>
        <w:gridCol w:w="717"/>
        <w:gridCol w:w="448"/>
        <w:gridCol w:w="717"/>
        <w:gridCol w:w="326"/>
        <w:gridCol w:w="606"/>
        <w:gridCol w:w="502"/>
        <w:gridCol w:w="717"/>
        <w:gridCol w:w="326"/>
        <w:gridCol w:w="717"/>
      </w:tblGrid>
      <w:tr w:rsidR="00D841C5" w:rsidRPr="00D841C5" w14:paraId="0C765DB6" w14:textId="77777777" w:rsidTr="00D841C5">
        <w:trPr>
          <w:trHeight w:val="290"/>
        </w:trPr>
        <w:tc>
          <w:tcPr>
            <w:tcW w:w="43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1E2C058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1650" w:type="pct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2F9C22A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24 h treatment</w:t>
            </w:r>
          </w:p>
        </w:tc>
        <w:tc>
          <w:tcPr>
            <w:tcW w:w="803" w:type="pct"/>
            <w:gridSpan w:val="3"/>
            <w:tcBorders>
              <w:bottom w:val="single" w:sz="4" w:space="0" w:color="auto"/>
            </w:tcBorders>
            <w:shd w:val="clear" w:color="000000" w:fill="E4C9FF"/>
            <w:vAlign w:val="center"/>
            <w:hideMark/>
          </w:tcPr>
          <w:p w14:paraId="229AA91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G0/G1 (%)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2254A28E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54" w:type="pct"/>
            <w:gridSpan w:val="3"/>
            <w:tcBorders>
              <w:bottom w:val="single" w:sz="4" w:space="0" w:color="auto"/>
            </w:tcBorders>
            <w:shd w:val="clear" w:color="000000" w:fill="FFEAA7"/>
            <w:vAlign w:val="center"/>
            <w:hideMark/>
          </w:tcPr>
          <w:p w14:paraId="23ECEFF7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 (%)</w:t>
            </w:r>
          </w:p>
        </w:tc>
        <w:tc>
          <w:tcPr>
            <w:tcW w:w="28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3BE8A0E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803" w:type="pct"/>
            <w:gridSpan w:val="3"/>
            <w:tcBorders>
              <w:bottom w:val="single" w:sz="4" w:space="0" w:color="auto"/>
            </w:tcBorders>
            <w:shd w:val="clear" w:color="000000" w:fill="EB8DD5"/>
            <w:vAlign w:val="center"/>
            <w:hideMark/>
          </w:tcPr>
          <w:p w14:paraId="4FC3252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G2/M (%)</w:t>
            </w:r>
          </w:p>
        </w:tc>
      </w:tr>
      <w:tr w:rsidR="00D841C5" w:rsidRPr="00D841C5" w14:paraId="612E19F3" w14:textId="77777777" w:rsidTr="00D841C5">
        <w:trPr>
          <w:trHeight w:val="290"/>
        </w:trPr>
        <w:tc>
          <w:tcPr>
            <w:tcW w:w="439" w:type="pct"/>
            <w:vMerge w:val="restart"/>
            <w:tcBorders>
              <w:top w:val="single" w:sz="4" w:space="0" w:color="auto"/>
            </w:tcBorders>
            <w:noWrap/>
            <w:textDirection w:val="btLr"/>
            <w:vAlign w:val="center"/>
            <w:hideMark/>
          </w:tcPr>
          <w:p w14:paraId="33F5B63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SH-SY5Y</w:t>
            </w:r>
          </w:p>
        </w:tc>
        <w:tc>
          <w:tcPr>
            <w:tcW w:w="154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45CC83A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Control</w:t>
            </w:r>
          </w:p>
        </w:tc>
        <w:tc>
          <w:tcPr>
            <w:tcW w:w="10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67A4E43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D19171D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63,63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884E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42F9C2A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0,74</w:t>
            </w:r>
          </w:p>
        </w:tc>
        <w:tc>
          <w:tcPr>
            <w:tcW w:w="26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186AF9A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70B979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22,44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2496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285CE7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4,77</w:t>
            </w:r>
          </w:p>
        </w:tc>
        <w:tc>
          <w:tcPr>
            <w:tcW w:w="28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24E052A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62911F8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12,94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355A6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5199321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2,83</w:t>
            </w:r>
          </w:p>
        </w:tc>
      </w:tr>
      <w:tr w:rsidR="00D841C5" w:rsidRPr="00D841C5" w14:paraId="1EC405C2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40A66BA0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4B7BA5A0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Free ETP</w:t>
            </w:r>
          </w:p>
        </w:tc>
        <w:tc>
          <w:tcPr>
            <w:tcW w:w="109" w:type="pct"/>
            <w:noWrap/>
            <w:vAlign w:val="bottom"/>
            <w:hideMark/>
          </w:tcPr>
          <w:p w14:paraId="618DD66C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1967CB46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47,02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3DEDEE5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6BDD0BA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2,01</w:t>
            </w:r>
          </w:p>
        </w:tc>
        <w:tc>
          <w:tcPr>
            <w:tcW w:w="263" w:type="pct"/>
            <w:noWrap/>
            <w:vAlign w:val="bottom"/>
            <w:hideMark/>
          </w:tcPr>
          <w:p w14:paraId="1A15825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463596E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17,95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10E9D85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761DF1B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2,76</w:t>
            </w:r>
          </w:p>
        </w:tc>
        <w:tc>
          <w:tcPr>
            <w:tcW w:w="289" w:type="pct"/>
            <w:noWrap/>
            <w:vAlign w:val="bottom"/>
            <w:hideMark/>
          </w:tcPr>
          <w:p w14:paraId="75D032A8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4F34440D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34,10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23238BA7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25B152D9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0,79</w:t>
            </w:r>
          </w:p>
        </w:tc>
      </w:tr>
      <w:tr w:rsidR="00D841C5" w:rsidRPr="00D841C5" w14:paraId="13884C06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611D9C6C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4806B6DF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</w:t>
            </w:r>
          </w:p>
        </w:tc>
        <w:tc>
          <w:tcPr>
            <w:tcW w:w="109" w:type="pct"/>
            <w:noWrap/>
            <w:vAlign w:val="bottom"/>
            <w:hideMark/>
          </w:tcPr>
          <w:p w14:paraId="44A26878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258EAD2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53,85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D9621D6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339CF911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0,28</w:t>
            </w:r>
          </w:p>
        </w:tc>
        <w:tc>
          <w:tcPr>
            <w:tcW w:w="263" w:type="pct"/>
            <w:noWrap/>
            <w:vAlign w:val="bottom"/>
            <w:hideMark/>
          </w:tcPr>
          <w:p w14:paraId="280BD16D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686E0AAD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11,18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09C8502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6FA788B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1,93</w:t>
            </w:r>
          </w:p>
        </w:tc>
        <w:tc>
          <w:tcPr>
            <w:tcW w:w="289" w:type="pct"/>
            <w:noWrap/>
            <w:vAlign w:val="bottom"/>
            <w:hideMark/>
          </w:tcPr>
          <w:p w14:paraId="093509B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52C333C2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34,23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25A577BD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57EF5477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2,09</w:t>
            </w:r>
          </w:p>
        </w:tc>
      </w:tr>
      <w:tr w:rsidR="00D841C5" w:rsidRPr="00D841C5" w14:paraId="5374174B" w14:textId="77777777" w:rsidTr="00D841C5">
        <w:trPr>
          <w:trHeight w:val="290"/>
        </w:trPr>
        <w:tc>
          <w:tcPr>
            <w:tcW w:w="43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6ED94025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1F7EAD9A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-ETP-SLNs</w:t>
            </w:r>
          </w:p>
        </w:tc>
        <w:tc>
          <w:tcPr>
            <w:tcW w:w="10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9D69E9F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1990240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63,76</w:t>
            </w:r>
          </w:p>
        </w:tc>
        <w:tc>
          <w:tcPr>
            <w:tcW w:w="15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2504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E8F38D8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2,20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17848A0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2AF833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11,70</w:t>
            </w:r>
          </w:p>
        </w:tc>
        <w:tc>
          <w:tcPr>
            <w:tcW w:w="15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A6F16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6C94741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0,26</w:t>
            </w:r>
          </w:p>
        </w:tc>
        <w:tc>
          <w:tcPr>
            <w:tcW w:w="28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16373D3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60339E13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23,60</w:t>
            </w:r>
          </w:p>
        </w:tc>
        <w:tc>
          <w:tcPr>
            <w:tcW w:w="15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422D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4BFA113C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2,20</w:t>
            </w:r>
          </w:p>
        </w:tc>
      </w:tr>
      <w:tr w:rsidR="00D841C5" w:rsidRPr="00D841C5" w14:paraId="600B54D6" w14:textId="77777777" w:rsidTr="00D841C5">
        <w:trPr>
          <w:trHeight w:val="290"/>
        </w:trPr>
        <w:tc>
          <w:tcPr>
            <w:tcW w:w="439" w:type="pct"/>
            <w:vMerge w:val="restart"/>
            <w:tcBorders>
              <w:top w:val="single" w:sz="4" w:space="0" w:color="auto"/>
            </w:tcBorders>
            <w:noWrap/>
            <w:textDirection w:val="btLr"/>
            <w:vAlign w:val="center"/>
            <w:hideMark/>
          </w:tcPr>
          <w:p w14:paraId="27AE72B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SK-N-BE(2)</w:t>
            </w:r>
          </w:p>
        </w:tc>
        <w:tc>
          <w:tcPr>
            <w:tcW w:w="154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A7286A1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Control</w:t>
            </w:r>
          </w:p>
        </w:tc>
        <w:tc>
          <w:tcPr>
            <w:tcW w:w="10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6A3AD46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03B27A8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55,31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D079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9C9D2A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4,08</w:t>
            </w:r>
          </w:p>
        </w:tc>
        <w:tc>
          <w:tcPr>
            <w:tcW w:w="26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EA20DA1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9F1BA98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19,69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042A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E597D3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3,07</w:t>
            </w:r>
          </w:p>
        </w:tc>
        <w:tc>
          <w:tcPr>
            <w:tcW w:w="28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A25BFE8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5401D12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23,87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803B2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3A29A6F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2,82</w:t>
            </w:r>
          </w:p>
        </w:tc>
      </w:tr>
      <w:tr w:rsidR="00D841C5" w:rsidRPr="00D841C5" w14:paraId="4012D693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2DC27EA5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19813ECF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Free ETP</w:t>
            </w:r>
          </w:p>
        </w:tc>
        <w:tc>
          <w:tcPr>
            <w:tcW w:w="109" w:type="pct"/>
            <w:noWrap/>
            <w:vAlign w:val="bottom"/>
            <w:hideMark/>
          </w:tcPr>
          <w:p w14:paraId="0E534DE4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2CDFCA4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19,60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205F738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08DF362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7,72</w:t>
            </w:r>
          </w:p>
        </w:tc>
        <w:tc>
          <w:tcPr>
            <w:tcW w:w="263" w:type="pct"/>
            <w:noWrap/>
            <w:vAlign w:val="bottom"/>
            <w:hideMark/>
          </w:tcPr>
          <w:p w14:paraId="762CDCD7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3221152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19,14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3A361692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480CB3D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5,09</w:t>
            </w:r>
          </w:p>
        </w:tc>
        <w:tc>
          <w:tcPr>
            <w:tcW w:w="289" w:type="pct"/>
            <w:noWrap/>
            <w:vAlign w:val="bottom"/>
            <w:hideMark/>
          </w:tcPr>
          <w:p w14:paraId="2A5CCA1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44C11BDC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61,05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3F56A26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79A167AA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7,65</w:t>
            </w:r>
          </w:p>
        </w:tc>
      </w:tr>
      <w:tr w:rsidR="00D841C5" w:rsidRPr="00D841C5" w14:paraId="51074523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2DBE9BF2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047164E4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</w:t>
            </w:r>
          </w:p>
        </w:tc>
        <w:tc>
          <w:tcPr>
            <w:tcW w:w="109" w:type="pct"/>
            <w:noWrap/>
            <w:vAlign w:val="bottom"/>
            <w:hideMark/>
          </w:tcPr>
          <w:p w14:paraId="0D38275E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3E4AFEE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30,19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5E213E1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3C57698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2,95</w:t>
            </w:r>
          </w:p>
        </w:tc>
        <w:tc>
          <w:tcPr>
            <w:tcW w:w="263" w:type="pct"/>
            <w:noWrap/>
            <w:vAlign w:val="bottom"/>
            <w:hideMark/>
          </w:tcPr>
          <w:p w14:paraId="0077EE82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1405A6E1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19,96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37DFBB5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1D21CC8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1,41</w:t>
            </w:r>
          </w:p>
        </w:tc>
        <w:tc>
          <w:tcPr>
            <w:tcW w:w="289" w:type="pct"/>
            <w:noWrap/>
            <w:vAlign w:val="bottom"/>
            <w:hideMark/>
          </w:tcPr>
          <w:p w14:paraId="34B0651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6E23A5A1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49,08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896161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60DB1D7E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3,09</w:t>
            </w:r>
          </w:p>
        </w:tc>
      </w:tr>
      <w:tr w:rsidR="00D841C5" w:rsidRPr="00D841C5" w14:paraId="7631C934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1EF42BCE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18413A61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-ETP-SLNs</w:t>
            </w:r>
          </w:p>
        </w:tc>
        <w:tc>
          <w:tcPr>
            <w:tcW w:w="109" w:type="pct"/>
            <w:noWrap/>
            <w:vAlign w:val="bottom"/>
            <w:hideMark/>
          </w:tcPr>
          <w:p w14:paraId="19696C17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7C64617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25,15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31FB9AB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1C6A8CB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0,78</w:t>
            </w:r>
          </w:p>
        </w:tc>
        <w:tc>
          <w:tcPr>
            <w:tcW w:w="263" w:type="pct"/>
            <w:noWrap/>
            <w:vAlign w:val="bottom"/>
            <w:hideMark/>
          </w:tcPr>
          <w:p w14:paraId="3EA5DB9E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7BE715A2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15,81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B35F4DD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0FFFBCC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6,56</w:t>
            </w:r>
          </w:p>
        </w:tc>
        <w:tc>
          <w:tcPr>
            <w:tcW w:w="289" w:type="pct"/>
            <w:noWrap/>
            <w:vAlign w:val="bottom"/>
            <w:hideMark/>
          </w:tcPr>
          <w:p w14:paraId="60FA90F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0798FA34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56,40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12C34A86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690EC1E8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4,19</w:t>
            </w:r>
          </w:p>
        </w:tc>
      </w:tr>
      <w:tr w:rsidR="00D841C5" w:rsidRPr="00D841C5" w14:paraId="5CF1DD31" w14:textId="77777777" w:rsidTr="00D841C5">
        <w:trPr>
          <w:trHeight w:val="290"/>
        </w:trPr>
        <w:tc>
          <w:tcPr>
            <w:tcW w:w="439" w:type="pct"/>
            <w:noWrap/>
            <w:vAlign w:val="bottom"/>
            <w:hideMark/>
          </w:tcPr>
          <w:p w14:paraId="6F00CD9E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0CDD1ED0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09" w:type="pct"/>
            <w:noWrap/>
            <w:vAlign w:val="bottom"/>
            <w:hideMark/>
          </w:tcPr>
          <w:p w14:paraId="19F3C125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37456908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54" w:type="pct"/>
            <w:noWrap/>
            <w:vAlign w:val="bottom"/>
            <w:hideMark/>
          </w:tcPr>
          <w:p w14:paraId="7CDB2168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7D9D9A40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63" w:type="pct"/>
            <w:noWrap/>
            <w:vAlign w:val="bottom"/>
            <w:hideMark/>
          </w:tcPr>
          <w:p w14:paraId="223372AD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2AC32034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54" w:type="pct"/>
            <w:noWrap/>
            <w:vAlign w:val="bottom"/>
            <w:hideMark/>
          </w:tcPr>
          <w:p w14:paraId="1AB73E10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76" w:type="pct"/>
            <w:noWrap/>
            <w:vAlign w:val="bottom"/>
            <w:hideMark/>
          </w:tcPr>
          <w:p w14:paraId="02D4B71F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289" w:type="pct"/>
            <w:noWrap/>
            <w:vAlign w:val="bottom"/>
            <w:hideMark/>
          </w:tcPr>
          <w:p w14:paraId="3581C26E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4E0CC935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54" w:type="pct"/>
            <w:noWrap/>
            <w:vAlign w:val="bottom"/>
            <w:hideMark/>
          </w:tcPr>
          <w:p w14:paraId="5B8FDF87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397F1FC0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D841C5" w:rsidRPr="00D841C5" w14:paraId="2EB80BF2" w14:textId="77777777" w:rsidTr="00D841C5">
        <w:trPr>
          <w:trHeight w:val="290"/>
        </w:trPr>
        <w:tc>
          <w:tcPr>
            <w:tcW w:w="43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45BF95D7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650" w:type="pct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1E4284E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72 h treatment</w:t>
            </w:r>
          </w:p>
        </w:tc>
        <w:tc>
          <w:tcPr>
            <w:tcW w:w="803" w:type="pct"/>
            <w:gridSpan w:val="3"/>
            <w:tcBorders>
              <w:bottom w:val="single" w:sz="4" w:space="0" w:color="auto"/>
            </w:tcBorders>
            <w:shd w:val="clear" w:color="000000" w:fill="E4C9FF"/>
            <w:vAlign w:val="center"/>
            <w:hideMark/>
          </w:tcPr>
          <w:p w14:paraId="08EB11F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G0/G1 (%)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D1C7A68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754" w:type="pct"/>
            <w:gridSpan w:val="3"/>
            <w:tcBorders>
              <w:bottom w:val="single" w:sz="4" w:space="0" w:color="auto"/>
            </w:tcBorders>
            <w:shd w:val="clear" w:color="000000" w:fill="FFEAA7"/>
            <w:vAlign w:val="center"/>
            <w:hideMark/>
          </w:tcPr>
          <w:p w14:paraId="0890CD8A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 (%)</w:t>
            </w:r>
          </w:p>
        </w:tc>
        <w:tc>
          <w:tcPr>
            <w:tcW w:w="28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629CDD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803" w:type="pct"/>
            <w:gridSpan w:val="3"/>
            <w:tcBorders>
              <w:bottom w:val="single" w:sz="4" w:space="0" w:color="auto"/>
            </w:tcBorders>
            <w:shd w:val="clear" w:color="000000" w:fill="EB8DD5"/>
            <w:vAlign w:val="center"/>
            <w:hideMark/>
          </w:tcPr>
          <w:p w14:paraId="7CCBBA5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G2/M (%)</w:t>
            </w:r>
          </w:p>
        </w:tc>
      </w:tr>
      <w:tr w:rsidR="00D841C5" w:rsidRPr="00D841C5" w14:paraId="3362FA23" w14:textId="77777777" w:rsidTr="00D841C5">
        <w:trPr>
          <w:trHeight w:val="290"/>
        </w:trPr>
        <w:tc>
          <w:tcPr>
            <w:tcW w:w="439" w:type="pct"/>
            <w:vMerge w:val="restart"/>
            <w:tcBorders>
              <w:top w:val="single" w:sz="4" w:space="0" w:color="auto"/>
            </w:tcBorders>
            <w:noWrap/>
            <w:textDirection w:val="btLr"/>
            <w:vAlign w:val="center"/>
            <w:hideMark/>
          </w:tcPr>
          <w:p w14:paraId="65AF1E4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SH-SY5Y</w:t>
            </w:r>
          </w:p>
        </w:tc>
        <w:tc>
          <w:tcPr>
            <w:tcW w:w="154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A286734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Control</w:t>
            </w:r>
          </w:p>
        </w:tc>
        <w:tc>
          <w:tcPr>
            <w:tcW w:w="10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B0BE339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218D76D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75,15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D42A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DC289C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0,51</w:t>
            </w:r>
          </w:p>
        </w:tc>
        <w:tc>
          <w:tcPr>
            <w:tcW w:w="26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B2DAA2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1E69AB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14,68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9A5C2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0E8F06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1,61</w:t>
            </w:r>
          </w:p>
        </w:tc>
        <w:tc>
          <w:tcPr>
            <w:tcW w:w="28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35C3D1E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4A19897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9,69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7B9E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4531BEB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0,93</w:t>
            </w:r>
          </w:p>
        </w:tc>
      </w:tr>
      <w:tr w:rsidR="00D841C5" w:rsidRPr="00D841C5" w14:paraId="66FF4786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7722DC9D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0F767351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Free ETP</w:t>
            </w:r>
          </w:p>
        </w:tc>
        <w:tc>
          <w:tcPr>
            <w:tcW w:w="109" w:type="pct"/>
            <w:noWrap/>
            <w:vAlign w:val="bottom"/>
            <w:hideMark/>
          </w:tcPr>
          <w:p w14:paraId="4E329CB4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06B27AAA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57,42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0818740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2D26C5DE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10,53</w:t>
            </w:r>
          </w:p>
        </w:tc>
        <w:tc>
          <w:tcPr>
            <w:tcW w:w="263" w:type="pct"/>
            <w:noWrap/>
            <w:vAlign w:val="bottom"/>
            <w:hideMark/>
          </w:tcPr>
          <w:p w14:paraId="4381B362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61CB995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16,34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5AC7215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24569B96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0,37</w:t>
            </w:r>
          </w:p>
        </w:tc>
        <w:tc>
          <w:tcPr>
            <w:tcW w:w="289" w:type="pct"/>
            <w:noWrap/>
            <w:vAlign w:val="bottom"/>
            <w:hideMark/>
          </w:tcPr>
          <w:p w14:paraId="299B9DF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5206CEDD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24,40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A3AC37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6B6A45A9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11,59</w:t>
            </w:r>
          </w:p>
        </w:tc>
      </w:tr>
      <w:tr w:rsidR="00D841C5" w:rsidRPr="00D841C5" w14:paraId="1951CF8E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6A67C581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2A10E04C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</w:t>
            </w:r>
          </w:p>
        </w:tc>
        <w:tc>
          <w:tcPr>
            <w:tcW w:w="109" w:type="pct"/>
            <w:noWrap/>
            <w:vAlign w:val="bottom"/>
            <w:hideMark/>
          </w:tcPr>
          <w:p w14:paraId="647995CE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2774E3A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73,16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4A4DE252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28F0322A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1,64</w:t>
            </w:r>
          </w:p>
        </w:tc>
        <w:tc>
          <w:tcPr>
            <w:tcW w:w="263" w:type="pct"/>
            <w:noWrap/>
            <w:vAlign w:val="bottom"/>
            <w:hideMark/>
          </w:tcPr>
          <w:p w14:paraId="21C14EF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0FFE840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9,32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321B48B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5BC1AEAE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1,13</w:t>
            </w:r>
          </w:p>
        </w:tc>
        <w:tc>
          <w:tcPr>
            <w:tcW w:w="289" w:type="pct"/>
            <w:noWrap/>
            <w:vAlign w:val="bottom"/>
            <w:hideMark/>
          </w:tcPr>
          <w:p w14:paraId="3057425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1E9A0557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14,67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15CB9162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3D95079C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2,80</w:t>
            </w:r>
          </w:p>
        </w:tc>
      </w:tr>
      <w:tr w:rsidR="00D841C5" w:rsidRPr="00D841C5" w14:paraId="77C34454" w14:textId="77777777" w:rsidTr="00D841C5">
        <w:trPr>
          <w:trHeight w:val="290"/>
        </w:trPr>
        <w:tc>
          <w:tcPr>
            <w:tcW w:w="43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29432EE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A72C514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-ETP-SLNs</w:t>
            </w:r>
          </w:p>
        </w:tc>
        <w:tc>
          <w:tcPr>
            <w:tcW w:w="10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FFF6A67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64A1DEF6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76,21</w:t>
            </w:r>
          </w:p>
        </w:tc>
        <w:tc>
          <w:tcPr>
            <w:tcW w:w="15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372A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0681A6F1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2,90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6EE2938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69B00FA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11,46</w:t>
            </w:r>
          </w:p>
        </w:tc>
        <w:tc>
          <w:tcPr>
            <w:tcW w:w="15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45581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1860EA51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3,97</w:t>
            </w:r>
          </w:p>
        </w:tc>
        <w:tc>
          <w:tcPr>
            <w:tcW w:w="28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909DE98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6AAD5DC2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11,05</w:t>
            </w:r>
          </w:p>
        </w:tc>
        <w:tc>
          <w:tcPr>
            <w:tcW w:w="15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2D4F0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9DFBF85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2,87</w:t>
            </w:r>
          </w:p>
        </w:tc>
      </w:tr>
      <w:tr w:rsidR="00D841C5" w:rsidRPr="00D841C5" w14:paraId="2E9213F6" w14:textId="77777777" w:rsidTr="00D841C5">
        <w:trPr>
          <w:trHeight w:val="290"/>
        </w:trPr>
        <w:tc>
          <w:tcPr>
            <w:tcW w:w="439" w:type="pct"/>
            <w:vMerge w:val="restart"/>
            <w:tcBorders>
              <w:top w:val="single" w:sz="4" w:space="0" w:color="auto"/>
            </w:tcBorders>
            <w:noWrap/>
            <w:textDirection w:val="btLr"/>
            <w:vAlign w:val="center"/>
            <w:hideMark/>
          </w:tcPr>
          <w:p w14:paraId="192143C1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SK-N-BE(2)</w:t>
            </w:r>
          </w:p>
        </w:tc>
        <w:tc>
          <w:tcPr>
            <w:tcW w:w="154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C30F2B2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Control</w:t>
            </w:r>
          </w:p>
        </w:tc>
        <w:tc>
          <w:tcPr>
            <w:tcW w:w="10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CDB5740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5AF221E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58,56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CBA1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53B81A8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3,31</w:t>
            </w:r>
          </w:p>
        </w:tc>
        <w:tc>
          <w:tcPr>
            <w:tcW w:w="26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6E9F58D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87E152A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20,35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EB82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1EBD6C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2,66</w:t>
            </w:r>
          </w:p>
        </w:tc>
        <w:tc>
          <w:tcPr>
            <w:tcW w:w="28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F9C9BD7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6135C60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20,88</w:t>
            </w:r>
          </w:p>
        </w:tc>
        <w:tc>
          <w:tcPr>
            <w:tcW w:w="15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B9D7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165198D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2,11</w:t>
            </w:r>
          </w:p>
        </w:tc>
      </w:tr>
      <w:tr w:rsidR="00D841C5" w:rsidRPr="00D841C5" w14:paraId="0F805C5B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351480C3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6E9C7BC0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Free ETP</w:t>
            </w:r>
          </w:p>
        </w:tc>
        <w:tc>
          <w:tcPr>
            <w:tcW w:w="109" w:type="pct"/>
            <w:noWrap/>
            <w:vAlign w:val="bottom"/>
            <w:hideMark/>
          </w:tcPr>
          <w:p w14:paraId="04445676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4CB59AF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30,80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E062AF3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7DAAA1D6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0,73</w:t>
            </w:r>
          </w:p>
        </w:tc>
        <w:tc>
          <w:tcPr>
            <w:tcW w:w="263" w:type="pct"/>
            <w:noWrap/>
            <w:vAlign w:val="bottom"/>
            <w:hideMark/>
          </w:tcPr>
          <w:p w14:paraId="160F8ECC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6DE5EBE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26,58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28987EF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7D4BDFC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3,56</w:t>
            </w:r>
          </w:p>
        </w:tc>
        <w:tc>
          <w:tcPr>
            <w:tcW w:w="289" w:type="pct"/>
            <w:noWrap/>
            <w:vAlign w:val="bottom"/>
            <w:hideMark/>
          </w:tcPr>
          <w:p w14:paraId="62D601B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470D54C0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42,31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5792037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72D5CF58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3,74</w:t>
            </w:r>
          </w:p>
        </w:tc>
      </w:tr>
      <w:tr w:rsidR="00D841C5" w:rsidRPr="00D841C5" w14:paraId="0C884A47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4A63CC6D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71A6425E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ETP-SLNs</w:t>
            </w:r>
          </w:p>
        </w:tc>
        <w:tc>
          <w:tcPr>
            <w:tcW w:w="109" w:type="pct"/>
            <w:noWrap/>
            <w:vAlign w:val="bottom"/>
            <w:hideMark/>
          </w:tcPr>
          <w:p w14:paraId="124D0903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305F6B1E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43,70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579D2C1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43B29361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8,11</w:t>
            </w:r>
          </w:p>
        </w:tc>
        <w:tc>
          <w:tcPr>
            <w:tcW w:w="263" w:type="pct"/>
            <w:noWrap/>
            <w:vAlign w:val="bottom"/>
            <w:hideMark/>
          </w:tcPr>
          <w:p w14:paraId="34CCBC37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2D5D6ADD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20,56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73D974CD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7862D87A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5,05</w:t>
            </w:r>
          </w:p>
        </w:tc>
        <w:tc>
          <w:tcPr>
            <w:tcW w:w="289" w:type="pct"/>
            <w:noWrap/>
            <w:vAlign w:val="bottom"/>
            <w:hideMark/>
          </w:tcPr>
          <w:p w14:paraId="0317B1D7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3F0E3FC6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35,86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20B1716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5257C75E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3,23</w:t>
            </w:r>
          </w:p>
        </w:tc>
      </w:tr>
      <w:tr w:rsidR="00D841C5" w:rsidRPr="00D841C5" w14:paraId="5D8D0E9A" w14:textId="77777777" w:rsidTr="00D841C5">
        <w:trPr>
          <w:trHeight w:val="290"/>
        </w:trPr>
        <w:tc>
          <w:tcPr>
            <w:tcW w:w="439" w:type="pct"/>
            <w:vMerge/>
            <w:vAlign w:val="center"/>
            <w:hideMark/>
          </w:tcPr>
          <w:p w14:paraId="63963333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1541" w:type="pct"/>
            <w:noWrap/>
            <w:vAlign w:val="bottom"/>
            <w:hideMark/>
          </w:tcPr>
          <w:p w14:paraId="14370837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cRGDfC</w:t>
            </w:r>
            <w:proofErr w:type="spellEnd"/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-ETP-SLNs</w:t>
            </w:r>
          </w:p>
        </w:tc>
        <w:tc>
          <w:tcPr>
            <w:tcW w:w="109" w:type="pct"/>
            <w:noWrap/>
            <w:vAlign w:val="bottom"/>
            <w:hideMark/>
          </w:tcPr>
          <w:p w14:paraId="1E42F3E9" w14:textId="77777777" w:rsidR="00D841C5" w:rsidRPr="00D841C5" w:rsidRDefault="00D841C5" w:rsidP="00D841C5">
            <w:pPr>
              <w:spacing w:before="0" w:after="0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0993E187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42,67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093FAE25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6B087A76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6,22</w:t>
            </w:r>
          </w:p>
        </w:tc>
        <w:tc>
          <w:tcPr>
            <w:tcW w:w="263" w:type="pct"/>
            <w:noWrap/>
            <w:vAlign w:val="bottom"/>
            <w:hideMark/>
          </w:tcPr>
          <w:p w14:paraId="3F4EE379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5079744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22,38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5E6F4B31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276" w:type="pct"/>
            <w:noWrap/>
            <w:vAlign w:val="bottom"/>
            <w:hideMark/>
          </w:tcPr>
          <w:p w14:paraId="6EA490DB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3,38</w:t>
            </w:r>
          </w:p>
        </w:tc>
        <w:tc>
          <w:tcPr>
            <w:tcW w:w="289" w:type="pct"/>
            <w:noWrap/>
            <w:vAlign w:val="bottom"/>
            <w:hideMark/>
          </w:tcPr>
          <w:p w14:paraId="3A561DA4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24" w:type="pct"/>
            <w:noWrap/>
            <w:vAlign w:val="bottom"/>
            <w:hideMark/>
          </w:tcPr>
          <w:p w14:paraId="14BBEEA1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34,45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08BE45FF" w14:textId="77777777" w:rsidR="00D841C5" w:rsidRPr="00D841C5" w:rsidRDefault="00D841C5" w:rsidP="00D841C5">
            <w:pPr>
              <w:spacing w:before="0"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±</w:t>
            </w:r>
          </w:p>
        </w:tc>
        <w:tc>
          <w:tcPr>
            <w:tcW w:w="324" w:type="pct"/>
            <w:noWrap/>
            <w:vAlign w:val="bottom"/>
            <w:hideMark/>
          </w:tcPr>
          <w:p w14:paraId="06900143" w14:textId="77777777" w:rsidR="00D841C5" w:rsidRPr="00D841C5" w:rsidRDefault="00D841C5" w:rsidP="00D841C5">
            <w:pPr>
              <w:spacing w:before="0" w:after="0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D841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en-GB"/>
                <w14:ligatures w14:val="none"/>
              </w:rPr>
              <w:t>8,41</w:t>
            </w:r>
          </w:p>
        </w:tc>
      </w:tr>
    </w:tbl>
    <w:p w14:paraId="33B14111" w14:textId="77777777" w:rsidR="00D841C5" w:rsidRDefault="00D841C5" w:rsidP="00D841C5">
      <w:pPr>
        <w:rPr>
          <w:rFonts w:ascii="Calibri" w:hAnsi="Calibri" w:cs="Calibri"/>
        </w:rPr>
      </w:pPr>
    </w:p>
    <w:p w14:paraId="68205234" w14:textId="77777777" w:rsidR="003F4FCC" w:rsidRPr="00D841C5" w:rsidRDefault="003F4FCC" w:rsidP="00D841C5">
      <w:pPr>
        <w:rPr>
          <w:rFonts w:ascii="Calibri" w:hAnsi="Calibri" w:cs="Calibri"/>
        </w:rPr>
      </w:pPr>
    </w:p>
    <w:sectPr w:rsidR="003F4FCC" w:rsidRPr="00D841C5" w:rsidSect="001C1865">
      <w:pgSz w:w="11906" w:h="16838"/>
      <w:pgMar w:top="851" w:right="851" w:bottom="851" w:left="851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676AF"/>
    <w:multiLevelType w:val="multilevel"/>
    <w:tmpl w:val="5734BB7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57BC7FB8"/>
    <w:multiLevelType w:val="hybridMultilevel"/>
    <w:tmpl w:val="A9B06A70"/>
    <w:lvl w:ilvl="0" w:tplc="0410000F">
      <w:start w:val="1"/>
      <w:numFmt w:val="decimal"/>
      <w:lvlText w:val="%1.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903879143">
    <w:abstractNumId w:val="1"/>
  </w:num>
  <w:num w:numId="2" w16cid:durableId="2135980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C9"/>
    <w:rsid w:val="000410F6"/>
    <w:rsid w:val="000559DF"/>
    <w:rsid w:val="00074074"/>
    <w:rsid w:val="00085C62"/>
    <w:rsid w:val="000D4904"/>
    <w:rsid w:val="000D708C"/>
    <w:rsid w:val="000D7FA2"/>
    <w:rsid w:val="00112359"/>
    <w:rsid w:val="001301BF"/>
    <w:rsid w:val="001822F4"/>
    <w:rsid w:val="00186426"/>
    <w:rsid w:val="001C1461"/>
    <w:rsid w:val="001C1865"/>
    <w:rsid w:val="001D3567"/>
    <w:rsid w:val="00226B1C"/>
    <w:rsid w:val="002B3158"/>
    <w:rsid w:val="002D3248"/>
    <w:rsid w:val="002E4E53"/>
    <w:rsid w:val="00302738"/>
    <w:rsid w:val="00320506"/>
    <w:rsid w:val="00382B16"/>
    <w:rsid w:val="00395A42"/>
    <w:rsid w:val="003D2C76"/>
    <w:rsid w:val="003E1284"/>
    <w:rsid w:val="003F3972"/>
    <w:rsid w:val="003F4FCC"/>
    <w:rsid w:val="00420DC8"/>
    <w:rsid w:val="004C5F59"/>
    <w:rsid w:val="004D59A5"/>
    <w:rsid w:val="004F2961"/>
    <w:rsid w:val="005234D3"/>
    <w:rsid w:val="0053138E"/>
    <w:rsid w:val="005D40F8"/>
    <w:rsid w:val="005D720A"/>
    <w:rsid w:val="005E324A"/>
    <w:rsid w:val="00631524"/>
    <w:rsid w:val="00677A31"/>
    <w:rsid w:val="006A7227"/>
    <w:rsid w:val="007248D7"/>
    <w:rsid w:val="007A2AAE"/>
    <w:rsid w:val="007B0516"/>
    <w:rsid w:val="007B6C13"/>
    <w:rsid w:val="007F5932"/>
    <w:rsid w:val="008040C4"/>
    <w:rsid w:val="008210C1"/>
    <w:rsid w:val="00821DA8"/>
    <w:rsid w:val="00855AF7"/>
    <w:rsid w:val="008667C2"/>
    <w:rsid w:val="008B495A"/>
    <w:rsid w:val="008D6C0E"/>
    <w:rsid w:val="00910F4B"/>
    <w:rsid w:val="00916B01"/>
    <w:rsid w:val="009565C9"/>
    <w:rsid w:val="009A74AD"/>
    <w:rsid w:val="009C0636"/>
    <w:rsid w:val="009E3002"/>
    <w:rsid w:val="00A00BD5"/>
    <w:rsid w:val="00A95178"/>
    <w:rsid w:val="00B24E49"/>
    <w:rsid w:val="00B93DAF"/>
    <w:rsid w:val="00BA3543"/>
    <w:rsid w:val="00BC5FF4"/>
    <w:rsid w:val="00BC630A"/>
    <w:rsid w:val="00C06F8D"/>
    <w:rsid w:val="00C207E1"/>
    <w:rsid w:val="00C26FC9"/>
    <w:rsid w:val="00CB2659"/>
    <w:rsid w:val="00CD7535"/>
    <w:rsid w:val="00D05EE9"/>
    <w:rsid w:val="00D17FBE"/>
    <w:rsid w:val="00D36986"/>
    <w:rsid w:val="00D42660"/>
    <w:rsid w:val="00D473BB"/>
    <w:rsid w:val="00D841C5"/>
    <w:rsid w:val="00D853D1"/>
    <w:rsid w:val="00D95106"/>
    <w:rsid w:val="00DD7789"/>
    <w:rsid w:val="00DF69A2"/>
    <w:rsid w:val="00E30DD0"/>
    <w:rsid w:val="00E470D3"/>
    <w:rsid w:val="00E73AD5"/>
    <w:rsid w:val="00ED77F8"/>
    <w:rsid w:val="00F510C4"/>
    <w:rsid w:val="00F652BB"/>
    <w:rsid w:val="00F96C7F"/>
    <w:rsid w:val="00FB28FA"/>
    <w:rsid w:val="00FB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1884A"/>
  <w15:chartTrackingRefBased/>
  <w15:docId w15:val="{B0713BB4-10BA-49DD-98B4-E7CE36CD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20" w:after="120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F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F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F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F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F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F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F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FC9"/>
    <w:pPr>
      <w:numPr>
        <w:ilvl w:val="1"/>
      </w:numPr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FC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C26F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F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F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F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6FC9"/>
    <w:rPr>
      <w:color w:val="467886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26FC9"/>
    <w:pPr>
      <w:spacing w:before="0" w:after="200"/>
    </w:pPr>
    <w:rPr>
      <w:i/>
      <w:iCs/>
      <w:color w:val="0E2841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8D6C0E"/>
    <w:rPr>
      <w:lang w:val="en-US"/>
    </w:rPr>
  </w:style>
  <w:style w:type="character" w:styleId="CommentReference">
    <w:name w:val="annotation reference"/>
    <w:basedOn w:val="DefaultParagraphFont"/>
    <w:semiHidden/>
    <w:unhideWhenUsed/>
    <w:rsid w:val="00B24E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4E49"/>
    <w:pPr>
      <w:spacing w:before="60" w:after="60"/>
      <w:ind w:firstLine="0"/>
    </w:pPr>
    <w:rPr>
      <w:rFonts w:ascii="Calibri" w:hAnsi="Calibri" w:cs="Calibri"/>
      <w:kern w:val="0"/>
      <w:sz w:val="20"/>
      <w:szCs w:val="20"/>
      <w:lang w:val="es-E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4E49"/>
    <w:rPr>
      <w:rFonts w:ascii="Calibri" w:hAnsi="Calibri" w:cs="Calibri"/>
      <w:kern w:val="0"/>
      <w:sz w:val="20"/>
      <w:szCs w:val="20"/>
      <w:lang w:val="es-ES"/>
      <w14:ligatures w14:val="none"/>
    </w:rPr>
  </w:style>
  <w:style w:type="paragraph" w:styleId="Revision">
    <w:name w:val="Revision"/>
    <w:hidden/>
    <w:uiPriority w:val="99"/>
    <w:semiHidden/>
    <w:rsid w:val="009565C9"/>
    <w:pPr>
      <w:spacing w:before="0" w:after="0"/>
      <w:ind w:firstLine="0"/>
      <w:jc w:val="left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461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461"/>
    <w:rPr>
      <w:rFonts w:ascii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0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jblanco@unav.es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E0A48-D2FF-C740-B21A-4EF8F2A79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Lorenzoni</dc:creator>
  <cp:keywords/>
  <dc:description/>
  <cp:lastModifiedBy>Emilie VONNA</cp:lastModifiedBy>
  <cp:revision>3</cp:revision>
  <dcterms:created xsi:type="dcterms:W3CDTF">2025-09-12T19:47:00Z</dcterms:created>
  <dcterms:modified xsi:type="dcterms:W3CDTF">2025-09-26T11:20:00Z</dcterms:modified>
</cp:coreProperties>
</file>