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05C02" w14:textId="2D8E8612" w:rsidR="0049091E" w:rsidRPr="00B0282D" w:rsidRDefault="0049091E" w:rsidP="0049091E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282D">
        <w:rPr>
          <w:rFonts w:ascii="Times New Roman" w:hAnsi="Times New Roman" w:cs="Times New Roman"/>
          <w:b/>
          <w:bCs/>
          <w:sz w:val="32"/>
          <w:szCs w:val="32"/>
        </w:rPr>
        <w:t>Supplementary Information</w:t>
      </w:r>
    </w:p>
    <w:p w14:paraId="093CE797" w14:textId="77777777" w:rsidR="0049091E" w:rsidRPr="00B0282D" w:rsidRDefault="0049091E" w:rsidP="0049091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700F6EE2" w14:textId="77777777" w:rsidR="00811456" w:rsidRPr="00B0282D" w:rsidRDefault="00811456" w:rsidP="00CE02A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282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Dissolving Microneedles Incorporating </w:t>
      </w:r>
      <w:proofErr w:type="spellStart"/>
      <w:r w:rsidRPr="00B0282D">
        <w:rPr>
          <w:rFonts w:ascii="Times New Roman" w:hAnsi="Times New Roman" w:cs="Times New Roman" w:hint="eastAsia"/>
          <w:b/>
          <w:bCs/>
          <w:sz w:val="24"/>
          <w:szCs w:val="24"/>
        </w:rPr>
        <w:t>Kopexil</w:t>
      </w:r>
      <w:proofErr w:type="spellEnd"/>
      <w:r w:rsidRPr="00B0282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Multicomponent Crystals for Improved Transdermal Delivery</w:t>
      </w:r>
    </w:p>
    <w:p w14:paraId="6C8B2DE1" w14:textId="5F1CD475" w:rsidR="0049091E" w:rsidRPr="00B0282D" w:rsidRDefault="0049091E" w:rsidP="0049091E">
      <w:pPr>
        <w:spacing w:line="36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 w:rsidRPr="00B0282D">
        <w:rPr>
          <w:rFonts w:ascii="Times New Roman" w:hAnsi="Times New Roman" w:cs="Times New Roman"/>
          <w:sz w:val="24"/>
          <w:szCs w:val="28"/>
        </w:rPr>
        <w:t xml:space="preserve">Yuehua Deng </w:t>
      </w:r>
      <w:r w:rsidRPr="00B0282D">
        <w:rPr>
          <w:rFonts w:ascii="Times New Roman" w:hAnsi="Times New Roman" w:cs="Times New Roman"/>
          <w:sz w:val="24"/>
          <w:szCs w:val="28"/>
          <w:vertAlign w:val="superscript"/>
        </w:rPr>
        <w:t>a, b</w:t>
      </w:r>
      <w:r w:rsidRPr="00B0282D">
        <w:rPr>
          <w:rFonts w:ascii="Times New Roman" w:hAnsi="Times New Roman" w:cs="Times New Roman"/>
          <w:sz w:val="24"/>
          <w:szCs w:val="28"/>
        </w:rPr>
        <w:t xml:space="preserve">, Si Nga Wong </w:t>
      </w:r>
      <w:r w:rsidRPr="00B0282D">
        <w:rPr>
          <w:rFonts w:ascii="Times New Roman" w:hAnsi="Times New Roman" w:cs="Times New Roman"/>
          <w:sz w:val="24"/>
          <w:szCs w:val="28"/>
          <w:vertAlign w:val="superscript"/>
        </w:rPr>
        <w:t>a, b</w:t>
      </w:r>
      <w:r w:rsidRPr="00B0282D">
        <w:rPr>
          <w:rFonts w:ascii="Times New Roman" w:hAnsi="Times New Roman" w:cs="Times New Roman"/>
          <w:sz w:val="24"/>
          <w:szCs w:val="28"/>
        </w:rPr>
        <w:t>, Wing Chi Nico Chan</w:t>
      </w:r>
      <w:r w:rsidRPr="00B0282D">
        <w:rPr>
          <w:rFonts w:ascii="Times New Roman" w:hAnsi="Times New Roman" w:cs="Times New Roman"/>
          <w:sz w:val="24"/>
          <w:szCs w:val="28"/>
          <w:vertAlign w:val="superscript"/>
        </w:rPr>
        <w:t xml:space="preserve"> a</w:t>
      </w:r>
      <w:r w:rsidRPr="00B0282D">
        <w:rPr>
          <w:rFonts w:ascii="Times New Roman" w:hAnsi="Times New Roman" w:cs="Times New Roman"/>
          <w:sz w:val="24"/>
          <w:szCs w:val="28"/>
        </w:rPr>
        <w:t>, Xinyue Zhang</w:t>
      </w:r>
      <w:r w:rsidRPr="00B0282D">
        <w:rPr>
          <w:rFonts w:ascii="Times New Roman" w:hAnsi="Times New Roman" w:cs="Times New Roman"/>
          <w:sz w:val="24"/>
          <w:szCs w:val="28"/>
          <w:vertAlign w:val="superscript"/>
        </w:rPr>
        <w:t xml:space="preserve"> a</w:t>
      </w:r>
      <w:r w:rsidRPr="00B0282D">
        <w:rPr>
          <w:rFonts w:ascii="Times New Roman" w:hAnsi="Times New Roman" w:cs="Times New Roman"/>
          <w:sz w:val="24"/>
          <w:szCs w:val="28"/>
        </w:rPr>
        <w:t xml:space="preserve">, Shing Fung Chow </w:t>
      </w:r>
      <w:r w:rsidRPr="00B0282D">
        <w:rPr>
          <w:rFonts w:ascii="Times New Roman" w:hAnsi="Times New Roman" w:cs="Times New Roman"/>
          <w:sz w:val="24"/>
          <w:szCs w:val="28"/>
          <w:vertAlign w:val="superscript"/>
        </w:rPr>
        <w:t>a, b*</w:t>
      </w:r>
    </w:p>
    <w:p w14:paraId="50AA6E29" w14:textId="77777777" w:rsidR="00872F5C" w:rsidRPr="00B0282D" w:rsidRDefault="00872F5C" w:rsidP="0049091E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26C0A93" w14:textId="77777777" w:rsidR="0049091E" w:rsidRPr="00B0282D" w:rsidRDefault="0049091E" w:rsidP="004909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282D">
        <w:rPr>
          <w:rFonts w:ascii="Times New Roman" w:hAnsi="Times New Roman" w:cs="Times New Roman"/>
          <w:sz w:val="24"/>
          <w:szCs w:val="28"/>
          <w:vertAlign w:val="superscript"/>
        </w:rPr>
        <w:t xml:space="preserve">a </w:t>
      </w:r>
      <w:r w:rsidRPr="00B0282D">
        <w:rPr>
          <w:rFonts w:ascii="Times New Roman" w:hAnsi="Times New Roman" w:cs="Times New Roman"/>
          <w:sz w:val="24"/>
          <w:szCs w:val="28"/>
        </w:rPr>
        <w:t xml:space="preserve">Department of Pharmacology and Pharmacy, Li Ka Shing Faculty of Medicine, The </w:t>
      </w:r>
      <w:r w:rsidRPr="00B0282D">
        <w:rPr>
          <w:rFonts w:ascii="Times New Roman" w:hAnsi="Times New Roman" w:cs="Times New Roman"/>
          <w:sz w:val="24"/>
          <w:szCs w:val="24"/>
        </w:rPr>
        <w:t xml:space="preserve">University of Hong Kong, </w:t>
      </w:r>
      <w:proofErr w:type="spellStart"/>
      <w:r w:rsidRPr="00B0282D">
        <w:rPr>
          <w:rFonts w:ascii="Times New Roman" w:hAnsi="Times New Roman" w:cs="Times New Roman"/>
          <w:sz w:val="24"/>
          <w:szCs w:val="24"/>
        </w:rPr>
        <w:t>Pokfulam</w:t>
      </w:r>
      <w:proofErr w:type="spellEnd"/>
      <w:r w:rsidRPr="00B0282D">
        <w:rPr>
          <w:rFonts w:ascii="Times New Roman" w:hAnsi="Times New Roman" w:cs="Times New Roman"/>
          <w:sz w:val="24"/>
          <w:szCs w:val="24"/>
        </w:rPr>
        <w:t>, Hong Kong SAR, China</w:t>
      </w:r>
    </w:p>
    <w:p w14:paraId="75DE6A5D" w14:textId="1EB781D0" w:rsidR="0049091E" w:rsidRPr="00B0282D" w:rsidRDefault="0049091E" w:rsidP="004909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282D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="008B237E" w:rsidRPr="00B0282D">
        <w:rPr>
          <w:rFonts w:ascii="Times New Roman" w:hAnsi="Times New Roman" w:cs="Times New Roman"/>
          <w:sz w:val="24"/>
          <w:szCs w:val="24"/>
        </w:rPr>
        <w:t>Advanced Biomedical Instrumentation Centre, Hong Kong Science Park, Shatin, New Territories, Hong Kong SAR, China</w:t>
      </w:r>
    </w:p>
    <w:p w14:paraId="70A35E21" w14:textId="77777777" w:rsidR="0049091E" w:rsidRPr="00B0282D" w:rsidRDefault="0049091E" w:rsidP="0049091E">
      <w:pPr>
        <w:spacing w:line="360" w:lineRule="auto"/>
        <w:rPr>
          <w:rFonts w:ascii="Times New Roman" w:hAnsi="Times New Roman" w:cs="Times New Roman"/>
          <w:i/>
          <w:iCs/>
          <w:sz w:val="24"/>
          <w:szCs w:val="28"/>
          <w:vertAlign w:val="superscript"/>
        </w:rPr>
      </w:pPr>
    </w:p>
    <w:p w14:paraId="465F0B01" w14:textId="77777777" w:rsidR="0049091E" w:rsidRPr="00B0282D" w:rsidRDefault="0049091E" w:rsidP="0049091E">
      <w:pPr>
        <w:spacing w:line="360" w:lineRule="auto"/>
        <w:rPr>
          <w:rFonts w:ascii="Times New Roman" w:hAnsi="Times New Roman" w:cs="Times New Roman"/>
          <w:i/>
          <w:iCs/>
          <w:sz w:val="24"/>
          <w:szCs w:val="28"/>
        </w:rPr>
      </w:pPr>
      <w:r w:rsidRPr="00B0282D">
        <w:rPr>
          <w:rFonts w:ascii="Times New Roman" w:hAnsi="Times New Roman" w:cs="Times New Roman"/>
          <w:i/>
          <w:iCs/>
          <w:sz w:val="24"/>
          <w:szCs w:val="28"/>
          <w:vertAlign w:val="superscript"/>
        </w:rPr>
        <w:t>*</w:t>
      </w:r>
      <w:r w:rsidRPr="00B0282D">
        <w:rPr>
          <w:rFonts w:ascii="Times New Roman" w:hAnsi="Times New Roman" w:cs="Times New Roman"/>
          <w:sz w:val="24"/>
          <w:szCs w:val="28"/>
        </w:rPr>
        <w:t xml:space="preserve"> </w:t>
      </w:r>
      <w:r w:rsidRPr="00B0282D">
        <w:rPr>
          <w:rFonts w:ascii="Times New Roman" w:hAnsi="Times New Roman" w:cs="Times New Roman"/>
          <w:i/>
          <w:iCs/>
          <w:sz w:val="24"/>
          <w:szCs w:val="28"/>
        </w:rPr>
        <w:t>Corresponding author</w:t>
      </w:r>
    </w:p>
    <w:p w14:paraId="4735F84F" w14:textId="77777777" w:rsidR="0049091E" w:rsidRPr="00B0282D" w:rsidRDefault="0049091E" w:rsidP="0049091E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7C83CB75" w14:textId="77777777" w:rsidR="0049091E" w:rsidRPr="00B0282D" w:rsidRDefault="0049091E" w:rsidP="0049091E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672142C2" w14:textId="77777777" w:rsidR="0049091E" w:rsidRPr="00B0282D" w:rsidRDefault="0049091E" w:rsidP="0049091E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020B050A" w14:textId="77777777" w:rsidR="0049091E" w:rsidRPr="00B0282D" w:rsidRDefault="0049091E" w:rsidP="0049091E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7BCD0E12" w14:textId="77777777" w:rsidR="0049091E" w:rsidRPr="00B0282D" w:rsidRDefault="0049091E" w:rsidP="0049091E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2C2CA047" w14:textId="1F564AA7" w:rsidR="00A15C6C" w:rsidRPr="00B0282D" w:rsidRDefault="00A15C6C">
      <w:pPr>
        <w:widowControl/>
        <w:jc w:val="left"/>
        <w:rPr>
          <w:rFonts w:ascii="Times New Roman" w:hAnsi="Times New Roman" w:cs="Times New Roman"/>
          <w:iCs/>
        </w:rPr>
      </w:pPr>
      <w:r w:rsidRPr="00B0282D">
        <w:rPr>
          <w:rFonts w:ascii="Times New Roman" w:hAnsi="Times New Roman" w:cs="Times New Roman"/>
          <w:iCs/>
        </w:rPr>
        <w:br w:type="page"/>
      </w:r>
    </w:p>
    <w:p w14:paraId="674CF334" w14:textId="79D4AB50" w:rsidR="00D5669B" w:rsidRPr="00B0282D" w:rsidRDefault="00C17EBE" w:rsidP="00CB3473">
      <w:pPr>
        <w:pStyle w:val="af3"/>
        <w:jc w:val="both"/>
      </w:pPr>
      <w:r w:rsidRPr="00B0282D">
        <w:rPr>
          <w:b/>
          <w:bCs/>
        </w:rPr>
        <w:lastRenderedPageBreak/>
        <w:t xml:space="preserve">Table </w:t>
      </w:r>
      <w:r w:rsidR="00D5669B" w:rsidRPr="00B0282D">
        <w:rPr>
          <w:rFonts w:eastAsiaTheme="minorEastAsia"/>
          <w:b/>
          <w:bCs/>
        </w:rPr>
        <w:t>S</w:t>
      </w:r>
      <w:r w:rsidR="000C6404" w:rsidRPr="00B0282D">
        <w:rPr>
          <w:rFonts w:eastAsiaTheme="minorEastAsia"/>
          <w:b/>
          <w:bCs/>
        </w:rPr>
        <w:t>1</w:t>
      </w:r>
      <w:r w:rsidR="00D5669B" w:rsidRPr="00B0282D">
        <w:rPr>
          <w:b/>
          <w:bCs/>
        </w:rPr>
        <w:t>.</w:t>
      </w:r>
      <w:r w:rsidR="00D5669B" w:rsidRPr="00B0282D">
        <w:rPr>
          <w:bCs/>
        </w:rPr>
        <w:t xml:space="preserve"> </w:t>
      </w:r>
      <w:r w:rsidR="00D5669B" w:rsidRPr="00B0282D">
        <w:t xml:space="preserve">Hydrogen-bond geometry (Å) of </w:t>
      </w:r>
      <w:r w:rsidR="00491D9C" w:rsidRPr="00B0282D">
        <w:rPr>
          <w:rFonts w:hint="eastAsia"/>
        </w:rPr>
        <w:t>KPX·H</w:t>
      </w:r>
      <w:r w:rsidR="00491D9C" w:rsidRPr="00B0282D">
        <w:rPr>
          <w:rFonts w:hint="eastAsia"/>
          <w:vertAlign w:val="subscript"/>
        </w:rPr>
        <w:t>2</w:t>
      </w:r>
      <w:r w:rsidR="00491D9C" w:rsidRPr="00B0282D">
        <w:rPr>
          <w:rFonts w:hint="eastAsia"/>
        </w:rPr>
        <w:t>O,</w:t>
      </w:r>
      <w:r w:rsidR="00491D9C" w:rsidRPr="00B0282D">
        <w:t xml:space="preserve"> </w:t>
      </w:r>
      <w:r w:rsidR="00491D9C" w:rsidRPr="00B0282D">
        <w:rPr>
          <w:rFonts w:eastAsiaTheme="minorEastAsia"/>
        </w:rPr>
        <w:t>KPX-BA·H</w:t>
      </w:r>
      <w:r w:rsidR="00491D9C" w:rsidRPr="00B0282D">
        <w:rPr>
          <w:rFonts w:eastAsiaTheme="minorEastAsia"/>
          <w:vertAlign w:val="subscript"/>
        </w:rPr>
        <w:t>2</w:t>
      </w:r>
      <w:r w:rsidR="00491D9C" w:rsidRPr="00B0282D">
        <w:rPr>
          <w:rFonts w:eastAsiaTheme="minorEastAsia"/>
        </w:rPr>
        <w:t>O</w:t>
      </w:r>
      <w:r w:rsidR="00872F5C" w:rsidRPr="00B0282D">
        <w:rPr>
          <w:rFonts w:eastAsiaTheme="minorEastAsia"/>
        </w:rPr>
        <w:t>,</w:t>
      </w:r>
      <w:r w:rsidR="00491D9C" w:rsidRPr="00B0282D">
        <w:rPr>
          <w:rFonts w:hint="eastAsia"/>
        </w:rPr>
        <w:t xml:space="preserve"> and </w:t>
      </w:r>
      <w:r w:rsidR="00491D9C" w:rsidRPr="00B0282D">
        <w:rPr>
          <w:rFonts w:eastAsiaTheme="minorEastAsia"/>
        </w:rPr>
        <w:t>KPX-</w:t>
      </w:r>
      <w:r w:rsidR="00491D9C" w:rsidRPr="00B0282D">
        <w:rPr>
          <w:rFonts w:hint="eastAsia"/>
        </w:rPr>
        <w:t>S</w:t>
      </w:r>
      <w:r w:rsidR="00491D9C" w:rsidRPr="00B0282D">
        <w:rPr>
          <w:rFonts w:eastAsiaTheme="minorEastAsia"/>
        </w:rPr>
        <w:t>A·H</w:t>
      </w:r>
      <w:r w:rsidR="00491D9C" w:rsidRPr="00B0282D">
        <w:rPr>
          <w:rFonts w:eastAsiaTheme="minorEastAsia"/>
          <w:vertAlign w:val="subscript"/>
        </w:rPr>
        <w:t>2</w:t>
      </w:r>
      <w:r w:rsidR="00491D9C" w:rsidRPr="00B0282D">
        <w:rPr>
          <w:rFonts w:eastAsiaTheme="minorEastAsia"/>
        </w:rPr>
        <w:t>O</w:t>
      </w:r>
      <w:r w:rsidR="00491D9C" w:rsidRPr="00B0282D">
        <w:rPr>
          <w:rFonts w:hint="eastAsia"/>
        </w:rPr>
        <w:t>.</w:t>
      </w:r>
    </w:p>
    <w:tbl>
      <w:tblPr>
        <w:tblW w:w="797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9"/>
        <w:gridCol w:w="1417"/>
        <w:gridCol w:w="1417"/>
        <w:gridCol w:w="1417"/>
        <w:gridCol w:w="1417"/>
      </w:tblGrid>
      <w:tr w:rsidR="00D5669B" w:rsidRPr="00B0282D" w14:paraId="270D7945" w14:textId="77777777" w:rsidTr="00524F20">
        <w:trPr>
          <w:trHeight w:val="397"/>
          <w:jc w:val="center"/>
        </w:trPr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1AF207" w14:textId="3A9015CD" w:rsidR="00D5669B" w:rsidRPr="00B0282D" w:rsidRDefault="00D5669B" w:rsidP="00524F2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C3ABBE" w14:textId="77777777" w:rsidR="00D5669B" w:rsidRPr="00B0282D" w:rsidRDefault="00D5669B" w:rsidP="00524F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28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</w:t>
            </w:r>
            <w:r w:rsidRPr="00B02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(D–H)/Å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A07083" w14:textId="77777777" w:rsidR="00D5669B" w:rsidRPr="00B0282D" w:rsidRDefault="00D5669B" w:rsidP="00524F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28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</w:t>
            </w:r>
            <w:r w:rsidRPr="00B02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(H···A)/Å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093F49" w14:textId="77777777" w:rsidR="00D5669B" w:rsidRPr="00B0282D" w:rsidRDefault="00D5669B" w:rsidP="00524F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28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</w:t>
            </w:r>
            <w:r w:rsidRPr="00B02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(D···A)/Å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CDAA5E" w14:textId="77777777" w:rsidR="00D5669B" w:rsidRPr="00B0282D" w:rsidRDefault="00D5669B" w:rsidP="00524F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2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(D–H···A)/°</w:t>
            </w:r>
          </w:p>
        </w:tc>
      </w:tr>
      <w:tr w:rsidR="00872F5C" w:rsidRPr="00B0282D" w14:paraId="0B0299B8" w14:textId="77777777" w:rsidTr="00CB3473">
        <w:trPr>
          <w:trHeight w:val="397"/>
          <w:jc w:val="center"/>
        </w:trPr>
        <w:tc>
          <w:tcPr>
            <w:tcW w:w="2309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5CEE2F7" w14:textId="6BEB6EF4" w:rsidR="00872F5C" w:rsidRPr="00B0282D" w:rsidRDefault="00872F5C" w:rsidP="00524F2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282D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</w:rPr>
              <w:t>KPX·H</w:t>
            </w:r>
            <w:r w:rsidRPr="00B0282D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vertAlign w:val="subscript"/>
              </w:rPr>
              <w:t>2</w:t>
            </w:r>
            <w:r w:rsidRPr="00B0282D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CE6038E" w14:textId="77777777" w:rsidR="00872F5C" w:rsidRPr="00B0282D" w:rsidRDefault="00872F5C" w:rsidP="00524F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F235905" w14:textId="77777777" w:rsidR="00872F5C" w:rsidRPr="00B0282D" w:rsidRDefault="00872F5C" w:rsidP="00524F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A1AE72A" w14:textId="77777777" w:rsidR="00872F5C" w:rsidRPr="00B0282D" w:rsidRDefault="00872F5C" w:rsidP="00524F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52301A2" w14:textId="77777777" w:rsidR="00872F5C" w:rsidRPr="00B0282D" w:rsidRDefault="00872F5C" w:rsidP="00524F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669B" w:rsidRPr="00B0282D" w14:paraId="2FBE0B50" w14:textId="77777777" w:rsidTr="00CB3473">
        <w:trPr>
          <w:trHeight w:val="397"/>
          <w:jc w:val="center"/>
        </w:trPr>
        <w:tc>
          <w:tcPr>
            <w:tcW w:w="2309" w:type="dxa"/>
            <w:tcBorders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AF20A7C" w14:textId="77777777" w:rsidR="00D5669B" w:rsidRPr="00B0282D" w:rsidRDefault="00D5669B" w:rsidP="00524F20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N2</w:t>
            </w:r>
            <w:r w:rsidRPr="00B0282D">
              <w:rPr>
                <w:rFonts w:ascii="Times New Roman" w:eastAsia="Times New Roman" w:hAnsi="Times New Roman" w:cs="Times New Roman"/>
                <w:sz w:val="24"/>
                <w:szCs w:val="24"/>
              </w:rPr>
              <w:t>–H</w:t>
            </w:r>
            <w:r w:rsidRPr="00B0282D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2A</w:t>
            </w:r>
            <w:r w:rsidRPr="00B0282D">
              <w:rPr>
                <w:rFonts w:ascii="Times New Roman" w:eastAsia="Times New Roman" w:hAnsi="Times New Roman" w:cs="Times New Roman"/>
                <w:sz w:val="24"/>
                <w:szCs w:val="24"/>
              </w:rPr>
              <w:t>···O</w:t>
            </w:r>
            <w:r w:rsidRPr="00B0282D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14:paraId="42890D4A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0.880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14:paraId="1ECFAC59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2.132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14:paraId="20138B5B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2.939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14:paraId="28D5DE4D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152.07</w:t>
            </w:r>
          </w:p>
        </w:tc>
      </w:tr>
      <w:tr w:rsidR="00D5669B" w:rsidRPr="00B0282D" w14:paraId="340A00A6" w14:textId="77777777" w:rsidTr="00524F20">
        <w:trPr>
          <w:trHeight w:val="397"/>
          <w:jc w:val="center"/>
        </w:trPr>
        <w:tc>
          <w:tcPr>
            <w:tcW w:w="23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8C4BFA6" w14:textId="77777777" w:rsidR="00D5669B" w:rsidRPr="00B0282D" w:rsidRDefault="00D5669B" w:rsidP="00524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N2</w:t>
            </w:r>
            <w:r w:rsidRPr="00B0282D">
              <w:rPr>
                <w:rFonts w:ascii="Times New Roman" w:eastAsia="Times New Roman" w:hAnsi="Times New Roman" w:cs="Times New Roman"/>
                <w:sz w:val="24"/>
                <w:szCs w:val="24"/>
              </w:rPr>
              <w:t>–H</w:t>
            </w:r>
            <w:r w:rsidRPr="00B0282D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2B</w:t>
            </w:r>
            <w:r w:rsidRPr="00B0282D">
              <w:rPr>
                <w:rFonts w:ascii="Times New Roman" w:eastAsia="Times New Roman" w:hAnsi="Times New Roman" w:cs="Times New Roman"/>
                <w:sz w:val="24"/>
                <w:szCs w:val="24"/>
              </w:rPr>
              <w:t>···O</w:t>
            </w:r>
            <w:r w:rsidRPr="00B0282D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bottom"/>
          </w:tcPr>
          <w:p w14:paraId="1EF91700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0.880</w:t>
            </w:r>
          </w:p>
        </w:tc>
        <w:tc>
          <w:tcPr>
            <w:tcW w:w="1417" w:type="dxa"/>
            <w:vAlign w:val="bottom"/>
          </w:tcPr>
          <w:p w14:paraId="54F430B8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2.068</w:t>
            </w:r>
          </w:p>
        </w:tc>
        <w:tc>
          <w:tcPr>
            <w:tcW w:w="1417" w:type="dxa"/>
            <w:vAlign w:val="bottom"/>
          </w:tcPr>
          <w:p w14:paraId="36FDD4E4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2.921</w:t>
            </w:r>
          </w:p>
        </w:tc>
        <w:tc>
          <w:tcPr>
            <w:tcW w:w="1417" w:type="dxa"/>
            <w:vAlign w:val="bottom"/>
          </w:tcPr>
          <w:p w14:paraId="42DD04B2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162.95</w:t>
            </w:r>
          </w:p>
        </w:tc>
      </w:tr>
      <w:tr w:rsidR="00D5669B" w:rsidRPr="00B0282D" w14:paraId="3D4C2BB6" w14:textId="77777777" w:rsidTr="00524F20">
        <w:trPr>
          <w:trHeight w:val="397"/>
          <w:jc w:val="center"/>
        </w:trPr>
        <w:tc>
          <w:tcPr>
            <w:tcW w:w="23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EC7ADED" w14:textId="77777777" w:rsidR="00D5669B" w:rsidRPr="00B0282D" w:rsidRDefault="00D5669B" w:rsidP="00524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B0282D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2</w:t>
            </w:r>
            <w:r w:rsidRPr="00B0282D">
              <w:rPr>
                <w:rFonts w:ascii="Times New Roman" w:eastAsia="Times New Roman" w:hAnsi="Times New Roman" w:cs="Times New Roman"/>
                <w:sz w:val="24"/>
                <w:szCs w:val="24"/>
              </w:rPr>
              <w:t>–H</w:t>
            </w:r>
            <w:r w:rsidRPr="00B0282D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2C</w:t>
            </w:r>
            <w:r w:rsidRPr="00B0282D">
              <w:rPr>
                <w:rFonts w:ascii="Times New Roman" w:eastAsia="Times New Roman" w:hAnsi="Times New Roman" w:cs="Times New Roman"/>
                <w:sz w:val="24"/>
                <w:szCs w:val="24"/>
              </w:rPr>
              <w:t>···O1</w:t>
            </w:r>
          </w:p>
        </w:tc>
        <w:tc>
          <w:tcPr>
            <w:tcW w:w="1417" w:type="dxa"/>
            <w:vAlign w:val="bottom"/>
          </w:tcPr>
          <w:p w14:paraId="4D686431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0.870</w:t>
            </w:r>
          </w:p>
        </w:tc>
        <w:tc>
          <w:tcPr>
            <w:tcW w:w="1417" w:type="dxa"/>
            <w:vAlign w:val="bottom"/>
          </w:tcPr>
          <w:p w14:paraId="38D898D2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1.878</w:t>
            </w:r>
          </w:p>
        </w:tc>
        <w:tc>
          <w:tcPr>
            <w:tcW w:w="1417" w:type="dxa"/>
            <w:vAlign w:val="bottom"/>
          </w:tcPr>
          <w:p w14:paraId="686B9524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2.745</w:t>
            </w:r>
          </w:p>
        </w:tc>
        <w:tc>
          <w:tcPr>
            <w:tcW w:w="1417" w:type="dxa"/>
            <w:vAlign w:val="bottom"/>
          </w:tcPr>
          <w:p w14:paraId="024572A7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174.25</w:t>
            </w:r>
          </w:p>
        </w:tc>
      </w:tr>
      <w:tr w:rsidR="00D5669B" w:rsidRPr="00B0282D" w14:paraId="4AEBB5BE" w14:textId="77777777" w:rsidTr="00524F20">
        <w:trPr>
          <w:trHeight w:val="397"/>
          <w:jc w:val="center"/>
        </w:trPr>
        <w:tc>
          <w:tcPr>
            <w:tcW w:w="23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E35C40E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–H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2D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···O1</w:t>
            </w:r>
          </w:p>
        </w:tc>
        <w:tc>
          <w:tcPr>
            <w:tcW w:w="1417" w:type="dxa"/>
            <w:vAlign w:val="bottom"/>
          </w:tcPr>
          <w:p w14:paraId="5FAF1CE2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0.870</w:t>
            </w:r>
          </w:p>
        </w:tc>
        <w:tc>
          <w:tcPr>
            <w:tcW w:w="1417" w:type="dxa"/>
            <w:vAlign w:val="bottom"/>
          </w:tcPr>
          <w:p w14:paraId="5BF3F519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2.024</w:t>
            </w:r>
          </w:p>
        </w:tc>
        <w:tc>
          <w:tcPr>
            <w:tcW w:w="1417" w:type="dxa"/>
            <w:vAlign w:val="bottom"/>
          </w:tcPr>
          <w:p w14:paraId="390EA89C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2.823</w:t>
            </w:r>
          </w:p>
        </w:tc>
        <w:tc>
          <w:tcPr>
            <w:tcW w:w="1417" w:type="dxa"/>
            <w:vAlign w:val="bottom"/>
          </w:tcPr>
          <w:p w14:paraId="02672B10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152.06</w:t>
            </w:r>
          </w:p>
        </w:tc>
      </w:tr>
      <w:tr w:rsidR="00D5669B" w:rsidRPr="00B0282D" w14:paraId="416D5265" w14:textId="77777777" w:rsidTr="00524F20">
        <w:trPr>
          <w:trHeight w:val="397"/>
          <w:jc w:val="center"/>
        </w:trPr>
        <w:tc>
          <w:tcPr>
            <w:tcW w:w="23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FA804F4" w14:textId="77777777" w:rsidR="00D5669B" w:rsidRPr="00B0282D" w:rsidRDefault="00D5669B" w:rsidP="00524F2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N3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–H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3A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···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N4</w:t>
            </w:r>
          </w:p>
        </w:tc>
        <w:tc>
          <w:tcPr>
            <w:tcW w:w="1417" w:type="dxa"/>
            <w:vAlign w:val="bottom"/>
          </w:tcPr>
          <w:p w14:paraId="7BD2E7B1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0.880</w:t>
            </w:r>
          </w:p>
        </w:tc>
        <w:tc>
          <w:tcPr>
            <w:tcW w:w="1417" w:type="dxa"/>
            <w:vAlign w:val="bottom"/>
          </w:tcPr>
          <w:p w14:paraId="650F7672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2.159</w:t>
            </w:r>
          </w:p>
        </w:tc>
        <w:tc>
          <w:tcPr>
            <w:tcW w:w="1417" w:type="dxa"/>
            <w:vAlign w:val="bottom"/>
          </w:tcPr>
          <w:p w14:paraId="1D3FEB14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2.997</w:t>
            </w:r>
          </w:p>
        </w:tc>
        <w:tc>
          <w:tcPr>
            <w:tcW w:w="1417" w:type="dxa"/>
            <w:vAlign w:val="bottom"/>
          </w:tcPr>
          <w:p w14:paraId="382A14D0" w14:textId="77777777" w:rsidR="00D5669B" w:rsidRPr="00B0282D" w:rsidRDefault="00D5669B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158.90</w:t>
            </w:r>
          </w:p>
        </w:tc>
      </w:tr>
      <w:tr w:rsidR="00524F20" w:rsidRPr="00B0282D" w14:paraId="43FCCF90" w14:textId="77777777" w:rsidTr="00524F20">
        <w:trPr>
          <w:trHeight w:val="397"/>
          <w:jc w:val="center"/>
        </w:trPr>
        <w:tc>
          <w:tcPr>
            <w:tcW w:w="23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16F9096" w14:textId="22204A8A" w:rsidR="00524F20" w:rsidRPr="00B0282D" w:rsidRDefault="00524F20" w:rsidP="00524F2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KPX-BA·H</w:t>
            </w:r>
            <w:r w:rsidRPr="00B028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B02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1417" w:type="dxa"/>
            <w:vAlign w:val="bottom"/>
          </w:tcPr>
          <w:p w14:paraId="500AA0F5" w14:textId="133F600D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42CDC85F" w14:textId="079FA9BD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6B8CB788" w14:textId="41DAF2C1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1069C024" w14:textId="64AC523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4F20" w:rsidRPr="00B0282D" w14:paraId="37837B94" w14:textId="77777777" w:rsidTr="00524F20">
        <w:trPr>
          <w:trHeight w:val="397"/>
          <w:jc w:val="center"/>
        </w:trPr>
        <w:tc>
          <w:tcPr>
            <w:tcW w:w="23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4B3A0C7" w14:textId="77777777" w:rsidR="00524F20" w:rsidRPr="00B0282D" w:rsidRDefault="00524F20" w:rsidP="00524F2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N3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–H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3A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···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O3</w:t>
            </w:r>
          </w:p>
        </w:tc>
        <w:tc>
          <w:tcPr>
            <w:tcW w:w="1417" w:type="dxa"/>
            <w:vAlign w:val="bottom"/>
          </w:tcPr>
          <w:p w14:paraId="0A2BC77D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0.880</w:t>
            </w:r>
          </w:p>
        </w:tc>
        <w:tc>
          <w:tcPr>
            <w:tcW w:w="1417" w:type="dxa"/>
            <w:vAlign w:val="bottom"/>
          </w:tcPr>
          <w:p w14:paraId="4C90CE0B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1.953</w:t>
            </w:r>
          </w:p>
        </w:tc>
        <w:tc>
          <w:tcPr>
            <w:tcW w:w="1417" w:type="dxa"/>
            <w:vAlign w:val="bottom"/>
          </w:tcPr>
          <w:p w14:paraId="6A3D4859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2.816</w:t>
            </w:r>
          </w:p>
        </w:tc>
        <w:tc>
          <w:tcPr>
            <w:tcW w:w="1417" w:type="dxa"/>
            <w:vAlign w:val="bottom"/>
          </w:tcPr>
          <w:p w14:paraId="4C0D5BB1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166.30</w:t>
            </w:r>
          </w:p>
        </w:tc>
      </w:tr>
      <w:tr w:rsidR="00524F20" w:rsidRPr="00B0282D" w14:paraId="1F1EBC67" w14:textId="77777777" w:rsidTr="00524F20">
        <w:trPr>
          <w:trHeight w:val="397"/>
          <w:jc w:val="center"/>
        </w:trPr>
        <w:tc>
          <w:tcPr>
            <w:tcW w:w="23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A28B448" w14:textId="77777777" w:rsidR="00524F20" w:rsidRPr="00B0282D" w:rsidRDefault="00524F20" w:rsidP="00524F2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O2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–H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2A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···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bottom"/>
          </w:tcPr>
          <w:p w14:paraId="16990DFE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0.840</w:t>
            </w:r>
          </w:p>
        </w:tc>
        <w:tc>
          <w:tcPr>
            <w:tcW w:w="1417" w:type="dxa"/>
            <w:vAlign w:val="bottom"/>
          </w:tcPr>
          <w:p w14:paraId="08BA88F7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1.772</w:t>
            </w:r>
          </w:p>
        </w:tc>
        <w:tc>
          <w:tcPr>
            <w:tcW w:w="1417" w:type="dxa"/>
            <w:vAlign w:val="bottom"/>
          </w:tcPr>
          <w:p w14:paraId="77252E57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2.596</w:t>
            </w:r>
          </w:p>
        </w:tc>
        <w:tc>
          <w:tcPr>
            <w:tcW w:w="1417" w:type="dxa"/>
            <w:vAlign w:val="bottom"/>
          </w:tcPr>
          <w:p w14:paraId="686FABCD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166.32</w:t>
            </w:r>
          </w:p>
        </w:tc>
      </w:tr>
      <w:tr w:rsidR="00524F20" w:rsidRPr="00B0282D" w14:paraId="2FBEC01F" w14:textId="77777777" w:rsidTr="00524F20">
        <w:trPr>
          <w:trHeight w:val="397"/>
          <w:jc w:val="center"/>
        </w:trPr>
        <w:tc>
          <w:tcPr>
            <w:tcW w:w="23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92E8897" w14:textId="77777777" w:rsidR="00524F20" w:rsidRPr="00B0282D" w:rsidRDefault="00524F20" w:rsidP="00524F2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O4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–H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4D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···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O3</w:t>
            </w:r>
          </w:p>
        </w:tc>
        <w:tc>
          <w:tcPr>
            <w:tcW w:w="1417" w:type="dxa"/>
            <w:vAlign w:val="bottom"/>
          </w:tcPr>
          <w:p w14:paraId="093B0C82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0.869</w:t>
            </w:r>
          </w:p>
        </w:tc>
        <w:tc>
          <w:tcPr>
            <w:tcW w:w="1417" w:type="dxa"/>
            <w:vAlign w:val="bottom"/>
          </w:tcPr>
          <w:p w14:paraId="395B903F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2.143</w:t>
            </w:r>
          </w:p>
        </w:tc>
        <w:tc>
          <w:tcPr>
            <w:tcW w:w="1417" w:type="dxa"/>
            <w:vAlign w:val="bottom"/>
          </w:tcPr>
          <w:p w14:paraId="08B9A37F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2.962</w:t>
            </w:r>
          </w:p>
        </w:tc>
        <w:tc>
          <w:tcPr>
            <w:tcW w:w="1417" w:type="dxa"/>
            <w:vAlign w:val="bottom"/>
          </w:tcPr>
          <w:p w14:paraId="54C1F41C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156.64</w:t>
            </w:r>
          </w:p>
        </w:tc>
      </w:tr>
      <w:tr w:rsidR="00524F20" w:rsidRPr="00B0282D" w14:paraId="787109BE" w14:textId="77777777" w:rsidTr="00524F20">
        <w:trPr>
          <w:trHeight w:val="397"/>
          <w:jc w:val="center"/>
        </w:trPr>
        <w:tc>
          <w:tcPr>
            <w:tcW w:w="23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3DD38F5" w14:textId="77777777" w:rsidR="00524F20" w:rsidRPr="00B0282D" w:rsidRDefault="00524F20" w:rsidP="00524F2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N3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–H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3B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···O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bottom"/>
          </w:tcPr>
          <w:p w14:paraId="18DEE4B9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0.880</w:t>
            </w:r>
          </w:p>
        </w:tc>
        <w:tc>
          <w:tcPr>
            <w:tcW w:w="1417" w:type="dxa"/>
            <w:vAlign w:val="bottom"/>
          </w:tcPr>
          <w:p w14:paraId="39F95F41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2.010</w:t>
            </w:r>
          </w:p>
        </w:tc>
        <w:tc>
          <w:tcPr>
            <w:tcW w:w="1417" w:type="dxa"/>
            <w:vAlign w:val="bottom"/>
          </w:tcPr>
          <w:p w14:paraId="2EC8167C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2.760</w:t>
            </w:r>
          </w:p>
        </w:tc>
        <w:tc>
          <w:tcPr>
            <w:tcW w:w="1417" w:type="dxa"/>
            <w:vAlign w:val="bottom"/>
          </w:tcPr>
          <w:p w14:paraId="4D134CAB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142.38</w:t>
            </w:r>
          </w:p>
        </w:tc>
      </w:tr>
      <w:tr w:rsidR="00524F20" w:rsidRPr="00B0282D" w14:paraId="69EE8B76" w14:textId="77777777" w:rsidTr="00524F20">
        <w:trPr>
          <w:trHeight w:val="397"/>
          <w:jc w:val="center"/>
        </w:trPr>
        <w:tc>
          <w:tcPr>
            <w:tcW w:w="23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38FC51F" w14:textId="77777777" w:rsidR="00524F20" w:rsidRPr="00B0282D" w:rsidRDefault="00524F20" w:rsidP="00524F2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O4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–H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4C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···O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bottom"/>
          </w:tcPr>
          <w:p w14:paraId="5D89FCEB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0.871</w:t>
            </w:r>
          </w:p>
        </w:tc>
        <w:tc>
          <w:tcPr>
            <w:tcW w:w="1417" w:type="dxa"/>
            <w:vAlign w:val="bottom"/>
          </w:tcPr>
          <w:p w14:paraId="11B8A83A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1.828</w:t>
            </w:r>
          </w:p>
        </w:tc>
        <w:tc>
          <w:tcPr>
            <w:tcW w:w="1417" w:type="dxa"/>
            <w:vAlign w:val="bottom"/>
          </w:tcPr>
          <w:p w14:paraId="741A7F46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2.697</w:t>
            </w:r>
          </w:p>
        </w:tc>
        <w:tc>
          <w:tcPr>
            <w:tcW w:w="1417" w:type="dxa"/>
            <w:vAlign w:val="bottom"/>
          </w:tcPr>
          <w:p w14:paraId="3791A833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176.20</w:t>
            </w:r>
          </w:p>
        </w:tc>
      </w:tr>
      <w:tr w:rsidR="00524F20" w:rsidRPr="00B0282D" w14:paraId="2B364C06" w14:textId="77777777" w:rsidTr="00524F20">
        <w:trPr>
          <w:trHeight w:val="397"/>
          <w:jc w:val="center"/>
        </w:trPr>
        <w:tc>
          <w:tcPr>
            <w:tcW w:w="23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F690D06" w14:textId="77777777" w:rsidR="00524F20" w:rsidRPr="00B0282D" w:rsidRDefault="00524F20" w:rsidP="00524F2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N4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–H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4B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···O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bottom"/>
          </w:tcPr>
          <w:p w14:paraId="7C25933E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0.880</w:t>
            </w:r>
          </w:p>
        </w:tc>
        <w:tc>
          <w:tcPr>
            <w:tcW w:w="1417" w:type="dxa"/>
            <w:vAlign w:val="bottom"/>
          </w:tcPr>
          <w:p w14:paraId="488E994D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1.980</w:t>
            </w:r>
          </w:p>
        </w:tc>
        <w:tc>
          <w:tcPr>
            <w:tcW w:w="1417" w:type="dxa"/>
            <w:vAlign w:val="bottom"/>
          </w:tcPr>
          <w:p w14:paraId="219BE87B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2.858</w:t>
            </w:r>
          </w:p>
        </w:tc>
        <w:tc>
          <w:tcPr>
            <w:tcW w:w="1417" w:type="dxa"/>
            <w:vAlign w:val="bottom"/>
          </w:tcPr>
          <w:p w14:paraId="7532716D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174.99</w:t>
            </w:r>
          </w:p>
        </w:tc>
      </w:tr>
      <w:tr w:rsidR="00524F20" w:rsidRPr="00B0282D" w14:paraId="763A17F6" w14:textId="77777777" w:rsidTr="00524F20">
        <w:trPr>
          <w:trHeight w:val="397"/>
          <w:jc w:val="center"/>
        </w:trPr>
        <w:tc>
          <w:tcPr>
            <w:tcW w:w="23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C21334D" w14:textId="67106C1C" w:rsidR="00524F20" w:rsidRPr="00B0282D" w:rsidRDefault="00524F20" w:rsidP="00524F2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KPX-</w:t>
            </w:r>
            <w:r w:rsidRPr="00B0282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</w:t>
            </w:r>
            <w:r w:rsidRPr="00B02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A·H</w:t>
            </w:r>
            <w:r w:rsidRPr="00B0282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B02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1417" w:type="dxa"/>
            <w:vAlign w:val="bottom"/>
          </w:tcPr>
          <w:p w14:paraId="10B9E844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471043A2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55FF69E7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428EAAC5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4F20" w:rsidRPr="00B0282D" w14:paraId="71530271" w14:textId="77777777" w:rsidTr="00524F20">
        <w:trPr>
          <w:trHeight w:val="397"/>
          <w:jc w:val="center"/>
        </w:trPr>
        <w:tc>
          <w:tcPr>
            <w:tcW w:w="23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08CECAB" w14:textId="77777777" w:rsidR="00524F20" w:rsidRPr="00B0282D" w:rsidRDefault="00524F20" w:rsidP="00524F2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–H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A···O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bottom"/>
          </w:tcPr>
          <w:p w14:paraId="6960622A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0.881</w:t>
            </w:r>
          </w:p>
        </w:tc>
        <w:tc>
          <w:tcPr>
            <w:tcW w:w="1417" w:type="dxa"/>
            <w:vAlign w:val="bottom"/>
          </w:tcPr>
          <w:p w14:paraId="31A2E3D0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2.058</w:t>
            </w:r>
          </w:p>
        </w:tc>
        <w:tc>
          <w:tcPr>
            <w:tcW w:w="1417" w:type="dxa"/>
            <w:vAlign w:val="bottom"/>
          </w:tcPr>
          <w:p w14:paraId="510A7462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2.916</w:t>
            </w:r>
          </w:p>
        </w:tc>
        <w:tc>
          <w:tcPr>
            <w:tcW w:w="1417" w:type="dxa"/>
            <w:vAlign w:val="bottom"/>
          </w:tcPr>
          <w:p w14:paraId="191FBAEE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164.50</w:t>
            </w:r>
          </w:p>
        </w:tc>
      </w:tr>
      <w:tr w:rsidR="00524F20" w:rsidRPr="00B0282D" w14:paraId="4F35B434" w14:textId="77777777" w:rsidTr="00524F20">
        <w:trPr>
          <w:trHeight w:val="397"/>
          <w:jc w:val="center"/>
        </w:trPr>
        <w:tc>
          <w:tcPr>
            <w:tcW w:w="23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8919BEB" w14:textId="77777777" w:rsidR="00524F20" w:rsidRPr="00B0282D" w:rsidRDefault="00524F20" w:rsidP="00524F2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–H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2B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···O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bottom"/>
          </w:tcPr>
          <w:p w14:paraId="25174B62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0.880</w:t>
            </w:r>
          </w:p>
        </w:tc>
        <w:tc>
          <w:tcPr>
            <w:tcW w:w="1417" w:type="dxa"/>
            <w:vAlign w:val="bottom"/>
          </w:tcPr>
          <w:p w14:paraId="09B3AD3F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2.180</w:t>
            </w:r>
          </w:p>
        </w:tc>
        <w:tc>
          <w:tcPr>
            <w:tcW w:w="1417" w:type="dxa"/>
            <w:vAlign w:val="bottom"/>
          </w:tcPr>
          <w:p w14:paraId="4D09F7AB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2.895</w:t>
            </w:r>
          </w:p>
        </w:tc>
        <w:tc>
          <w:tcPr>
            <w:tcW w:w="1417" w:type="dxa"/>
            <w:vAlign w:val="bottom"/>
          </w:tcPr>
          <w:p w14:paraId="126F344A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138.08</w:t>
            </w:r>
          </w:p>
        </w:tc>
      </w:tr>
      <w:tr w:rsidR="00524F20" w:rsidRPr="00B0282D" w14:paraId="6BDA5B47" w14:textId="77777777" w:rsidTr="00524F20">
        <w:trPr>
          <w:trHeight w:val="397"/>
          <w:jc w:val="center"/>
        </w:trPr>
        <w:tc>
          <w:tcPr>
            <w:tcW w:w="23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A4F0701" w14:textId="77777777" w:rsidR="00524F20" w:rsidRPr="00B0282D" w:rsidRDefault="00524F20" w:rsidP="00524F2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–H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A···O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bottom"/>
          </w:tcPr>
          <w:p w14:paraId="24CCA295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0.880</w:t>
            </w:r>
          </w:p>
        </w:tc>
        <w:tc>
          <w:tcPr>
            <w:tcW w:w="1417" w:type="dxa"/>
            <w:vAlign w:val="bottom"/>
          </w:tcPr>
          <w:p w14:paraId="5985F336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1.688</w:t>
            </w:r>
          </w:p>
        </w:tc>
        <w:tc>
          <w:tcPr>
            <w:tcW w:w="1417" w:type="dxa"/>
            <w:vAlign w:val="bottom"/>
          </w:tcPr>
          <w:p w14:paraId="02D04A98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2.560</w:t>
            </w:r>
          </w:p>
        </w:tc>
        <w:tc>
          <w:tcPr>
            <w:tcW w:w="1417" w:type="dxa"/>
            <w:vAlign w:val="bottom"/>
          </w:tcPr>
          <w:p w14:paraId="0BCA52E2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171.01</w:t>
            </w:r>
          </w:p>
        </w:tc>
      </w:tr>
      <w:tr w:rsidR="00524F20" w:rsidRPr="00B0282D" w14:paraId="43D933C0" w14:textId="77777777" w:rsidTr="00524F20">
        <w:trPr>
          <w:trHeight w:val="397"/>
          <w:jc w:val="center"/>
        </w:trPr>
        <w:tc>
          <w:tcPr>
            <w:tcW w:w="23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2ECA5F3" w14:textId="77777777" w:rsidR="00524F20" w:rsidRPr="00B0282D" w:rsidRDefault="00524F20" w:rsidP="00524F2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O5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–H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5A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···O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bottom"/>
          </w:tcPr>
          <w:p w14:paraId="3BA72CE0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0.870</w:t>
            </w:r>
          </w:p>
        </w:tc>
        <w:tc>
          <w:tcPr>
            <w:tcW w:w="1417" w:type="dxa"/>
            <w:vAlign w:val="bottom"/>
          </w:tcPr>
          <w:p w14:paraId="17715FCD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1.979</w:t>
            </w:r>
          </w:p>
        </w:tc>
        <w:tc>
          <w:tcPr>
            <w:tcW w:w="1417" w:type="dxa"/>
            <w:vAlign w:val="bottom"/>
          </w:tcPr>
          <w:p w14:paraId="7374E774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2.795</w:t>
            </w:r>
          </w:p>
        </w:tc>
        <w:tc>
          <w:tcPr>
            <w:tcW w:w="1417" w:type="dxa"/>
            <w:vAlign w:val="bottom"/>
          </w:tcPr>
          <w:p w14:paraId="66E03EE1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155.80</w:t>
            </w:r>
          </w:p>
        </w:tc>
      </w:tr>
      <w:tr w:rsidR="00524F20" w:rsidRPr="00B0282D" w14:paraId="28D91FFB" w14:textId="77777777" w:rsidTr="00524F20">
        <w:trPr>
          <w:trHeight w:val="397"/>
          <w:jc w:val="center"/>
        </w:trPr>
        <w:tc>
          <w:tcPr>
            <w:tcW w:w="23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EA329CF" w14:textId="77777777" w:rsidR="00524F20" w:rsidRPr="00B0282D" w:rsidRDefault="00524F20" w:rsidP="00524F2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N1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–H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1A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···O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bottom"/>
          </w:tcPr>
          <w:p w14:paraId="5487DAF7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0.881</w:t>
            </w:r>
          </w:p>
        </w:tc>
        <w:tc>
          <w:tcPr>
            <w:tcW w:w="1417" w:type="dxa"/>
            <w:vAlign w:val="bottom"/>
          </w:tcPr>
          <w:p w14:paraId="7AE81DCD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2.201</w:t>
            </w:r>
          </w:p>
        </w:tc>
        <w:tc>
          <w:tcPr>
            <w:tcW w:w="1417" w:type="dxa"/>
            <w:vAlign w:val="bottom"/>
          </w:tcPr>
          <w:p w14:paraId="35CC4D24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2.997</w:t>
            </w:r>
          </w:p>
        </w:tc>
        <w:tc>
          <w:tcPr>
            <w:tcW w:w="1417" w:type="dxa"/>
            <w:vAlign w:val="bottom"/>
          </w:tcPr>
          <w:p w14:paraId="79B827BB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150.12</w:t>
            </w:r>
          </w:p>
        </w:tc>
      </w:tr>
      <w:tr w:rsidR="00524F20" w:rsidRPr="00B0282D" w14:paraId="71A750FE" w14:textId="77777777" w:rsidTr="00524F20">
        <w:trPr>
          <w:trHeight w:val="397"/>
          <w:jc w:val="center"/>
        </w:trPr>
        <w:tc>
          <w:tcPr>
            <w:tcW w:w="23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CAC9B27" w14:textId="77777777" w:rsidR="00524F20" w:rsidRPr="00B0282D" w:rsidRDefault="00524F20" w:rsidP="00524F2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–H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1B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···O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bottom"/>
          </w:tcPr>
          <w:p w14:paraId="74C8FF22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0.880</w:t>
            </w:r>
          </w:p>
        </w:tc>
        <w:tc>
          <w:tcPr>
            <w:tcW w:w="1417" w:type="dxa"/>
            <w:vAlign w:val="bottom"/>
          </w:tcPr>
          <w:p w14:paraId="5DF09EA1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1.990</w:t>
            </w:r>
          </w:p>
        </w:tc>
        <w:tc>
          <w:tcPr>
            <w:tcW w:w="1417" w:type="dxa"/>
            <w:vAlign w:val="bottom"/>
          </w:tcPr>
          <w:p w14:paraId="73027A40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2.853</w:t>
            </w:r>
          </w:p>
        </w:tc>
        <w:tc>
          <w:tcPr>
            <w:tcW w:w="1417" w:type="dxa"/>
            <w:vAlign w:val="bottom"/>
          </w:tcPr>
          <w:p w14:paraId="4118DB71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166.49</w:t>
            </w:r>
          </w:p>
        </w:tc>
      </w:tr>
      <w:tr w:rsidR="00524F20" w:rsidRPr="00B0282D" w14:paraId="67D47E09" w14:textId="77777777" w:rsidTr="00524F20">
        <w:trPr>
          <w:trHeight w:val="397"/>
          <w:jc w:val="center"/>
        </w:trPr>
        <w:tc>
          <w:tcPr>
            <w:tcW w:w="23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ADB2366" w14:textId="77777777" w:rsidR="00524F20" w:rsidRPr="00B0282D" w:rsidRDefault="00524F20" w:rsidP="00524F2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O5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–H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5B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···O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bottom"/>
          </w:tcPr>
          <w:p w14:paraId="03E9D51A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0.870</w:t>
            </w:r>
          </w:p>
        </w:tc>
        <w:tc>
          <w:tcPr>
            <w:tcW w:w="1417" w:type="dxa"/>
            <w:vAlign w:val="bottom"/>
          </w:tcPr>
          <w:p w14:paraId="3CA10024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2.139</w:t>
            </w:r>
          </w:p>
        </w:tc>
        <w:tc>
          <w:tcPr>
            <w:tcW w:w="1417" w:type="dxa"/>
            <w:vAlign w:val="bottom"/>
          </w:tcPr>
          <w:p w14:paraId="078F39AD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2.951</w:t>
            </w:r>
          </w:p>
        </w:tc>
        <w:tc>
          <w:tcPr>
            <w:tcW w:w="1417" w:type="dxa"/>
            <w:vAlign w:val="bottom"/>
          </w:tcPr>
          <w:p w14:paraId="1CA45819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154.85</w:t>
            </w:r>
          </w:p>
        </w:tc>
      </w:tr>
      <w:tr w:rsidR="00524F20" w:rsidRPr="00B0282D" w14:paraId="3783C85F" w14:textId="77777777" w:rsidTr="00524F20">
        <w:trPr>
          <w:trHeight w:val="397"/>
          <w:jc w:val="center"/>
        </w:trPr>
        <w:tc>
          <w:tcPr>
            <w:tcW w:w="2309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DF41FFF" w14:textId="77777777" w:rsidR="00524F20" w:rsidRPr="00B0282D" w:rsidRDefault="00524F20" w:rsidP="00524F2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O4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–H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4B</w:t>
            </w:r>
            <w:r w:rsidRPr="00B0282D">
              <w:rPr>
                <w:rFonts w:ascii="Times New Roman" w:hAnsi="Times New Roman" w:cs="Times New Roman"/>
                <w:sz w:val="24"/>
                <w:szCs w:val="24"/>
              </w:rPr>
              <w:t>···O</w:t>
            </w: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97C55B8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0.840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1F17D1D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1.835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8599263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2.575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F519311" w14:textId="77777777" w:rsidR="00524F20" w:rsidRPr="00B0282D" w:rsidRDefault="00524F20" w:rsidP="0052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2D">
              <w:rPr>
                <w:rFonts w:ascii="Times New Roman" w:hAnsi="Times New Roman" w:cs="Times New Roman" w:hint="eastAsia"/>
                <w:sz w:val="24"/>
                <w:szCs w:val="24"/>
              </w:rPr>
              <w:t>146.00</w:t>
            </w:r>
          </w:p>
        </w:tc>
      </w:tr>
    </w:tbl>
    <w:p w14:paraId="7BFF9E75" w14:textId="156A98A1" w:rsidR="004F3E9C" w:rsidRPr="00B0282D" w:rsidRDefault="004F3E9C">
      <w:pPr>
        <w:rPr>
          <w:rFonts w:hint="eastAsia"/>
        </w:rPr>
      </w:pPr>
    </w:p>
    <w:p w14:paraId="356E17F4" w14:textId="77777777" w:rsidR="004F3E9C" w:rsidRPr="00B0282D" w:rsidRDefault="004F3E9C">
      <w:pPr>
        <w:widowControl/>
        <w:jc w:val="left"/>
        <w:rPr>
          <w:rFonts w:hint="eastAsia"/>
        </w:rPr>
      </w:pPr>
      <w:r w:rsidRPr="00B0282D">
        <w:rPr>
          <w:rFonts w:hint="eastAsia"/>
        </w:rPr>
        <w:br w:type="page"/>
      </w:r>
    </w:p>
    <w:p w14:paraId="130C95D0" w14:textId="2D8C7F98" w:rsidR="00526CE7" w:rsidRPr="00B0282D" w:rsidRDefault="00D41104" w:rsidP="0027217E">
      <w:pPr>
        <w:widowControl/>
        <w:spacing w:line="360" w:lineRule="auto"/>
        <w:jc w:val="center"/>
        <w:rPr>
          <w:rFonts w:hint="eastAsia"/>
        </w:rPr>
      </w:pPr>
      <w:r w:rsidRPr="00B0282D">
        <w:rPr>
          <w:rFonts w:hint="eastAsia"/>
          <w:noProof/>
        </w:rPr>
        <w:lastRenderedPageBreak/>
        <w:drawing>
          <wp:inline distT="0" distB="0" distL="0" distR="0" wp14:anchorId="6A0B2D21" wp14:editId="356F1A28">
            <wp:extent cx="4338955" cy="3424237"/>
            <wp:effectExtent l="0" t="0" r="0" b="0"/>
            <wp:docPr id="7612377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4"/>
                    <a:stretch/>
                  </pic:blipFill>
                  <pic:spPr bwMode="auto">
                    <a:xfrm>
                      <a:off x="0" y="0"/>
                      <a:ext cx="4338955" cy="342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BEF7C0" w14:textId="5ADFFE9A" w:rsidR="00FA048E" w:rsidRPr="00B0282D" w:rsidRDefault="00FA048E" w:rsidP="0027217E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B0282D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907DE0" w:rsidRPr="00B0282D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Pr="00B0282D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B0282D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872F5C" w:rsidRPr="00B0282D">
        <w:rPr>
          <w:rFonts w:ascii="Times New Roman" w:hAnsi="Times New Roman" w:cs="Times New Roman"/>
          <w:sz w:val="24"/>
          <w:szCs w:val="28"/>
        </w:rPr>
        <w:t>The overlaid TGA thermogram of KPX·H</w:t>
      </w:r>
      <w:r w:rsidR="00872F5C" w:rsidRPr="00B0282D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="00872F5C" w:rsidRPr="00B0282D">
        <w:rPr>
          <w:rFonts w:ascii="Times New Roman" w:hAnsi="Times New Roman" w:cs="Times New Roman"/>
          <w:sz w:val="24"/>
          <w:szCs w:val="28"/>
        </w:rPr>
        <w:t xml:space="preserve">O and its MCCs. </w:t>
      </w:r>
      <w:r w:rsidR="00907DE0" w:rsidRPr="00B0282D">
        <w:rPr>
          <w:rFonts w:ascii="Times New Roman" w:hAnsi="Times New Roman" w:cs="Times New Roman" w:hint="eastAsia"/>
          <w:sz w:val="24"/>
          <w:szCs w:val="28"/>
        </w:rPr>
        <w:t xml:space="preserve">Weight loss of dehydration for </w:t>
      </w:r>
      <w:r w:rsidR="00907DE0" w:rsidRPr="00B0282D">
        <w:rPr>
          <w:rFonts w:ascii="Times New Roman" w:hAnsi="Times New Roman" w:cs="Times New Roman"/>
          <w:sz w:val="24"/>
          <w:szCs w:val="28"/>
        </w:rPr>
        <w:t>KPX·H</w:t>
      </w:r>
      <w:r w:rsidR="00907DE0" w:rsidRPr="00B0282D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="00907DE0" w:rsidRPr="00B0282D">
        <w:rPr>
          <w:rFonts w:ascii="Times New Roman" w:hAnsi="Times New Roman" w:cs="Times New Roman"/>
          <w:sz w:val="24"/>
          <w:szCs w:val="28"/>
        </w:rPr>
        <w:t>O</w:t>
      </w:r>
      <w:r w:rsidR="00907DE0" w:rsidRPr="00B0282D">
        <w:rPr>
          <w:rFonts w:ascii="Times New Roman" w:hAnsi="Times New Roman" w:cs="Times New Roman" w:hint="eastAsia"/>
          <w:sz w:val="24"/>
          <w:szCs w:val="28"/>
        </w:rPr>
        <w:t>,</w:t>
      </w:r>
      <w:r w:rsidR="00907DE0" w:rsidRPr="00B0282D">
        <w:rPr>
          <w:rFonts w:ascii="Times New Roman" w:hAnsi="Times New Roman" w:cs="Times New Roman"/>
          <w:sz w:val="24"/>
          <w:szCs w:val="28"/>
        </w:rPr>
        <w:t xml:space="preserve"> KPX-BA·H</w:t>
      </w:r>
      <w:r w:rsidR="00907DE0" w:rsidRPr="00B0282D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="00907DE0" w:rsidRPr="00B0282D">
        <w:rPr>
          <w:rFonts w:ascii="Times New Roman" w:hAnsi="Times New Roman" w:cs="Times New Roman"/>
          <w:sz w:val="24"/>
          <w:szCs w:val="28"/>
        </w:rPr>
        <w:t>O</w:t>
      </w:r>
      <w:r w:rsidR="00872F5C" w:rsidRPr="00B0282D">
        <w:rPr>
          <w:rFonts w:ascii="Times New Roman" w:hAnsi="Times New Roman" w:cs="Times New Roman"/>
          <w:sz w:val="24"/>
          <w:szCs w:val="28"/>
        </w:rPr>
        <w:t>,</w:t>
      </w:r>
      <w:r w:rsidR="00907DE0" w:rsidRPr="00B0282D">
        <w:rPr>
          <w:rFonts w:ascii="Times New Roman" w:hAnsi="Times New Roman" w:cs="Times New Roman"/>
          <w:sz w:val="24"/>
          <w:szCs w:val="28"/>
        </w:rPr>
        <w:t xml:space="preserve"> and</w:t>
      </w:r>
      <w:r w:rsidR="00907DE0" w:rsidRPr="00B0282D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907DE0" w:rsidRPr="00B0282D">
        <w:rPr>
          <w:rFonts w:ascii="Times New Roman" w:hAnsi="Times New Roman" w:cs="Times New Roman"/>
          <w:sz w:val="24"/>
          <w:szCs w:val="28"/>
        </w:rPr>
        <w:t>KPX-SA·H</w:t>
      </w:r>
      <w:r w:rsidR="00907DE0" w:rsidRPr="00B0282D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="00907DE0" w:rsidRPr="00B0282D">
        <w:rPr>
          <w:rFonts w:ascii="Times New Roman" w:hAnsi="Times New Roman" w:cs="Times New Roman"/>
          <w:sz w:val="24"/>
          <w:szCs w:val="28"/>
        </w:rPr>
        <w:t>O</w:t>
      </w:r>
      <w:r w:rsidR="00907DE0" w:rsidRPr="00B0282D">
        <w:rPr>
          <w:rFonts w:ascii="Times New Roman" w:hAnsi="Times New Roman" w:cs="Times New Roman" w:hint="eastAsia"/>
          <w:sz w:val="24"/>
          <w:szCs w:val="28"/>
        </w:rPr>
        <w:t xml:space="preserve"> are 12.8%, 7.5%, and 7.0%</w:t>
      </w:r>
      <w:r w:rsidR="00875244" w:rsidRPr="00B0282D">
        <w:rPr>
          <w:rFonts w:ascii="Times New Roman" w:hAnsi="Times New Roman" w:cs="Times New Roman" w:hint="eastAsia"/>
          <w:sz w:val="24"/>
          <w:szCs w:val="28"/>
        </w:rPr>
        <w:t>, respectively.</w:t>
      </w:r>
    </w:p>
    <w:p w14:paraId="2B5F0174" w14:textId="77777777" w:rsidR="0048143B" w:rsidRPr="00B0282D" w:rsidRDefault="0048143B" w:rsidP="0027217E">
      <w:pPr>
        <w:widowControl/>
        <w:spacing w:line="360" w:lineRule="auto"/>
        <w:jc w:val="left"/>
        <w:rPr>
          <w:rFonts w:hint="eastAsia"/>
        </w:rPr>
      </w:pPr>
    </w:p>
    <w:p w14:paraId="60D110A7" w14:textId="77777777" w:rsidR="00F85D09" w:rsidRPr="00B0282D" w:rsidRDefault="00F85D09" w:rsidP="0027217E">
      <w:pPr>
        <w:widowControl/>
        <w:spacing w:line="360" w:lineRule="auto"/>
        <w:jc w:val="left"/>
        <w:rPr>
          <w:rFonts w:hint="eastAsia"/>
        </w:rPr>
      </w:pPr>
    </w:p>
    <w:p w14:paraId="6479F880" w14:textId="77777777" w:rsidR="00F85D09" w:rsidRPr="00B0282D" w:rsidRDefault="00F85D09" w:rsidP="0027217E">
      <w:pPr>
        <w:widowControl/>
        <w:spacing w:line="360" w:lineRule="auto"/>
        <w:jc w:val="left"/>
        <w:rPr>
          <w:rFonts w:hint="eastAsia"/>
        </w:rPr>
      </w:pPr>
    </w:p>
    <w:p w14:paraId="30B6E509" w14:textId="77777777" w:rsidR="00F85D09" w:rsidRPr="00B0282D" w:rsidRDefault="00F85D09" w:rsidP="0027217E">
      <w:pPr>
        <w:widowControl/>
        <w:spacing w:line="360" w:lineRule="auto"/>
        <w:jc w:val="left"/>
        <w:rPr>
          <w:rFonts w:hint="eastAsia"/>
        </w:rPr>
      </w:pPr>
    </w:p>
    <w:p w14:paraId="5120DC51" w14:textId="77777777" w:rsidR="00F85D09" w:rsidRPr="00B0282D" w:rsidRDefault="00F85D09" w:rsidP="0027217E">
      <w:pPr>
        <w:widowControl/>
        <w:spacing w:line="360" w:lineRule="auto"/>
        <w:jc w:val="left"/>
        <w:rPr>
          <w:rFonts w:hint="eastAsia"/>
        </w:rPr>
      </w:pPr>
    </w:p>
    <w:p w14:paraId="3903278D" w14:textId="169C1E75" w:rsidR="00FE4F72" w:rsidRPr="00B0282D" w:rsidRDefault="000B39F9" w:rsidP="00CB3473">
      <w:pPr>
        <w:widowControl/>
        <w:spacing w:after="120" w:line="360" w:lineRule="auto"/>
        <w:jc w:val="left"/>
        <w:rPr>
          <w:rFonts w:hint="eastAsia"/>
        </w:rPr>
      </w:pPr>
      <w:r w:rsidRPr="00B0282D">
        <w:rPr>
          <w:rFonts w:hint="eastAsia"/>
          <w:noProof/>
        </w:rPr>
        <w:drawing>
          <wp:inline distT="0" distB="0" distL="0" distR="0" wp14:anchorId="2E4DDB83" wp14:editId="2F18EBC6">
            <wp:extent cx="5274310" cy="1054100"/>
            <wp:effectExtent l="0" t="0" r="0" b="0"/>
            <wp:docPr id="21034117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A11B0" w14:textId="1D4AFC10" w:rsidR="00FE4F72" w:rsidRPr="00B0282D" w:rsidRDefault="002979A5" w:rsidP="00CB3473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B0282D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1249C6" w:rsidRPr="00B0282D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Pr="00B0282D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B0282D">
        <w:rPr>
          <w:rFonts w:ascii="Times New Roman" w:hAnsi="Times New Roman" w:cs="Times New Roman" w:hint="eastAsia"/>
          <w:sz w:val="24"/>
          <w:szCs w:val="28"/>
        </w:rPr>
        <w:t xml:space="preserve"> </w:t>
      </w:r>
      <w:proofErr w:type="spellStart"/>
      <w:r w:rsidRPr="00B0282D">
        <w:rPr>
          <w:rFonts w:ascii="Times New Roman" w:hAnsi="Times New Roman" w:cs="Times New Roman" w:hint="eastAsia"/>
          <w:sz w:val="24"/>
          <w:szCs w:val="28"/>
        </w:rPr>
        <w:t>H</w:t>
      </w:r>
      <w:r w:rsidRPr="00B0282D">
        <w:rPr>
          <w:rFonts w:ascii="Times New Roman" w:hAnsi="Times New Roman" w:cs="Times New Roman"/>
          <w:sz w:val="24"/>
          <w:szCs w:val="28"/>
        </w:rPr>
        <w:t>eterosynthon</w:t>
      </w:r>
      <w:r w:rsidRPr="00B0282D">
        <w:rPr>
          <w:rFonts w:ascii="Times New Roman" w:hAnsi="Times New Roman" w:cs="Times New Roman" w:hint="eastAsia"/>
          <w:sz w:val="24"/>
          <w:szCs w:val="28"/>
        </w:rPr>
        <w:t>s</w:t>
      </w:r>
      <w:proofErr w:type="spellEnd"/>
      <w:r w:rsidRPr="00B0282D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C42BB6" w:rsidRPr="00B0282D">
        <w:rPr>
          <w:rFonts w:ascii="Times New Roman" w:hAnsi="Times New Roman" w:cs="Times New Roman" w:hint="eastAsia"/>
          <w:sz w:val="24"/>
          <w:szCs w:val="28"/>
        </w:rPr>
        <w:t>in (</w:t>
      </w:r>
      <w:r w:rsidR="006574F1" w:rsidRPr="00B0282D">
        <w:rPr>
          <w:rFonts w:ascii="Times New Roman" w:hAnsi="Times New Roman" w:cs="Times New Roman" w:hint="eastAsia"/>
          <w:sz w:val="24"/>
          <w:szCs w:val="28"/>
        </w:rPr>
        <w:t xml:space="preserve">a) </w:t>
      </w:r>
      <w:r w:rsidR="006574F1" w:rsidRPr="00B0282D">
        <w:rPr>
          <w:rFonts w:ascii="Times New Roman" w:hAnsi="Times New Roman" w:cs="Times New Roman"/>
          <w:sz w:val="24"/>
          <w:szCs w:val="28"/>
        </w:rPr>
        <w:t>KPX-BA·H</w:t>
      </w:r>
      <w:r w:rsidR="006574F1" w:rsidRPr="00B0282D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="006574F1" w:rsidRPr="00B0282D">
        <w:rPr>
          <w:rFonts w:ascii="Times New Roman" w:hAnsi="Times New Roman" w:cs="Times New Roman"/>
          <w:sz w:val="24"/>
          <w:szCs w:val="28"/>
        </w:rPr>
        <w:t xml:space="preserve">O and </w:t>
      </w:r>
      <w:r w:rsidR="006574F1" w:rsidRPr="00B0282D">
        <w:rPr>
          <w:rFonts w:ascii="Times New Roman" w:hAnsi="Times New Roman" w:cs="Times New Roman" w:hint="eastAsia"/>
          <w:sz w:val="24"/>
          <w:szCs w:val="28"/>
        </w:rPr>
        <w:t xml:space="preserve">(b) </w:t>
      </w:r>
      <w:r w:rsidR="006574F1" w:rsidRPr="00B0282D">
        <w:rPr>
          <w:rFonts w:ascii="Times New Roman" w:hAnsi="Times New Roman" w:cs="Times New Roman"/>
          <w:sz w:val="24"/>
          <w:szCs w:val="28"/>
        </w:rPr>
        <w:t>KPX-SA·H</w:t>
      </w:r>
      <w:r w:rsidR="006574F1" w:rsidRPr="00B0282D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="006574F1" w:rsidRPr="00B0282D">
        <w:rPr>
          <w:rFonts w:ascii="Times New Roman" w:hAnsi="Times New Roman" w:cs="Times New Roman"/>
          <w:sz w:val="24"/>
          <w:szCs w:val="28"/>
        </w:rPr>
        <w:t>O.</w:t>
      </w:r>
    </w:p>
    <w:p w14:paraId="0D29331E" w14:textId="77777777" w:rsidR="00526CE7" w:rsidRPr="00B0282D" w:rsidRDefault="00526CE7" w:rsidP="0027217E">
      <w:pPr>
        <w:spacing w:line="360" w:lineRule="auto"/>
        <w:jc w:val="center"/>
        <w:rPr>
          <w:rFonts w:hint="eastAsia"/>
        </w:rPr>
      </w:pPr>
    </w:p>
    <w:p w14:paraId="15A0F463" w14:textId="77777777" w:rsidR="00C457F1" w:rsidRPr="00B0282D" w:rsidRDefault="00C457F1" w:rsidP="0027217E">
      <w:pPr>
        <w:spacing w:line="360" w:lineRule="auto"/>
        <w:jc w:val="center"/>
        <w:rPr>
          <w:rFonts w:hint="eastAsia"/>
        </w:rPr>
      </w:pPr>
    </w:p>
    <w:p w14:paraId="6CCE61F3" w14:textId="783DD632" w:rsidR="00904F00" w:rsidRPr="00B0282D" w:rsidRDefault="00904F00" w:rsidP="00D336A5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0282D">
        <w:rPr>
          <w:rFonts w:eastAsia="PMingLiU" w:hint="eastAsia"/>
          <w:lang w:eastAsia="zh-TW"/>
        </w:rPr>
        <w:t xml:space="preserve">      </w:t>
      </w:r>
    </w:p>
    <w:p w14:paraId="4490A90E" w14:textId="77777777" w:rsidR="00904F00" w:rsidRPr="00B0282D" w:rsidRDefault="00904F00" w:rsidP="0085045E">
      <w:pPr>
        <w:spacing w:line="360" w:lineRule="auto"/>
        <w:jc w:val="center"/>
        <w:rPr>
          <w:rFonts w:hint="eastAsia"/>
        </w:rPr>
      </w:pPr>
    </w:p>
    <w:p w14:paraId="566854C4" w14:textId="77777777" w:rsidR="00293469" w:rsidRPr="00B0282D" w:rsidRDefault="00293469" w:rsidP="00293469">
      <w:pPr>
        <w:keepNext/>
        <w:keepLines/>
        <w:widowControl/>
        <w:spacing w:before="160" w:after="160" w:line="360" w:lineRule="auto"/>
        <w:jc w:val="left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14:ligatures w14:val="none"/>
        </w:rPr>
      </w:pPr>
      <w:bookmarkStart w:id="0" w:name="_Hlk216192462"/>
      <w:r w:rsidRPr="00B0282D">
        <w:rPr>
          <w:rFonts w:ascii="Times New Roman" w:eastAsia="PMingLiU" w:hAnsi="Times New Roman" w:cs="Times New Roman"/>
          <w:b/>
          <w:bCs/>
          <w:kern w:val="0"/>
          <w:sz w:val="24"/>
          <w:szCs w:val="32"/>
          <w:lang w:eastAsia="zh-TW"/>
          <w14:ligatures w14:val="none"/>
        </w:rPr>
        <w:lastRenderedPageBreak/>
        <w:t>L</w:t>
      </w:r>
      <w:r w:rsidRPr="00B0282D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14:ligatures w14:val="none"/>
        </w:rPr>
        <w:t>attice water analysis</w:t>
      </w:r>
    </w:p>
    <w:bookmarkEnd w:id="0"/>
    <w:p w14:paraId="7B88C2E2" w14:textId="47EB5E93" w:rsidR="00293469" w:rsidRPr="00B0282D" w:rsidRDefault="00293469" w:rsidP="00293469">
      <w:pPr>
        <w:widowControl/>
        <w:spacing w:line="360" w:lineRule="auto"/>
        <w:ind w:firstLineChars="187" w:firstLine="449"/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</w:pP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Water molecules present in crystalline organic compounds can be categorized as either lattice water or channel water </w:t>
      </w:r>
      <w:r w:rsidRPr="00B0282D">
        <w:rPr>
          <w:rFonts w:ascii="Times New Roman" w:eastAsia="等线" w:hAnsi="Times New Roman" w:cs="Times New Roman"/>
          <w:noProof/>
          <w:kern w:val="0"/>
          <w:sz w:val="24"/>
          <w:szCs w:val="24"/>
          <w14:ligatures w14:val="none"/>
        </w:rPr>
        <w:t>[</w:t>
      </w:r>
      <w:r w:rsidRPr="00B0282D">
        <w:rPr>
          <w:rFonts w:ascii="Times New Roman" w:eastAsia="等线" w:hAnsi="Times New Roman" w:cs="Times New Roman" w:hint="eastAsia"/>
          <w:noProof/>
          <w:kern w:val="0"/>
          <w:sz w:val="24"/>
          <w:szCs w:val="24"/>
          <w14:ligatures w14:val="none"/>
        </w:rPr>
        <w:t>1</w:t>
      </w:r>
      <w:r w:rsidRPr="00B0282D">
        <w:rPr>
          <w:rFonts w:ascii="Times New Roman" w:eastAsia="等线" w:hAnsi="Times New Roman" w:cs="Times New Roman"/>
          <w:noProof/>
          <w:kern w:val="0"/>
          <w:sz w:val="24"/>
          <w:szCs w:val="24"/>
          <w14:ligatures w14:val="none"/>
        </w:rPr>
        <w:t>]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. In the three crystals examined in this study, all water molecules are identified as lattice water, participating in well-defined intermolecular interactions with the organic components. These hydrate structures feature water motifs characterized by a "DDAA" hydrogen-bonding configuration </w:t>
      </w:r>
      <w:r w:rsidRPr="00B0282D">
        <w:rPr>
          <w:rFonts w:ascii="Times New Roman" w:eastAsia="等线" w:hAnsi="Times New Roman" w:cs="Times New Roman"/>
          <w:noProof/>
          <w:kern w:val="0"/>
          <w:sz w:val="24"/>
          <w:szCs w:val="24"/>
          <w14:ligatures w14:val="none"/>
        </w:rPr>
        <w:t>[</w:t>
      </w:r>
      <w:r w:rsidRPr="00B0282D">
        <w:rPr>
          <w:rFonts w:ascii="Times New Roman" w:eastAsia="等线" w:hAnsi="Times New Roman" w:cs="Times New Roman" w:hint="eastAsia"/>
          <w:noProof/>
          <w:kern w:val="0"/>
          <w:sz w:val="24"/>
          <w:szCs w:val="24"/>
          <w14:ligatures w14:val="none"/>
        </w:rPr>
        <w:t>2</w:t>
      </w:r>
      <w:r w:rsidRPr="00B0282D">
        <w:rPr>
          <w:rFonts w:ascii="Times New Roman" w:eastAsia="等线" w:hAnsi="Times New Roman" w:cs="Times New Roman"/>
          <w:noProof/>
          <w:kern w:val="0"/>
          <w:sz w:val="24"/>
          <w:szCs w:val="24"/>
          <w14:ligatures w14:val="none"/>
        </w:rPr>
        <w:t>]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, where each water molecule acts as both two hydrogen bond donors (DD) and two hydrogen bond acceptors (AA). </w:t>
      </w:r>
      <w:r w:rsidRPr="00B0282D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t xml:space="preserve">Figure </w:t>
      </w:r>
      <w:r w:rsidRPr="00B0282D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14:ligatures w14:val="none"/>
        </w:rPr>
        <w:t>S3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 illustrates the distinct water interaction networks in each hydrate. In KPX·H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O, every water molecule forms four hydrogen bonds exclusively with adjacent KPX molecules. In KPX-BA·H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O, each water molecule interacts with three KPX molecules and one BA molecule. Similarly, in KPX-SA·H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O, water bridges three KPX⁺ and one SA⁻. These interactions highlight the critical role of lattice water as a structural nexus, facilitating multidimensional molecular connectivity and enhancing the stability of the crystal packing through directional hydrogen bonds.</w:t>
      </w:r>
    </w:p>
    <w:p w14:paraId="48A95695" w14:textId="77777777" w:rsidR="00293469" w:rsidRPr="00B0282D" w:rsidRDefault="00293469" w:rsidP="00293469">
      <w:pPr>
        <w:widowControl/>
        <w:spacing w:line="360" w:lineRule="auto"/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</w:pPr>
      <w:r w:rsidRPr="00B0282D">
        <w:rPr>
          <w:rFonts w:ascii="Times New Roman" w:eastAsia="等线" w:hAnsi="Times New Roman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78AED471" wp14:editId="51E5250C">
            <wp:extent cx="5220000" cy="1319132"/>
            <wp:effectExtent l="0" t="0" r="0" b="0"/>
            <wp:docPr id="1437442190" name="Picture 4" descr="卡通人物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442190" name="Picture 4" descr="卡通人物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1319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B5CFC" w14:textId="0E9D8619" w:rsidR="00293469" w:rsidRPr="00B0282D" w:rsidRDefault="00293469" w:rsidP="00293469">
      <w:pPr>
        <w:widowControl/>
        <w:spacing w:after="240" w:line="360" w:lineRule="auto"/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</w:pPr>
      <w:r w:rsidRPr="00B0282D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t xml:space="preserve">Figure </w:t>
      </w:r>
      <w:r w:rsidRPr="00B0282D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14:ligatures w14:val="none"/>
        </w:rPr>
        <w:t>S3</w:t>
      </w:r>
      <w:r w:rsidRPr="00B0282D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 Water interaction maps for the water molecules in (a) KPX·H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O, (b) 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lang w:eastAsia="ja-JP"/>
          <w14:ligatures w14:val="none"/>
        </w:rPr>
        <w:t>KPX-BA·H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:lang w:eastAsia="ja-JP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lang w:eastAsia="ja-JP"/>
          <w14:ligatures w14:val="none"/>
        </w:rPr>
        <w:t>O,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 and (c) 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lang w:eastAsia="ja-JP"/>
          <w14:ligatures w14:val="none"/>
        </w:rPr>
        <w:t>KPX-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S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lang w:eastAsia="ja-JP"/>
          <w14:ligatures w14:val="none"/>
        </w:rPr>
        <w:t>A·H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:lang w:eastAsia="ja-JP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lang w:eastAsia="ja-JP"/>
          <w14:ligatures w14:val="none"/>
        </w:rPr>
        <w:t>O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.</w:t>
      </w:r>
    </w:p>
    <w:p w14:paraId="0F2EC862" w14:textId="77777777" w:rsidR="00CE02A9" w:rsidRPr="00B0282D" w:rsidRDefault="00CE02A9" w:rsidP="00CE02A9">
      <w:pPr>
        <w:widowControl/>
        <w:spacing w:line="360" w:lineRule="auto"/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</w:pPr>
    </w:p>
    <w:p w14:paraId="4FA959CE" w14:textId="5721EC64" w:rsidR="00106DD0" w:rsidRPr="00B0282D" w:rsidRDefault="00106DD0" w:rsidP="00CE02A9">
      <w:pPr>
        <w:pStyle w:val="EndNoteBibliography"/>
        <w:spacing w:after="0"/>
        <w:ind w:left="480" w:hangingChars="200" w:hanging="480"/>
        <w:jc w:val="both"/>
        <w:rPr>
          <w:rFonts w:ascii="Times New Roman" w:hAnsi="Times New Roman" w:cs="Times New Roman"/>
        </w:rPr>
      </w:pPr>
      <w:r w:rsidRPr="00B0282D">
        <w:rPr>
          <w:rFonts w:ascii="Times New Roman" w:hAnsi="Times New Roman" w:cs="Times New Roman"/>
        </w:rPr>
        <w:t>[</w:t>
      </w:r>
      <w:r w:rsidRPr="00B0282D">
        <w:rPr>
          <w:rFonts w:ascii="Times New Roman" w:hAnsi="Times New Roman" w:cs="Times New Roman" w:hint="eastAsia"/>
          <w:lang w:eastAsia="zh-CN"/>
        </w:rPr>
        <w:t>1</w:t>
      </w:r>
      <w:r w:rsidRPr="00B0282D">
        <w:rPr>
          <w:rFonts w:ascii="Times New Roman" w:hAnsi="Times New Roman" w:cs="Times New Roman"/>
        </w:rPr>
        <w:t>]</w:t>
      </w:r>
      <w:r w:rsidRPr="00B0282D">
        <w:rPr>
          <w:rFonts w:ascii="Times New Roman" w:hAnsi="Times New Roman" w:cs="Times New Roman"/>
        </w:rPr>
        <w:tab/>
        <w:t>Ahlqvist MUA, Taylor LS. Water Diffusion in Hydrated Crystalline and Amorphous Sugars Monitored Using H/D Exchange. J Pharm Sci 2002;91:690-98.</w:t>
      </w:r>
    </w:p>
    <w:p w14:paraId="2EE71518" w14:textId="1A16168E" w:rsidR="00106DD0" w:rsidRPr="00B0282D" w:rsidRDefault="00106DD0" w:rsidP="00CE02A9">
      <w:pPr>
        <w:pStyle w:val="EndNoteBibliography"/>
        <w:spacing w:after="0"/>
        <w:ind w:left="480" w:hangingChars="200" w:hanging="480"/>
        <w:jc w:val="both"/>
        <w:rPr>
          <w:rFonts w:ascii="Times New Roman" w:hAnsi="Times New Roman" w:cs="Times New Roman"/>
        </w:rPr>
      </w:pPr>
      <w:r w:rsidRPr="00B0282D">
        <w:rPr>
          <w:rFonts w:ascii="Times New Roman" w:hAnsi="Times New Roman" w:cs="Times New Roman"/>
        </w:rPr>
        <w:t>[</w:t>
      </w:r>
      <w:r w:rsidRPr="00B0282D">
        <w:rPr>
          <w:rFonts w:ascii="Times New Roman" w:hAnsi="Times New Roman" w:cs="Times New Roman" w:hint="eastAsia"/>
          <w:lang w:eastAsia="zh-CN"/>
        </w:rPr>
        <w:t>2</w:t>
      </w:r>
      <w:r w:rsidRPr="00B0282D">
        <w:rPr>
          <w:rFonts w:ascii="Times New Roman" w:hAnsi="Times New Roman" w:cs="Times New Roman"/>
        </w:rPr>
        <w:t>]</w:t>
      </w:r>
      <w:r w:rsidRPr="00B0282D">
        <w:rPr>
          <w:rFonts w:ascii="Times New Roman" w:hAnsi="Times New Roman" w:cs="Times New Roman"/>
        </w:rPr>
        <w:tab/>
        <w:t>Gillon AL, Feeder N, Davey RJ, Storey R. Hydration in Molecular CrystalsA Cambridge Structural Database Analysis. Cryst Growth Des 2003;3:663-73.</w:t>
      </w:r>
    </w:p>
    <w:p w14:paraId="1369748F" w14:textId="77777777" w:rsidR="00106DD0" w:rsidRPr="00B0282D" w:rsidRDefault="00106DD0" w:rsidP="00CE02A9">
      <w:pPr>
        <w:widowControl/>
        <w:spacing w:line="360" w:lineRule="auto"/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</w:pPr>
    </w:p>
    <w:p w14:paraId="68DAF4A1" w14:textId="77777777" w:rsidR="00293469" w:rsidRPr="00B0282D" w:rsidRDefault="00293469" w:rsidP="00293469">
      <w:pPr>
        <w:keepNext/>
        <w:keepLines/>
        <w:widowControl/>
        <w:spacing w:before="160" w:after="160" w:line="360" w:lineRule="auto"/>
        <w:jc w:val="left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14:ligatures w14:val="none"/>
        </w:rPr>
      </w:pPr>
      <w:bookmarkStart w:id="1" w:name="_Hlk216192484"/>
      <w:r w:rsidRPr="00B0282D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14:ligatures w14:val="none"/>
        </w:rPr>
        <w:lastRenderedPageBreak/>
        <w:t>HS analysis</w:t>
      </w:r>
    </w:p>
    <w:bookmarkEnd w:id="1"/>
    <w:p w14:paraId="32E7B076" w14:textId="77777777" w:rsidR="00293469" w:rsidRPr="00B0282D" w:rsidRDefault="00293469" w:rsidP="00293469">
      <w:pPr>
        <w:widowControl/>
        <w:spacing w:line="360" w:lineRule="auto"/>
        <w:ind w:firstLineChars="187" w:firstLine="449"/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</w:pP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HS analysis was performed to characterize the nature of intermolecular interactions within the supramolecular lattices. The HS visualization employs a color-coded scheme where red regions indicate contacts with distances shorter than the sum of van der Waals radii (</w:t>
      </w:r>
      <w:proofErr w:type="spellStart"/>
      <w:r w:rsidRPr="00B0282D">
        <w:rPr>
          <w:rFonts w:ascii="Times New Roman" w:eastAsia="等线" w:hAnsi="Times New Roman" w:cs="Times New Roman"/>
          <w:i/>
          <w:iCs/>
          <w:kern w:val="0"/>
          <w:sz w:val="24"/>
          <w:szCs w:val="24"/>
          <w14:ligatures w14:val="none"/>
        </w:rPr>
        <w:t>r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vdW</w:t>
      </w:r>
      <w:proofErr w:type="spellEnd"/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), blue regions represent contacts exceeding </w:t>
      </w:r>
      <w:proofErr w:type="spellStart"/>
      <w:r w:rsidRPr="00B0282D">
        <w:rPr>
          <w:rFonts w:ascii="Times New Roman" w:eastAsia="等线" w:hAnsi="Times New Roman" w:cs="Times New Roman"/>
          <w:i/>
          <w:iCs/>
          <w:kern w:val="0"/>
          <w:sz w:val="24"/>
          <w:szCs w:val="24"/>
          <w14:ligatures w14:val="none"/>
        </w:rPr>
        <w:t>r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vdW</w:t>
      </w:r>
      <w:proofErr w:type="spellEnd"/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, and white areas denote distances equal to </w:t>
      </w:r>
      <w:proofErr w:type="spellStart"/>
      <w:r w:rsidRPr="00B0282D">
        <w:rPr>
          <w:rFonts w:ascii="Times New Roman" w:eastAsia="等线" w:hAnsi="Times New Roman" w:cs="Times New Roman"/>
          <w:i/>
          <w:iCs/>
          <w:kern w:val="0"/>
          <w:sz w:val="24"/>
          <w:szCs w:val="24"/>
          <w14:ligatures w14:val="none"/>
        </w:rPr>
        <w:t>r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vdW</w:t>
      </w:r>
      <w:proofErr w:type="spellEnd"/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. The surfaces are plotted as a function of the normalized contact distance (</w:t>
      </w:r>
      <w:proofErr w:type="spellStart"/>
      <w:r w:rsidRPr="00B0282D">
        <w:rPr>
          <w:rFonts w:ascii="Times New Roman" w:eastAsia="等线" w:hAnsi="Times New Roman" w:cs="Times New Roman"/>
          <w:i/>
          <w:iCs/>
          <w:kern w:val="0"/>
          <w:sz w:val="24"/>
          <w:szCs w:val="24"/>
          <w14:ligatures w14:val="none"/>
        </w:rPr>
        <w:t>d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norm</w:t>
      </w:r>
      <w:proofErr w:type="spellEnd"/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), defined through the parameters </w:t>
      </w:r>
      <w:r w:rsidRPr="00B0282D">
        <w:rPr>
          <w:rFonts w:ascii="Times New Roman" w:eastAsia="等线" w:hAnsi="Times New Roman" w:cs="Times New Roman"/>
          <w:i/>
          <w:iCs/>
          <w:kern w:val="0"/>
          <w:sz w:val="24"/>
          <w:szCs w:val="24"/>
          <w14:ligatures w14:val="none"/>
        </w:rPr>
        <w:t>d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e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 (distance to the nearest external nucleus) and </w:t>
      </w:r>
      <w:r w:rsidRPr="00B0282D">
        <w:rPr>
          <w:rFonts w:ascii="Times New Roman" w:eastAsia="等线" w:hAnsi="Times New Roman" w:cs="Times New Roman"/>
          <w:i/>
          <w:iCs/>
          <w:kern w:val="0"/>
          <w:sz w:val="24"/>
          <w:szCs w:val="24"/>
          <w14:ligatures w14:val="none"/>
        </w:rPr>
        <w:t>d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 xml:space="preserve">i 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(distance to the nearest internal nucleus).</w:t>
      </w:r>
    </w:p>
    <w:p w14:paraId="7D696EE3" w14:textId="1F3190B3" w:rsidR="00293469" w:rsidRPr="00B0282D" w:rsidRDefault="00293469" w:rsidP="00293469">
      <w:pPr>
        <w:widowControl/>
        <w:spacing w:line="360" w:lineRule="auto"/>
        <w:ind w:firstLineChars="187" w:firstLine="449"/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</w:pP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The 3D HS along with 2D fingerprint plots for KPX·H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O, 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lang w:eastAsia="ja-JP"/>
          <w14:ligatures w14:val="none"/>
        </w:rPr>
        <w:t>KPX-BA·H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:lang w:eastAsia="ja-JP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lang w:eastAsia="ja-JP"/>
          <w14:ligatures w14:val="none"/>
        </w:rPr>
        <w:t>O</w:t>
      </w:r>
      <w:r w:rsidRPr="00B0282D">
        <w:rPr>
          <w:rFonts w:ascii="Times New Roman" w:eastAsia="PMingLiU" w:hAnsi="Times New Roman" w:cs="Times New Roman"/>
          <w:kern w:val="0"/>
          <w:sz w:val="24"/>
          <w:szCs w:val="24"/>
          <w:lang w:eastAsia="zh-TW"/>
          <w14:ligatures w14:val="none"/>
        </w:rPr>
        <w:t>,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 and 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lang w:eastAsia="ja-JP"/>
          <w14:ligatures w14:val="none"/>
        </w:rPr>
        <w:t>KPX-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S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lang w:eastAsia="ja-JP"/>
          <w14:ligatures w14:val="none"/>
        </w:rPr>
        <w:t>A·H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:lang w:eastAsia="ja-JP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lang w:eastAsia="ja-JP"/>
          <w14:ligatures w14:val="none"/>
        </w:rPr>
        <w:t>O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 are shown in </w:t>
      </w:r>
      <w:r w:rsidRPr="00B0282D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t>Figures S</w:t>
      </w:r>
      <w:r w:rsidRPr="00B0282D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14:ligatures w14:val="none"/>
        </w:rPr>
        <w:t>4</w:t>
      </w:r>
      <w:r w:rsidRPr="00B0282D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t>-S</w:t>
      </w:r>
      <w:r w:rsidRPr="00B0282D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14:ligatures w14:val="none"/>
        </w:rPr>
        <w:t>6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, with quantitative contributions of intermolecular contacts detailed in </w:t>
      </w:r>
      <w:r w:rsidRPr="00B0282D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t xml:space="preserve">Figure </w:t>
      </w:r>
      <w:r w:rsidR="00097869" w:rsidRPr="00B0282D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14:ligatures w14:val="none"/>
        </w:rPr>
        <w:t>S7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. Analysis of the contact histograms reveals that the structural stability of KPX·H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O predominately arises from H···H (43.8%), N···H/H···N (19.0%), O···H/H···O (14.8%) and C···H/H···C (8.6%). The N···H/H···N contact is contributed by both 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O-KPX, and KPX-KPX interactions, while the H···O/O···H contact mainly stems from 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O-KPX interactions. It is noteworthy that H</w:t>
      </w:r>
      <w:r w:rsidRPr="00B0282D">
        <w:rPr>
          <w:rFonts w:ascii="Cambria Math" w:eastAsia="等线" w:hAnsi="Cambria Math" w:cs="Cambria Math"/>
          <w:kern w:val="0"/>
          <w:sz w:val="24"/>
          <w:szCs w:val="24"/>
          <w14:ligatures w14:val="none"/>
        </w:rPr>
        <w:t>⋯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H contacts constitute the largest contribution to the HS in three crystal structures. After the incorporation of </w:t>
      </w:r>
      <w:proofErr w:type="spellStart"/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coformer</w:t>
      </w:r>
      <w:proofErr w:type="spellEnd"/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 and 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O, the contribution of both H···H and N···H/H···N decrease. In contrast, the contribution from the strong interactions O···H/H···O increase substantially from 14.8% in KPX·H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O to 26.0% in KPX-BA·H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O and 32.3% in KPX-SA·H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O, becoming the secondary predominant type of interaction. This O···H/H···O contact enhancement is associated with the formation of acid-aminopyrimidine supramolecular </w:t>
      </w:r>
      <w:proofErr w:type="spellStart"/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heterosynthons</w:t>
      </w:r>
      <w:proofErr w:type="spellEnd"/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 between KPX and BA/SA. The KPX MCC formation alters the KPX crystal lattice arrangement, resulting in an increased availability of effective hydrogen bond sites with varying degrees of enhancement.</w:t>
      </w:r>
    </w:p>
    <w:p w14:paraId="01149166" w14:textId="2D703EB4" w:rsidR="00106DD0" w:rsidRPr="00B0282D" w:rsidRDefault="00106DD0" w:rsidP="00106DD0">
      <w:pPr>
        <w:widowControl/>
        <w:spacing w:line="360" w:lineRule="auto"/>
        <w:jc w:val="center"/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</w:pPr>
      <w:r w:rsidRPr="00B0282D">
        <w:rPr>
          <w:noProof/>
        </w:rPr>
        <w:lastRenderedPageBreak/>
        <w:drawing>
          <wp:inline distT="0" distB="0" distL="0" distR="0" wp14:anchorId="0EB7D54C" wp14:editId="1E0455B5">
            <wp:extent cx="4680000" cy="6896042"/>
            <wp:effectExtent l="0" t="0" r="6350" b="635"/>
            <wp:docPr id="3259955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689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4C462" w14:textId="5F217658" w:rsidR="00293469" w:rsidRPr="00B0282D" w:rsidRDefault="00293469" w:rsidP="00293469">
      <w:pPr>
        <w:widowControl/>
        <w:spacing w:after="120" w:line="36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</w:pPr>
      <w:r w:rsidRPr="00B0282D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t xml:space="preserve">Figure </w:t>
      </w:r>
      <w:r w:rsidR="00CE02A9" w:rsidRPr="00B0282D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14:ligatures w14:val="none"/>
        </w:rPr>
        <w:t>S4</w:t>
      </w:r>
      <w:r w:rsidRPr="00B0282D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 HS mapped according to </w:t>
      </w:r>
      <w:proofErr w:type="spellStart"/>
      <w:r w:rsidRPr="00B0282D">
        <w:rPr>
          <w:rFonts w:ascii="Times New Roman" w:eastAsia="等线" w:hAnsi="Times New Roman" w:cs="Times New Roman"/>
          <w:i/>
          <w:iCs/>
          <w:kern w:val="0"/>
          <w:sz w:val="24"/>
          <w:szCs w:val="24"/>
          <w14:ligatures w14:val="none"/>
        </w:rPr>
        <w:t>d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norm</w:t>
      </w:r>
      <w:proofErr w:type="spellEnd"/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, along with two-dimensional fingerprint plots of KPX·H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O</w:t>
      </w:r>
      <w:r w:rsidR="00106DD0" w:rsidRPr="00B0282D">
        <w:rPr>
          <w:rFonts w:ascii="Times New Roman" w:eastAsia="等线" w:hAnsi="Times New Roman" w:cs="Times New Roman" w:hint="eastAsia"/>
          <w:kern w:val="0"/>
          <w:sz w:val="24"/>
          <w:szCs w:val="24"/>
          <w14:ligatures w14:val="none"/>
        </w:rPr>
        <w:t>.</w:t>
      </w:r>
    </w:p>
    <w:p w14:paraId="1B4C542A" w14:textId="77777777" w:rsidR="00293469" w:rsidRPr="00B0282D" w:rsidRDefault="00293469" w:rsidP="00C450CD">
      <w:pPr>
        <w:jc w:val="center"/>
        <w:rPr>
          <w:rFonts w:hint="eastAsia"/>
        </w:rPr>
      </w:pPr>
    </w:p>
    <w:p w14:paraId="5626467A" w14:textId="03958CEF" w:rsidR="00AF6733" w:rsidRPr="00B0282D" w:rsidRDefault="00B3421B" w:rsidP="00C450CD">
      <w:pPr>
        <w:jc w:val="center"/>
        <w:rPr>
          <w:rFonts w:hint="eastAsia"/>
        </w:rPr>
      </w:pPr>
      <w:r w:rsidRPr="00B0282D">
        <w:rPr>
          <w:rFonts w:hint="eastAsia"/>
          <w:noProof/>
        </w:rPr>
        <w:lastRenderedPageBreak/>
        <w:drawing>
          <wp:inline distT="0" distB="0" distL="0" distR="0" wp14:anchorId="4E18705F" wp14:editId="17C113E0">
            <wp:extent cx="4680000" cy="5533060"/>
            <wp:effectExtent l="0" t="0" r="6350" b="0"/>
            <wp:docPr id="21023192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553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BD526" w14:textId="3FF066A8" w:rsidR="00F02E6B" w:rsidRPr="00B0282D" w:rsidRDefault="00F02E6B" w:rsidP="004D2F1C">
      <w:pPr>
        <w:widowControl/>
        <w:spacing w:line="360" w:lineRule="auto"/>
        <w:rPr>
          <w:rFonts w:hint="eastAsia"/>
        </w:rPr>
      </w:pPr>
      <w:r w:rsidRPr="00B0282D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t xml:space="preserve">Figure </w:t>
      </w:r>
      <w:r w:rsidR="0048143B" w:rsidRPr="00B0282D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t>S</w:t>
      </w:r>
      <w:r w:rsidR="00CE02A9" w:rsidRPr="00B0282D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14:ligatures w14:val="none"/>
        </w:rPr>
        <w:t>5</w:t>
      </w:r>
      <w:r w:rsidRPr="00B0282D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B0282D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0282D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HS</w:t>
      </w:r>
      <w:r w:rsidRPr="00B0282D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 mapped according to </w:t>
      </w:r>
      <w:proofErr w:type="spellStart"/>
      <w:r w:rsidRPr="00B0282D">
        <w:rPr>
          <w:rFonts w:ascii="Times New Roman" w:eastAsia="宋体" w:hAnsi="Times New Roman" w:cs="Times New Roman"/>
          <w:i/>
          <w:iCs/>
          <w:kern w:val="0"/>
          <w:sz w:val="24"/>
          <w:szCs w:val="24"/>
          <w14:ligatures w14:val="none"/>
        </w:rPr>
        <w:t>d</w:t>
      </w:r>
      <w:r w:rsidRPr="00B0282D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14:ligatures w14:val="none"/>
        </w:rPr>
        <w:t>norm</w:t>
      </w:r>
      <w:proofErr w:type="spellEnd"/>
      <w:r w:rsidRPr="00B0282D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, along with </w:t>
      </w:r>
      <w:r w:rsidR="004D2F1C" w:rsidRPr="00B0282D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2D</w:t>
      </w:r>
      <w:r w:rsidRPr="00B0282D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 fingerprint plots of KPX</w:t>
      </w:r>
      <w:r w:rsidRPr="00B0282D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-BA</w:t>
      </w:r>
      <w:r w:rsidRPr="00B0282D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·H</w:t>
      </w:r>
      <w:r w:rsidRPr="00B0282D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B0282D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O.</w:t>
      </w:r>
    </w:p>
    <w:p w14:paraId="086A9556" w14:textId="61F2AE92" w:rsidR="00F02E6B" w:rsidRPr="00B0282D" w:rsidRDefault="00B3421B" w:rsidP="00C450CD">
      <w:pPr>
        <w:jc w:val="center"/>
        <w:rPr>
          <w:rFonts w:hint="eastAsia"/>
        </w:rPr>
      </w:pPr>
      <w:r w:rsidRPr="00B0282D">
        <w:rPr>
          <w:rFonts w:hint="eastAsia"/>
          <w:noProof/>
        </w:rPr>
        <w:lastRenderedPageBreak/>
        <w:drawing>
          <wp:inline distT="0" distB="0" distL="0" distR="0" wp14:anchorId="37709005" wp14:editId="3EC1D721">
            <wp:extent cx="4680000" cy="5478969"/>
            <wp:effectExtent l="0" t="0" r="6350" b="7620"/>
            <wp:docPr id="2806931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547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DED85" w14:textId="65B9E324" w:rsidR="00170E01" w:rsidRPr="00B0282D" w:rsidRDefault="00F02E6B" w:rsidP="0085045E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 w:rsidRPr="00B0282D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t xml:space="preserve">Figure </w:t>
      </w:r>
      <w:r w:rsidR="0048143B" w:rsidRPr="00B0282D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t>S</w:t>
      </w:r>
      <w:r w:rsidR="00CE02A9" w:rsidRPr="00B0282D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14:ligatures w14:val="none"/>
        </w:rPr>
        <w:t>6</w:t>
      </w:r>
      <w:r w:rsidRPr="00B0282D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B0282D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0282D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HS</w:t>
      </w:r>
      <w:r w:rsidRPr="00B0282D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 mapped according to </w:t>
      </w:r>
      <w:proofErr w:type="spellStart"/>
      <w:r w:rsidRPr="00B0282D">
        <w:rPr>
          <w:rFonts w:ascii="Times New Roman" w:eastAsia="宋体" w:hAnsi="Times New Roman" w:cs="Times New Roman"/>
          <w:i/>
          <w:iCs/>
          <w:kern w:val="0"/>
          <w:sz w:val="24"/>
          <w:szCs w:val="24"/>
          <w14:ligatures w14:val="none"/>
        </w:rPr>
        <w:t>d</w:t>
      </w:r>
      <w:r w:rsidRPr="00B0282D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14:ligatures w14:val="none"/>
        </w:rPr>
        <w:t>norm</w:t>
      </w:r>
      <w:proofErr w:type="spellEnd"/>
      <w:r w:rsidRPr="00B0282D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, along with two-dimensional fingerprint plots of KPX</w:t>
      </w:r>
      <w:r w:rsidRPr="00B0282D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-SA</w:t>
      </w:r>
      <w:r w:rsidRPr="00B0282D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·H</w:t>
      </w:r>
      <w:r w:rsidRPr="00B0282D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B0282D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O.</w:t>
      </w:r>
    </w:p>
    <w:p w14:paraId="65149FD4" w14:textId="77777777" w:rsidR="004E5E01" w:rsidRPr="00B0282D" w:rsidRDefault="004E5E01" w:rsidP="0085045E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354FE84" w14:textId="04344A57" w:rsidR="00CE02A9" w:rsidRPr="00B0282D" w:rsidRDefault="004E5E01" w:rsidP="0085045E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</w:pPr>
      <w:r w:rsidRPr="00B0282D">
        <w:rPr>
          <w:noProof/>
        </w:rPr>
        <w:drawing>
          <wp:inline distT="0" distB="0" distL="0" distR="0" wp14:anchorId="4D54D1EE" wp14:editId="0D53B65C">
            <wp:extent cx="5274310" cy="1614805"/>
            <wp:effectExtent l="0" t="0" r="2540" b="0"/>
            <wp:docPr id="12857946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C3294" w14:textId="6C15FC6F" w:rsidR="002E2A3F" w:rsidRPr="00B0282D" w:rsidRDefault="00CE02A9" w:rsidP="0085045E">
      <w:pPr>
        <w:widowControl/>
        <w:spacing w:line="360" w:lineRule="auto"/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</w:pPr>
      <w:r w:rsidRPr="00B0282D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t>Figure S</w:t>
      </w:r>
      <w:r w:rsidRPr="00B0282D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14:ligatures w14:val="none"/>
        </w:rPr>
        <w:t>7</w:t>
      </w:r>
      <w:r w:rsidRPr="00B0282D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="00106DD0"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 Percentage contribution of molecular contact interactions to the HS in KPX·H</w:t>
      </w:r>
      <w:r w:rsidR="00106DD0"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="00106DD0"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O, KPX-BA·H</w:t>
      </w:r>
      <w:r w:rsidR="00106DD0"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="00106DD0"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O and KPX-SA·H</w:t>
      </w:r>
      <w:r w:rsidR="00106DD0"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="00106DD0"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O.</w:t>
      </w:r>
    </w:p>
    <w:p w14:paraId="22821727" w14:textId="0B7AB596" w:rsidR="002E2A3F" w:rsidRPr="00B0282D" w:rsidRDefault="002E2A3F" w:rsidP="002E2A3F">
      <w:pPr>
        <w:widowControl/>
        <w:spacing w:line="360" w:lineRule="auto"/>
        <w:ind w:firstLineChars="100" w:firstLine="240"/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</w:pP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br w:type="page"/>
      </w:r>
      <w:r w:rsidRPr="00B0282D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14:ligatures w14:val="none"/>
        </w:rPr>
        <w:lastRenderedPageBreak/>
        <w:t>A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 comparison between the BFDH-predicted crystal morphologies and experimental SEM images for the three crystalline forms</w:t>
      </w:r>
      <w:r w:rsidRPr="00B0282D">
        <w:rPr>
          <w:rFonts w:ascii="Times New Roman" w:eastAsia="等线" w:hAnsi="Times New Roman" w:cs="Times New Roman" w:hint="eastAsia"/>
          <w:kern w:val="0"/>
          <w:sz w:val="24"/>
          <w:szCs w:val="24"/>
          <w14:ligatures w14:val="none"/>
        </w:rPr>
        <w:t xml:space="preserve"> in </w:t>
      </w:r>
      <w:r w:rsidRPr="00B0282D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14:ligatures w14:val="none"/>
        </w:rPr>
        <w:t>Figure S8</w:t>
      </w:r>
      <w:r w:rsidRPr="00B0282D">
        <w:rPr>
          <w:rFonts w:ascii="Times New Roman" w:eastAsia="等线" w:hAnsi="Times New Roman" w:cs="Times New Roman" w:hint="eastAsia"/>
          <w:kern w:val="0"/>
          <w:sz w:val="24"/>
          <w:szCs w:val="24"/>
          <w14:ligatures w14:val="none"/>
        </w:rPr>
        <w:t xml:space="preserve"> illustrates that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0282D">
        <w:rPr>
          <w:rFonts w:ascii="Times New Roman" w:eastAsia="等线" w:hAnsi="Times New Roman" w:cs="Times New Roman" w:hint="eastAsia"/>
          <w:kern w:val="0"/>
          <w:sz w:val="24"/>
          <w:szCs w:val="24"/>
          <w14:ligatures w14:val="none"/>
        </w:rPr>
        <w:t>b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oth KPX·H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O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lang w:eastAsia="ja-JP"/>
          <w14:ligatures w14:val="none"/>
        </w:rPr>
        <w:t xml:space="preserve"> 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and KPX-SA·H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O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lang w:eastAsia="ja-JP"/>
          <w14:ligatures w14:val="none"/>
        </w:rPr>
        <w:t xml:space="preserve"> 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crystals feature elongated prismatic morphologies, while KPX-BA·H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O adopts a rhombohedral habit. 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lang w:eastAsia="ja-JP"/>
          <w14:ligatures w14:val="none"/>
        </w:rPr>
        <w:t>The close correspondence between the calculated and observed crystal shapes validates the morphological predictions, showing strong agreement between theoretical modeling and experimental results.</w:t>
      </w:r>
    </w:p>
    <w:p w14:paraId="73E6A414" w14:textId="77777777" w:rsidR="002E2A3F" w:rsidRPr="00B0282D" w:rsidRDefault="002E2A3F" w:rsidP="002E2A3F">
      <w:pPr>
        <w:widowControl/>
        <w:spacing w:line="36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</w:pPr>
      <w:r w:rsidRPr="00B0282D">
        <w:rPr>
          <w:rFonts w:ascii="Times New Roman" w:eastAsia="等线" w:hAnsi="Times New Roman" w:cs="Times New Roman"/>
          <w:b/>
          <w:bCs/>
          <w:noProof/>
          <w:kern w:val="0"/>
          <w:sz w:val="24"/>
          <w:szCs w:val="24"/>
          <w14:ligatures w14:val="none"/>
        </w:rPr>
        <w:drawing>
          <wp:inline distT="0" distB="0" distL="0" distR="0" wp14:anchorId="6F1F0083" wp14:editId="0FD0869B">
            <wp:extent cx="5220000" cy="2828237"/>
            <wp:effectExtent l="0" t="0" r="0" b="0"/>
            <wp:docPr id="1367987948" name="Picture 3" descr="图片包含 许多, 束, 桌子, 一群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987948" name="Picture 3" descr="图片包含 许多, 束, 桌子, 一群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828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3179EA" w14:textId="15634DDE" w:rsidR="002E2A3F" w:rsidRPr="00B0282D" w:rsidRDefault="002E2A3F" w:rsidP="002E2A3F">
      <w:pPr>
        <w:widowControl/>
        <w:spacing w:after="120" w:line="360" w:lineRule="auto"/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</w:pPr>
      <w:r w:rsidRPr="00B0282D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ja-JP"/>
          <w14:ligatures w14:val="none"/>
        </w:rPr>
        <w:t>Fig</w:t>
      </w:r>
      <w:r w:rsidRPr="00B0282D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t xml:space="preserve">ure </w:t>
      </w:r>
      <w:r w:rsidR="00F40AAB" w:rsidRPr="00B0282D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14:ligatures w14:val="none"/>
        </w:rPr>
        <w:t>S8</w:t>
      </w:r>
      <w:r w:rsidRPr="00B0282D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ja-JP"/>
          <w14:ligatures w14:val="none"/>
        </w:rPr>
        <w:t>.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lang w:eastAsia="ja-JP"/>
          <w14:ligatures w14:val="none"/>
        </w:rPr>
        <w:t xml:space="preserve"> BFDH calculated crystal morphologies and SEM images of (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a) KPX·H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O, (b) 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lang w:eastAsia="ja-JP"/>
          <w14:ligatures w14:val="none"/>
        </w:rPr>
        <w:t>KPX-BA·H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:lang w:eastAsia="ja-JP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lang w:eastAsia="ja-JP"/>
          <w14:ligatures w14:val="none"/>
        </w:rPr>
        <w:t>O,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 and (c) 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lang w:eastAsia="ja-JP"/>
          <w14:ligatures w14:val="none"/>
        </w:rPr>
        <w:t>KPX-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S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lang w:eastAsia="ja-JP"/>
          <w14:ligatures w14:val="none"/>
        </w:rPr>
        <w:t>A·H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:lang w:eastAsia="ja-JP"/>
          <w14:ligatures w14:val="none"/>
        </w:rPr>
        <w:t>2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:lang w:eastAsia="ja-JP"/>
          <w14:ligatures w14:val="none"/>
        </w:rPr>
        <w:t>O</w:t>
      </w:r>
      <w:r w:rsidRPr="00B0282D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.</w:t>
      </w:r>
    </w:p>
    <w:p w14:paraId="11D323ED" w14:textId="77777777" w:rsidR="00106DD0" w:rsidRPr="00B0282D" w:rsidRDefault="00106DD0" w:rsidP="0085045E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</w:p>
    <w:p w14:paraId="382E042D" w14:textId="77777777" w:rsidR="00D336A5" w:rsidRPr="00B0282D" w:rsidRDefault="00170E01" w:rsidP="00D336A5">
      <w:pPr>
        <w:spacing w:line="360" w:lineRule="auto"/>
        <w:jc w:val="left"/>
        <w:rPr>
          <w:rFonts w:hint="eastAsia"/>
        </w:rPr>
      </w:pPr>
      <w:r w:rsidRPr="00B0282D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br w:type="page"/>
      </w:r>
      <w:r w:rsidR="00D336A5" w:rsidRPr="00B0282D">
        <w:rPr>
          <w:rFonts w:eastAsia="PMingLiU" w:hint="eastAsia"/>
          <w:lang w:eastAsia="zh-TW"/>
        </w:rPr>
        <w:lastRenderedPageBreak/>
        <w:t xml:space="preserve">                    </w:t>
      </w:r>
      <w:r w:rsidR="00D336A5" w:rsidRPr="00B0282D">
        <w:rPr>
          <w:noProof/>
        </w:rPr>
        <w:drawing>
          <wp:inline distT="0" distB="0" distL="0" distR="0" wp14:anchorId="6BBECD75" wp14:editId="62899D43">
            <wp:extent cx="3736942" cy="3930650"/>
            <wp:effectExtent l="0" t="0" r="0" b="0"/>
            <wp:docPr id="1842270912" name="Picture 1" descr="图表, 箱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270912" name="Picture 1" descr="图表, 箱线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42" cy="393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62F9C1" w14:textId="5ACCD126" w:rsidR="00D336A5" w:rsidRPr="00B0282D" w:rsidRDefault="00D336A5" w:rsidP="00D336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282D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F40AAB" w:rsidRPr="00B0282D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Pr="00B0282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0282D">
        <w:rPr>
          <w:rFonts w:ascii="Times New Roman" w:hAnsi="Times New Roman" w:cs="Times New Roman"/>
          <w:sz w:val="24"/>
          <w:szCs w:val="24"/>
        </w:rPr>
        <w:t xml:space="preserve"> No major phase transformation of the KPX MCCs was detected when suspended in </w:t>
      </w:r>
      <w:r w:rsidRPr="00B0282D">
        <w:rPr>
          <w:rFonts w:ascii="Times New Roman" w:eastAsia="PMingLiU" w:hAnsi="Times New Roman" w:cs="Times New Roman"/>
          <w:sz w:val="24"/>
          <w:szCs w:val="24"/>
          <w:lang w:eastAsia="zh-TW"/>
        </w:rPr>
        <w:t>different</w:t>
      </w:r>
      <w:r w:rsidRPr="00B0282D">
        <w:rPr>
          <w:rFonts w:ascii="Times New Roman" w:eastAsia="PMingLiU" w:hAnsi="Times New Roman" w:cs="Times New Roman" w:hint="eastAsia"/>
          <w:sz w:val="24"/>
          <w:szCs w:val="24"/>
          <w:lang w:eastAsia="zh-TW"/>
        </w:rPr>
        <w:t xml:space="preserve"> physiological pH buffers</w:t>
      </w:r>
      <w:r w:rsidRPr="00B0282D">
        <w:rPr>
          <w:rFonts w:ascii="Times New Roman" w:hAnsi="Times New Roman" w:cs="Times New Roman"/>
          <w:sz w:val="24"/>
          <w:szCs w:val="24"/>
        </w:rPr>
        <w:t xml:space="preserve"> at equilibrium.</w:t>
      </w:r>
    </w:p>
    <w:p w14:paraId="426EE451" w14:textId="77777777" w:rsidR="00553575" w:rsidRPr="00B0282D" w:rsidRDefault="00553575" w:rsidP="00662DCF">
      <w:pPr>
        <w:widowControl/>
        <w:spacing w:line="360" w:lineRule="auto"/>
        <w:jc w:val="center"/>
        <w:rPr>
          <w:rFonts w:hint="eastAsia"/>
        </w:rPr>
      </w:pPr>
    </w:p>
    <w:p w14:paraId="41AFE710" w14:textId="15A06AA9" w:rsidR="00F02E6B" w:rsidRPr="00B0282D" w:rsidRDefault="0012194D" w:rsidP="00662DCF">
      <w:pPr>
        <w:widowControl/>
        <w:spacing w:line="360" w:lineRule="auto"/>
        <w:jc w:val="center"/>
        <w:rPr>
          <w:rFonts w:hint="eastAsia"/>
        </w:rPr>
      </w:pPr>
      <w:r w:rsidRPr="00B0282D">
        <w:rPr>
          <w:rFonts w:hint="eastAsia"/>
          <w:noProof/>
        </w:rPr>
        <w:drawing>
          <wp:inline distT="0" distB="0" distL="0" distR="0" wp14:anchorId="129881FB" wp14:editId="3F2AD8BB">
            <wp:extent cx="5274310" cy="2466975"/>
            <wp:effectExtent l="0" t="0" r="0" b="0"/>
            <wp:docPr id="18816375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3BA8C" w14:textId="560F58BE" w:rsidR="002D4AFB" w:rsidRPr="00B0282D" w:rsidRDefault="002D4AFB" w:rsidP="006A019D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 w:rsidRPr="00B0282D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t>Figure S</w:t>
      </w:r>
      <w:r w:rsidR="00F40AAB" w:rsidRPr="00B0282D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14:ligatures w14:val="none"/>
        </w:rPr>
        <w:t>1</w:t>
      </w:r>
      <w:r w:rsidR="0003538A" w:rsidRPr="00B0282D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14:ligatures w14:val="none"/>
        </w:rPr>
        <w:t>0</w:t>
      </w:r>
      <w:r w:rsidRPr="00B0282D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="00173CA1" w:rsidRPr="00B0282D">
        <w:rPr>
          <w:rFonts w:hint="eastAsia"/>
          <w:sz w:val="24"/>
          <w:szCs w:val="24"/>
        </w:rPr>
        <w:t xml:space="preserve"> </w:t>
      </w:r>
      <w:r w:rsidR="00173CA1" w:rsidRPr="00B0282D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PXRD patterns of</w:t>
      </w:r>
      <w:r w:rsidR="00B31B19" w:rsidRPr="00B0282D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 </w:t>
      </w:r>
      <w:r w:rsidR="006139F4" w:rsidRPr="00B0282D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(a)</w:t>
      </w:r>
      <w:r w:rsidR="00ED519D" w:rsidRPr="00B0282D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 </w:t>
      </w:r>
      <w:r w:rsidR="00B31B19" w:rsidRPr="00B0282D">
        <w:rPr>
          <w:rFonts w:ascii="Times New Roman" w:hAnsi="Times New Roman" w:cs="Times New Roman"/>
          <w:sz w:val="24"/>
          <w:szCs w:val="24"/>
        </w:rPr>
        <w:t>KPX·H</w:t>
      </w:r>
      <w:r w:rsidR="00B31B19" w:rsidRPr="00B0282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31B19" w:rsidRPr="00B0282D">
        <w:rPr>
          <w:rFonts w:ascii="Times New Roman" w:hAnsi="Times New Roman" w:cs="Times New Roman"/>
          <w:sz w:val="24"/>
          <w:szCs w:val="24"/>
        </w:rPr>
        <w:t xml:space="preserve">O@MNs, </w:t>
      </w:r>
      <w:r w:rsidR="00ED519D" w:rsidRPr="00B0282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="00B31B19" w:rsidRPr="00B0282D">
        <w:rPr>
          <w:rFonts w:ascii="Times New Roman" w:hAnsi="Times New Roman" w:cs="Times New Roman"/>
          <w:sz w:val="24"/>
          <w:szCs w:val="24"/>
        </w:rPr>
        <w:t>KPX-BA·H</w:t>
      </w:r>
      <w:r w:rsidR="00B31B19" w:rsidRPr="00B0282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31B19" w:rsidRPr="00B0282D">
        <w:rPr>
          <w:rFonts w:ascii="Times New Roman" w:hAnsi="Times New Roman" w:cs="Times New Roman"/>
          <w:sz w:val="24"/>
          <w:szCs w:val="24"/>
        </w:rPr>
        <w:t>O@MNs and</w:t>
      </w:r>
      <w:r w:rsidR="00872F5C" w:rsidRPr="00B0282D">
        <w:rPr>
          <w:rFonts w:ascii="Times New Roman" w:hAnsi="Times New Roman" w:cs="Times New Roman"/>
          <w:sz w:val="24"/>
          <w:szCs w:val="24"/>
        </w:rPr>
        <w:t>,</w:t>
      </w:r>
      <w:r w:rsidR="00B31B19" w:rsidRPr="00B0282D">
        <w:rPr>
          <w:rFonts w:ascii="Times New Roman" w:hAnsi="Times New Roman" w:cs="Times New Roman"/>
          <w:sz w:val="24"/>
          <w:szCs w:val="24"/>
        </w:rPr>
        <w:t xml:space="preserve"> </w:t>
      </w:r>
      <w:r w:rsidR="00ED519D" w:rsidRPr="00B0282D">
        <w:rPr>
          <w:rFonts w:ascii="Times New Roman" w:hAnsi="Times New Roman" w:cs="Times New Roman" w:hint="eastAsia"/>
          <w:sz w:val="24"/>
          <w:szCs w:val="24"/>
        </w:rPr>
        <w:t xml:space="preserve">(c) </w:t>
      </w:r>
      <w:r w:rsidR="00B31B19" w:rsidRPr="00B0282D">
        <w:rPr>
          <w:rFonts w:ascii="Times New Roman" w:hAnsi="Times New Roman" w:cs="Times New Roman"/>
          <w:sz w:val="24"/>
          <w:szCs w:val="24"/>
        </w:rPr>
        <w:t>KPX-SA·H</w:t>
      </w:r>
      <w:r w:rsidR="00B31B19" w:rsidRPr="00B0282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31B19" w:rsidRPr="00B0282D">
        <w:rPr>
          <w:rFonts w:ascii="Times New Roman" w:hAnsi="Times New Roman" w:cs="Times New Roman"/>
          <w:sz w:val="24"/>
          <w:szCs w:val="24"/>
        </w:rPr>
        <w:t>O@MNs</w:t>
      </w:r>
      <w:r w:rsidR="00B31B19" w:rsidRPr="00B0282D">
        <w:rPr>
          <w:rFonts w:ascii="Times New Roman" w:hAnsi="Times New Roman" w:cs="Times New Roman" w:hint="eastAsia"/>
          <w:sz w:val="24"/>
          <w:szCs w:val="24"/>
        </w:rPr>
        <w:t xml:space="preserve"> after one month </w:t>
      </w:r>
      <w:r w:rsidR="00D205C1" w:rsidRPr="00B0282D">
        <w:rPr>
          <w:rFonts w:ascii="Times New Roman" w:hAnsi="Times New Roman" w:cs="Times New Roman" w:hint="eastAsia"/>
          <w:sz w:val="24"/>
          <w:szCs w:val="24"/>
        </w:rPr>
        <w:t>of storage under varying conditions</w:t>
      </w:r>
      <w:r w:rsidRPr="00B0282D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.</w:t>
      </w:r>
    </w:p>
    <w:p w14:paraId="06B3009F" w14:textId="77777777" w:rsidR="00C457F1" w:rsidRPr="00B0282D" w:rsidRDefault="00C457F1" w:rsidP="002D4AFB">
      <w:pPr>
        <w:widowControl/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</w:p>
    <w:p w14:paraId="5D4583DF" w14:textId="77777777" w:rsidR="00C457F1" w:rsidRPr="00B0282D" w:rsidRDefault="00C457F1" w:rsidP="002D4AFB">
      <w:pPr>
        <w:widowControl/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</w:p>
    <w:p w14:paraId="6D834B0A" w14:textId="77777777" w:rsidR="00C457F1" w:rsidRPr="00B0282D" w:rsidRDefault="00C457F1" w:rsidP="00C457F1">
      <w:pPr>
        <w:pStyle w:val="a9"/>
        <w:spacing w:line="360" w:lineRule="auto"/>
        <w:ind w:left="425"/>
        <w:jc w:val="center"/>
        <w:rPr>
          <w:rFonts w:ascii="Times New Roman" w:hAnsi="Times New Roman" w:cs="Times New Roman"/>
        </w:rPr>
      </w:pPr>
      <w:r w:rsidRPr="00B0282D">
        <w:rPr>
          <w:noProof/>
        </w:rPr>
        <w:lastRenderedPageBreak/>
        <w:drawing>
          <wp:inline distT="0" distB="0" distL="0" distR="0" wp14:anchorId="71A6B8C4" wp14:editId="705A90DF">
            <wp:extent cx="2830901" cy="2470150"/>
            <wp:effectExtent l="0" t="0" r="7620" b="6350"/>
            <wp:docPr id="1179839007" name="Picture 3" descr="A graph of a number of numbers and a number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839007" name="Picture 3" descr="A graph of a number of numbers and a number of number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" t="1539" r="1965" b="3620"/>
                    <a:stretch/>
                  </pic:blipFill>
                  <pic:spPr bwMode="auto">
                    <a:xfrm>
                      <a:off x="0" y="0"/>
                      <a:ext cx="2870848" cy="250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E2A37C" w14:textId="2D7A02C1" w:rsidR="00C457F1" w:rsidRPr="00B0282D" w:rsidRDefault="00C457F1" w:rsidP="00C457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282D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F40AAB" w:rsidRPr="00B0282D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03538A" w:rsidRPr="00B0282D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B0282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0282D">
        <w:rPr>
          <w:rFonts w:ascii="Times New Roman" w:hAnsi="Times New Roman" w:cs="Times New Roman"/>
          <w:sz w:val="24"/>
          <w:szCs w:val="24"/>
        </w:rPr>
        <w:t xml:space="preserve"> Quantification of the permeation parameters: the steady-state flux is the slope of the linear part of the graph of the cumulative amount penetrated as a function of time; the lag time is the time intercept of the linear portion of the graph.</w:t>
      </w:r>
    </w:p>
    <w:p w14:paraId="1834AA76" w14:textId="77777777" w:rsidR="00872F5C" w:rsidRPr="00B0282D" w:rsidRDefault="00872F5C" w:rsidP="00C457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C0F934" w14:textId="77777777" w:rsidR="00872F5C" w:rsidRPr="00B0282D" w:rsidRDefault="00872F5C" w:rsidP="00C457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66047F" w14:textId="0D1E0FBD" w:rsidR="00C457F1" w:rsidRPr="00B0282D" w:rsidRDefault="00C457F1" w:rsidP="00C457F1">
      <w:pPr>
        <w:spacing w:line="360" w:lineRule="auto"/>
        <w:rPr>
          <w:rFonts w:ascii="Times New Roman" w:hAnsi="Times New Roman" w:cs="Times New Roman"/>
        </w:rPr>
      </w:pPr>
      <w:r w:rsidRPr="00B0282D">
        <w:rPr>
          <w:noProof/>
        </w:rPr>
        <w:drawing>
          <wp:inline distT="0" distB="0" distL="0" distR="0" wp14:anchorId="2436F8B6" wp14:editId="5262EF51">
            <wp:extent cx="2616591" cy="1940971"/>
            <wp:effectExtent l="0" t="0" r="0" b="0"/>
            <wp:docPr id="1351215187" name="Picture 5" descr="A graph of numbers and a number of poi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215187" name="Picture 5" descr="A graph of numbers and a number of point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5" r="4920"/>
                    <a:stretch/>
                  </pic:blipFill>
                  <pic:spPr bwMode="auto">
                    <a:xfrm>
                      <a:off x="0" y="0"/>
                      <a:ext cx="2631473" cy="195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0282D">
        <w:rPr>
          <w:rFonts w:ascii="Times New Roman" w:hAnsi="Times New Roman" w:cs="Times New Roman"/>
        </w:rPr>
        <w:t xml:space="preserve">    </w:t>
      </w:r>
      <w:r w:rsidRPr="00B0282D">
        <w:rPr>
          <w:noProof/>
        </w:rPr>
        <w:drawing>
          <wp:inline distT="0" distB="0" distL="0" distR="0" wp14:anchorId="75F38DF6" wp14:editId="377448DD">
            <wp:extent cx="2518117" cy="1898406"/>
            <wp:effectExtent l="0" t="0" r="0" b="0"/>
            <wp:docPr id="1757161801" name="Picture 6" descr="A graph of a number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161801" name="Picture 6" descr="A graph of a number of number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1" r="5205"/>
                    <a:stretch/>
                  </pic:blipFill>
                  <pic:spPr bwMode="auto">
                    <a:xfrm>
                      <a:off x="0" y="0"/>
                      <a:ext cx="2519089" cy="189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734B5" w14:textId="73B0CAA7" w:rsidR="00C457F1" w:rsidRPr="00B0282D" w:rsidRDefault="00C457F1" w:rsidP="00C457F1">
      <w:pPr>
        <w:spacing w:line="360" w:lineRule="auto"/>
        <w:rPr>
          <w:rFonts w:ascii="Times New Roman" w:hAnsi="Times New Roman" w:cs="Times New Roman"/>
        </w:rPr>
      </w:pPr>
      <w:r w:rsidRPr="00B0282D">
        <w:rPr>
          <w:noProof/>
        </w:rPr>
        <w:drawing>
          <wp:inline distT="0" distB="0" distL="0" distR="0" wp14:anchorId="020D2908" wp14:editId="13E5EBE6">
            <wp:extent cx="2538420" cy="1849901"/>
            <wp:effectExtent l="0" t="0" r="0" b="0"/>
            <wp:docPr id="707955836" name="Picture 7" descr="A graph of a number of numbers and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955836" name="Picture 7" descr="A graph of a number of numbers and a lin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0" r="7719"/>
                    <a:stretch/>
                  </pic:blipFill>
                  <pic:spPr bwMode="auto">
                    <a:xfrm>
                      <a:off x="0" y="0"/>
                      <a:ext cx="2571735" cy="187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0282D">
        <w:rPr>
          <w:rFonts w:ascii="Times New Roman" w:hAnsi="Times New Roman" w:cs="Times New Roman"/>
        </w:rPr>
        <w:t xml:space="preserve">      </w:t>
      </w:r>
      <w:r w:rsidRPr="00B0282D">
        <w:rPr>
          <w:noProof/>
        </w:rPr>
        <w:drawing>
          <wp:inline distT="0" distB="0" distL="0" distR="0" wp14:anchorId="6850F282" wp14:editId="56CCE523">
            <wp:extent cx="2522855" cy="1848965"/>
            <wp:effectExtent l="0" t="0" r="0" b="0"/>
            <wp:docPr id="33703680" name="Picture 8" descr="A graph of a log ti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3680" name="Picture 8" descr="A graph of a log tim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2" r="8572"/>
                    <a:stretch/>
                  </pic:blipFill>
                  <pic:spPr bwMode="auto">
                    <a:xfrm>
                      <a:off x="0" y="0"/>
                      <a:ext cx="2569705" cy="188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C7C2A4" w14:textId="1B7AF475" w:rsidR="00C457F1" w:rsidRPr="00760A89" w:rsidRDefault="00C457F1" w:rsidP="00285BC7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bookmarkStart w:id="2" w:name="_Hlk146639775"/>
      <w:r w:rsidRPr="00B0282D">
        <w:rPr>
          <w:rFonts w:ascii="Times New Roman" w:hAnsi="Times New Roman" w:cs="Times New Roman"/>
          <w:b/>
          <w:sz w:val="24"/>
          <w:szCs w:val="24"/>
        </w:rPr>
        <w:t>Figure S</w:t>
      </w:r>
      <w:r w:rsidR="00F40AAB" w:rsidRPr="00B0282D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03538A" w:rsidRPr="00B0282D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B0282D">
        <w:rPr>
          <w:rFonts w:ascii="Times New Roman" w:hAnsi="Times New Roman" w:cs="Times New Roman"/>
          <w:b/>
          <w:sz w:val="24"/>
          <w:szCs w:val="24"/>
        </w:rPr>
        <w:t>.</w:t>
      </w:r>
      <w:r w:rsidRPr="00B0282D">
        <w:rPr>
          <w:rFonts w:ascii="Times New Roman" w:hAnsi="Times New Roman" w:cs="Times New Roman"/>
          <w:bCs/>
          <w:sz w:val="24"/>
          <w:szCs w:val="24"/>
        </w:rPr>
        <w:t xml:space="preserve"> Kinetic analysis of drug release: A) zero-order, B) first-order, C) Higuchi, and D) </w:t>
      </w:r>
      <w:proofErr w:type="spellStart"/>
      <w:r w:rsidRPr="00B0282D">
        <w:rPr>
          <w:rFonts w:ascii="Times New Roman" w:hAnsi="Times New Roman" w:cs="Times New Roman"/>
          <w:bCs/>
          <w:sz w:val="24"/>
          <w:szCs w:val="24"/>
        </w:rPr>
        <w:t>Kosermayer</w:t>
      </w:r>
      <w:proofErr w:type="spellEnd"/>
      <w:r w:rsidRPr="00B0282D">
        <w:rPr>
          <w:rFonts w:ascii="Times New Roman" w:hAnsi="Times New Roman" w:cs="Times New Roman"/>
          <w:bCs/>
          <w:sz w:val="24"/>
          <w:szCs w:val="24"/>
        </w:rPr>
        <w:t>–Peppas kinetic models (</w:t>
      </w:r>
      <w:r w:rsidRPr="00B0282D">
        <w:rPr>
          <w:rFonts w:ascii="Times New Roman" w:hAnsi="Times New Roman" w:cs="Times New Roman"/>
          <w:b/>
          <w:bCs/>
          <w:sz w:val="24"/>
          <w:szCs w:val="24"/>
        </w:rPr>
        <w:t>□</w:t>
      </w:r>
      <w:r w:rsidRPr="00B028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282D">
        <w:rPr>
          <w:rFonts w:ascii="Times New Roman" w:hAnsi="Times New Roman" w:cs="Times New Roman"/>
          <w:sz w:val="24"/>
          <w:szCs w:val="24"/>
        </w:rPr>
        <w:t>KPX·H</w:t>
      </w:r>
      <w:r w:rsidRPr="00B0282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282D">
        <w:rPr>
          <w:rFonts w:ascii="Times New Roman" w:hAnsi="Times New Roman" w:cs="Times New Roman"/>
          <w:sz w:val="24"/>
          <w:szCs w:val="24"/>
        </w:rPr>
        <w:t xml:space="preserve">O; </w:t>
      </w:r>
      <w:r w:rsidRPr="00B0282D">
        <w:rPr>
          <w:rFonts w:ascii="Cambria Math" w:hAnsi="Cambria Math" w:cs="Cambria Math"/>
          <w:b/>
          <w:bCs/>
          <w:sz w:val="24"/>
          <w:szCs w:val="24"/>
        </w:rPr>
        <w:t>△</w:t>
      </w:r>
      <w:r w:rsidRPr="00B0282D">
        <w:rPr>
          <w:rFonts w:ascii="Times New Roman" w:hAnsi="Times New Roman" w:cs="Times New Roman"/>
          <w:sz w:val="24"/>
          <w:szCs w:val="24"/>
        </w:rPr>
        <w:t xml:space="preserve"> KPX-BA·H</w:t>
      </w:r>
      <w:r w:rsidRPr="00B0282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282D">
        <w:rPr>
          <w:rFonts w:ascii="Times New Roman" w:hAnsi="Times New Roman" w:cs="Times New Roman"/>
          <w:sz w:val="24"/>
          <w:szCs w:val="24"/>
        </w:rPr>
        <w:t xml:space="preserve">O; </w:t>
      </w:r>
      <w:r w:rsidRPr="00B0282D">
        <w:rPr>
          <w:rFonts w:ascii="Cambria Math" w:hAnsi="Cambria Math" w:cs="Cambria Math"/>
          <w:b/>
          <w:bCs/>
          <w:sz w:val="24"/>
          <w:szCs w:val="24"/>
        </w:rPr>
        <w:t>⨯</w:t>
      </w:r>
      <w:r w:rsidRPr="00B0282D">
        <w:rPr>
          <w:rFonts w:ascii="Times New Roman" w:hAnsi="Times New Roman" w:cs="Times New Roman"/>
          <w:sz w:val="24"/>
          <w:szCs w:val="24"/>
        </w:rPr>
        <w:t xml:space="preserve"> KPX-SA·H</w:t>
      </w:r>
      <w:r w:rsidRPr="00B0282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282D">
        <w:rPr>
          <w:rFonts w:ascii="Times New Roman" w:hAnsi="Times New Roman" w:cs="Times New Roman"/>
          <w:sz w:val="24"/>
          <w:szCs w:val="24"/>
        </w:rPr>
        <w:t>O</w:t>
      </w:r>
      <w:r w:rsidRPr="00B0282D">
        <w:rPr>
          <w:rFonts w:ascii="Times New Roman" w:hAnsi="Times New Roman" w:cs="Times New Roman"/>
          <w:bCs/>
          <w:sz w:val="24"/>
          <w:szCs w:val="24"/>
        </w:rPr>
        <w:t>).</w:t>
      </w:r>
      <w:bookmarkEnd w:id="2"/>
    </w:p>
    <w:sectPr w:rsidR="00C457F1" w:rsidRPr="00760A89" w:rsidSect="00DD0336">
      <w:footerReference w:type="default" r:id="rId22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BA59D" w14:textId="77777777" w:rsidR="00791880" w:rsidRDefault="00791880" w:rsidP="00D5669B">
      <w:pPr>
        <w:rPr>
          <w:rFonts w:hint="eastAsia"/>
        </w:rPr>
      </w:pPr>
      <w:r>
        <w:separator/>
      </w:r>
    </w:p>
  </w:endnote>
  <w:endnote w:type="continuationSeparator" w:id="0">
    <w:p w14:paraId="50EA32A2" w14:textId="77777777" w:rsidR="00791880" w:rsidRDefault="00791880" w:rsidP="00D5669B">
      <w:pPr>
        <w:rPr>
          <w:rFonts w:hint="eastAsia"/>
        </w:rPr>
      </w:pPr>
      <w:r>
        <w:continuationSeparator/>
      </w:r>
    </w:p>
  </w:endnote>
  <w:endnote w:type="continuationNotice" w:id="1">
    <w:p w14:paraId="3B14AD19" w14:textId="77777777" w:rsidR="00791880" w:rsidRDefault="00791880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04010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4315780" w14:textId="77F30A7D" w:rsidR="00AA3BA3" w:rsidRPr="00DD0336" w:rsidRDefault="00293469" w:rsidP="00293469">
        <w:pPr>
          <w:pStyle w:val="af1"/>
          <w:jc w:val="center"/>
          <w:rPr>
            <w:rFonts w:ascii="Times New Roman" w:hAnsi="Times New Roman" w:cs="Times New Roman"/>
          </w:rPr>
        </w:pPr>
        <w:r w:rsidRPr="00DD0336">
          <w:rPr>
            <w:rFonts w:ascii="Times New Roman" w:hAnsi="Times New Roman" w:cs="Times New Roman"/>
          </w:rPr>
          <w:fldChar w:fldCharType="begin"/>
        </w:r>
        <w:r w:rsidRPr="00DD0336">
          <w:rPr>
            <w:rFonts w:ascii="Times New Roman" w:hAnsi="Times New Roman" w:cs="Times New Roman"/>
          </w:rPr>
          <w:instrText>PAGE   \* MERGEFORMAT</w:instrText>
        </w:r>
        <w:r w:rsidRPr="00DD0336">
          <w:rPr>
            <w:rFonts w:ascii="Times New Roman" w:hAnsi="Times New Roman" w:cs="Times New Roman"/>
          </w:rPr>
          <w:fldChar w:fldCharType="separate"/>
        </w:r>
        <w:r w:rsidRPr="00DD0336">
          <w:rPr>
            <w:rFonts w:ascii="Times New Roman" w:hAnsi="Times New Roman" w:cs="Times New Roman"/>
            <w:lang w:val="zh-CN"/>
          </w:rPr>
          <w:t>2</w:t>
        </w:r>
        <w:r w:rsidRPr="00DD0336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DD3E8" w14:textId="77777777" w:rsidR="00791880" w:rsidRDefault="00791880" w:rsidP="00D5669B">
      <w:pPr>
        <w:rPr>
          <w:rFonts w:hint="eastAsia"/>
        </w:rPr>
      </w:pPr>
      <w:r>
        <w:separator/>
      </w:r>
    </w:p>
  </w:footnote>
  <w:footnote w:type="continuationSeparator" w:id="0">
    <w:p w14:paraId="1866D9C9" w14:textId="77777777" w:rsidR="00791880" w:rsidRDefault="00791880" w:rsidP="00D5669B">
      <w:pPr>
        <w:rPr>
          <w:rFonts w:hint="eastAsia"/>
        </w:rPr>
      </w:pPr>
      <w:r>
        <w:continuationSeparator/>
      </w:r>
    </w:p>
  </w:footnote>
  <w:footnote w:type="continuationNotice" w:id="1">
    <w:p w14:paraId="51BB9139" w14:textId="77777777" w:rsidR="00791880" w:rsidRDefault="00791880">
      <w:pPr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D27BD"/>
    <w:multiLevelType w:val="hybridMultilevel"/>
    <w:tmpl w:val="5A865E1C"/>
    <w:lvl w:ilvl="0" w:tplc="31B8EE82">
      <w:start w:val="1"/>
      <w:numFmt w:val="decimal"/>
      <w:lvlText w:val="3.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1658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F94"/>
    <w:rsid w:val="0003538A"/>
    <w:rsid w:val="00035B07"/>
    <w:rsid w:val="000367BC"/>
    <w:rsid w:val="00047F27"/>
    <w:rsid w:val="00097869"/>
    <w:rsid w:val="000B39F9"/>
    <w:rsid w:val="000C6404"/>
    <w:rsid w:val="000D1C7D"/>
    <w:rsid w:val="000D1FAF"/>
    <w:rsid w:val="000E7D73"/>
    <w:rsid w:val="00104A0C"/>
    <w:rsid w:val="00106DD0"/>
    <w:rsid w:val="0012194D"/>
    <w:rsid w:val="001249C6"/>
    <w:rsid w:val="001315C0"/>
    <w:rsid w:val="00132045"/>
    <w:rsid w:val="0013566C"/>
    <w:rsid w:val="00170E01"/>
    <w:rsid w:val="00173CA1"/>
    <w:rsid w:val="00181349"/>
    <w:rsid w:val="001B08AB"/>
    <w:rsid w:val="001C32E8"/>
    <w:rsid w:val="001E1184"/>
    <w:rsid w:val="001F4276"/>
    <w:rsid w:val="001F4309"/>
    <w:rsid w:val="00216A10"/>
    <w:rsid w:val="0021744C"/>
    <w:rsid w:val="002317BF"/>
    <w:rsid w:val="0024403B"/>
    <w:rsid w:val="00267F6D"/>
    <w:rsid w:val="0027217E"/>
    <w:rsid w:val="00285BC7"/>
    <w:rsid w:val="00291883"/>
    <w:rsid w:val="00293469"/>
    <w:rsid w:val="002979A5"/>
    <w:rsid w:val="002D4AFB"/>
    <w:rsid w:val="002E2A3F"/>
    <w:rsid w:val="002F3DEC"/>
    <w:rsid w:val="00311E41"/>
    <w:rsid w:val="003316EC"/>
    <w:rsid w:val="00381E8A"/>
    <w:rsid w:val="00387EC4"/>
    <w:rsid w:val="003A4744"/>
    <w:rsid w:val="003B7628"/>
    <w:rsid w:val="003D0DFD"/>
    <w:rsid w:val="00404E9C"/>
    <w:rsid w:val="004663AA"/>
    <w:rsid w:val="0048143B"/>
    <w:rsid w:val="0049091E"/>
    <w:rsid w:val="00491D9C"/>
    <w:rsid w:val="004932DC"/>
    <w:rsid w:val="004D2F1C"/>
    <w:rsid w:val="004D7BBD"/>
    <w:rsid w:val="004E5E01"/>
    <w:rsid w:val="004F3E9C"/>
    <w:rsid w:val="00501C11"/>
    <w:rsid w:val="00524F20"/>
    <w:rsid w:val="00526CE7"/>
    <w:rsid w:val="0053697C"/>
    <w:rsid w:val="00553575"/>
    <w:rsid w:val="00562AC6"/>
    <w:rsid w:val="0059741E"/>
    <w:rsid w:val="005A3BCB"/>
    <w:rsid w:val="005D7925"/>
    <w:rsid w:val="005F79E1"/>
    <w:rsid w:val="00604EE6"/>
    <w:rsid w:val="006139F4"/>
    <w:rsid w:val="0065501E"/>
    <w:rsid w:val="006574F1"/>
    <w:rsid w:val="00662DCF"/>
    <w:rsid w:val="00681096"/>
    <w:rsid w:val="00696E14"/>
    <w:rsid w:val="006A019D"/>
    <w:rsid w:val="006E6F94"/>
    <w:rsid w:val="00746C3F"/>
    <w:rsid w:val="00760A89"/>
    <w:rsid w:val="00776D4B"/>
    <w:rsid w:val="00777541"/>
    <w:rsid w:val="00791880"/>
    <w:rsid w:val="00796C63"/>
    <w:rsid w:val="007A33F7"/>
    <w:rsid w:val="007F7D42"/>
    <w:rsid w:val="00811456"/>
    <w:rsid w:val="00822EFA"/>
    <w:rsid w:val="008336A2"/>
    <w:rsid w:val="0085045E"/>
    <w:rsid w:val="00860B35"/>
    <w:rsid w:val="00867E0D"/>
    <w:rsid w:val="00872898"/>
    <w:rsid w:val="00872F5C"/>
    <w:rsid w:val="00875244"/>
    <w:rsid w:val="008778C1"/>
    <w:rsid w:val="008B237E"/>
    <w:rsid w:val="008B6543"/>
    <w:rsid w:val="008D0FC8"/>
    <w:rsid w:val="008E187F"/>
    <w:rsid w:val="00904F00"/>
    <w:rsid w:val="00907DE0"/>
    <w:rsid w:val="0091154E"/>
    <w:rsid w:val="009155EA"/>
    <w:rsid w:val="00943E76"/>
    <w:rsid w:val="009B5EEA"/>
    <w:rsid w:val="009D363F"/>
    <w:rsid w:val="00A12A5A"/>
    <w:rsid w:val="00A15C6C"/>
    <w:rsid w:val="00A92B0B"/>
    <w:rsid w:val="00AA3BA3"/>
    <w:rsid w:val="00AB24C4"/>
    <w:rsid w:val="00AC691D"/>
    <w:rsid w:val="00AF6733"/>
    <w:rsid w:val="00B0282D"/>
    <w:rsid w:val="00B241A9"/>
    <w:rsid w:val="00B31B19"/>
    <w:rsid w:val="00B3421B"/>
    <w:rsid w:val="00B35AF9"/>
    <w:rsid w:val="00BA28F2"/>
    <w:rsid w:val="00BB416B"/>
    <w:rsid w:val="00BB68A6"/>
    <w:rsid w:val="00BB7F77"/>
    <w:rsid w:val="00C06AC6"/>
    <w:rsid w:val="00C17EBE"/>
    <w:rsid w:val="00C2520F"/>
    <w:rsid w:val="00C35C5D"/>
    <w:rsid w:val="00C42BB6"/>
    <w:rsid w:val="00C450CD"/>
    <w:rsid w:val="00C457F1"/>
    <w:rsid w:val="00C55704"/>
    <w:rsid w:val="00C612DE"/>
    <w:rsid w:val="00C64293"/>
    <w:rsid w:val="00C66F6A"/>
    <w:rsid w:val="00C963A2"/>
    <w:rsid w:val="00CA6CB3"/>
    <w:rsid w:val="00CB3473"/>
    <w:rsid w:val="00CC7A62"/>
    <w:rsid w:val="00CD45AB"/>
    <w:rsid w:val="00CE02A9"/>
    <w:rsid w:val="00CE297E"/>
    <w:rsid w:val="00D03C7C"/>
    <w:rsid w:val="00D205C1"/>
    <w:rsid w:val="00D226EF"/>
    <w:rsid w:val="00D23AA6"/>
    <w:rsid w:val="00D256E6"/>
    <w:rsid w:val="00D336A5"/>
    <w:rsid w:val="00D41104"/>
    <w:rsid w:val="00D41E9B"/>
    <w:rsid w:val="00D448F7"/>
    <w:rsid w:val="00D5669B"/>
    <w:rsid w:val="00D63414"/>
    <w:rsid w:val="00DA1A6F"/>
    <w:rsid w:val="00DA5A7F"/>
    <w:rsid w:val="00DC2FCA"/>
    <w:rsid w:val="00DD0336"/>
    <w:rsid w:val="00DE4265"/>
    <w:rsid w:val="00E1404B"/>
    <w:rsid w:val="00E45A94"/>
    <w:rsid w:val="00E46BA3"/>
    <w:rsid w:val="00E573B5"/>
    <w:rsid w:val="00E70C5C"/>
    <w:rsid w:val="00E96F7B"/>
    <w:rsid w:val="00EC6E42"/>
    <w:rsid w:val="00ED519D"/>
    <w:rsid w:val="00F02E6B"/>
    <w:rsid w:val="00F40AAB"/>
    <w:rsid w:val="00F60F2A"/>
    <w:rsid w:val="00F85D09"/>
    <w:rsid w:val="00F90A1B"/>
    <w:rsid w:val="00FA048E"/>
    <w:rsid w:val="00FB5C80"/>
    <w:rsid w:val="00FE24ED"/>
    <w:rsid w:val="00FE4F72"/>
    <w:rsid w:val="00FF4FA3"/>
    <w:rsid w:val="12E866FD"/>
    <w:rsid w:val="50A3201E"/>
    <w:rsid w:val="610D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4D2707"/>
  <w15:chartTrackingRefBased/>
  <w15:docId w15:val="{0D6296B9-78D4-4420-82B7-4E121778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69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6F9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6F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6F9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6F9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6F9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6F9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6F9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6F9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F9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E6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E6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E6F9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E6F9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E6F9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E6F9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E6F9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E6F9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E6F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E6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6F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E6F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6F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E6F94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6E6F94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6E6F94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6E6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6E6F94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6E6F94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D566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D5669B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D566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D5669B"/>
    <w:rPr>
      <w:sz w:val="18"/>
      <w:szCs w:val="18"/>
    </w:rPr>
  </w:style>
  <w:style w:type="paragraph" w:styleId="af3">
    <w:name w:val="caption"/>
    <w:basedOn w:val="a"/>
    <w:next w:val="a"/>
    <w:unhideWhenUsed/>
    <w:qFormat/>
    <w:rsid w:val="00D5669B"/>
    <w:pPr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列表段落 字符"/>
    <w:basedOn w:val="a0"/>
    <w:link w:val="a9"/>
    <w:uiPriority w:val="34"/>
    <w:rsid w:val="00C457F1"/>
  </w:style>
  <w:style w:type="character" w:styleId="af4">
    <w:name w:val="Hyperlink"/>
    <w:basedOn w:val="a0"/>
    <w:uiPriority w:val="99"/>
    <w:unhideWhenUsed/>
    <w:rsid w:val="0049091E"/>
    <w:rPr>
      <w:color w:val="467886" w:themeColor="hyperlink"/>
      <w:u w:val="single"/>
    </w:rPr>
  </w:style>
  <w:style w:type="character" w:styleId="af5">
    <w:name w:val="annotation reference"/>
    <w:basedOn w:val="a0"/>
    <w:uiPriority w:val="99"/>
    <w:semiHidden/>
    <w:unhideWhenUsed/>
    <w:rsid w:val="00C17EBE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C17EBE"/>
    <w:rPr>
      <w:sz w:val="20"/>
      <w:szCs w:val="20"/>
    </w:rPr>
  </w:style>
  <w:style w:type="character" w:customStyle="1" w:styleId="af7">
    <w:name w:val="批注文字 字符"/>
    <w:basedOn w:val="a0"/>
    <w:link w:val="af6"/>
    <w:uiPriority w:val="99"/>
    <w:rsid w:val="00C17EBE"/>
    <w:rPr>
      <w:sz w:val="20"/>
      <w:szCs w:val="20"/>
    </w:rPr>
  </w:style>
  <w:style w:type="paragraph" w:styleId="af8">
    <w:name w:val="Revision"/>
    <w:hidden/>
    <w:uiPriority w:val="99"/>
    <w:semiHidden/>
    <w:rsid w:val="00872F5C"/>
  </w:style>
  <w:style w:type="paragraph" w:styleId="af9">
    <w:name w:val="annotation subject"/>
    <w:basedOn w:val="af6"/>
    <w:next w:val="af6"/>
    <w:link w:val="afa"/>
    <w:uiPriority w:val="99"/>
    <w:semiHidden/>
    <w:unhideWhenUsed/>
    <w:rsid w:val="00872F5C"/>
    <w:rPr>
      <w:b/>
      <w:bCs/>
    </w:rPr>
  </w:style>
  <w:style w:type="character" w:customStyle="1" w:styleId="afa">
    <w:name w:val="批注主题 字符"/>
    <w:basedOn w:val="af7"/>
    <w:link w:val="af9"/>
    <w:uiPriority w:val="99"/>
    <w:semiHidden/>
    <w:rsid w:val="00872F5C"/>
    <w:rPr>
      <w:b/>
      <w:bCs/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rsid w:val="00106DD0"/>
    <w:pPr>
      <w:widowControl/>
      <w:spacing w:after="160"/>
      <w:jc w:val="center"/>
    </w:pPr>
    <w:rPr>
      <w:rFonts w:ascii="Aptos" w:hAnsi="Aptos"/>
      <w:noProof/>
      <w:kern w:val="0"/>
      <w:sz w:val="24"/>
      <w:szCs w:val="24"/>
      <w:lang w:eastAsia="ja-JP"/>
      <w14:ligatures w14:val="none"/>
    </w:rPr>
  </w:style>
  <w:style w:type="character" w:customStyle="1" w:styleId="EndNoteBibliography0">
    <w:name w:val="EndNote Bibliography 字符"/>
    <w:basedOn w:val="a0"/>
    <w:link w:val="EndNoteBibliography"/>
    <w:rsid w:val="00106DD0"/>
    <w:rPr>
      <w:rFonts w:ascii="Aptos" w:hAnsi="Aptos"/>
      <w:noProof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1017</Words>
  <Characters>5800</Characters>
  <Application>Microsoft Office Word</Application>
  <DocSecurity>0</DocSecurity>
  <Lines>48</Lines>
  <Paragraphs>13</Paragraphs>
  <ScaleCrop>false</ScaleCrop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Yuehua Deng</dc:creator>
  <cp:keywords/>
  <dc:description/>
  <cp:lastModifiedBy>Yuehua Deng</cp:lastModifiedBy>
  <cp:revision>4</cp:revision>
  <dcterms:created xsi:type="dcterms:W3CDTF">2025-12-14T14:35:00Z</dcterms:created>
  <dcterms:modified xsi:type="dcterms:W3CDTF">2025-12-17T14:33:00Z</dcterms:modified>
</cp:coreProperties>
</file>