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03385" w14:textId="5467D2F9" w:rsidR="0092485F" w:rsidRPr="003745AB" w:rsidRDefault="0092485F" w:rsidP="0092485F">
      <w:pPr>
        <w:jc w:val="center"/>
        <w:rPr>
          <w:rFonts w:ascii="Times New Roman" w:hAnsi="Times New Roman" w:cs="Times New Roman"/>
          <w:color w:val="77206D" w:themeColor="accent5" w:themeShade="BF"/>
          <w:sz w:val="24"/>
          <w:szCs w:val="24"/>
        </w:rPr>
      </w:pPr>
      <w:r w:rsidRPr="003745AB">
        <w:rPr>
          <w:rFonts w:ascii="Times New Roman" w:eastAsia="Calibri" w:hAnsi="Times New Roman" w:cs="Times New Roman"/>
          <w:b/>
          <w:color w:val="77206D" w:themeColor="accent5" w:themeShade="BF"/>
          <w:sz w:val="24"/>
          <w:szCs w:val="24"/>
        </w:rPr>
        <w:t xml:space="preserve">Engineering Long-Acting Injectable In situ forming Implants </w:t>
      </w:r>
      <w:r w:rsidR="003745AB" w:rsidRPr="003745AB">
        <w:rPr>
          <w:rFonts w:ascii="Times New Roman" w:eastAsia="Calibri" w:hAnsi="Times New Roman" w:cs="Times New Roman"/>
          <w:b/>
          <w:color w:val="77206D" w:themeColor="accent5" w:themeShade="BF"/>
          <w:sz w:val="24"/>
          <w:szCs w:val="24"/>
        </w:rPr>
        <w:t>for Sustained Delivery of Citalopram in Depression Management</w:t>
      </w:r>
    </w:p>
    <w:p w14:paraId="3B419A6C" w14:textId="77777777" w:rsidR="00336445" w:rsidRPr="00C55492" w:rsidRDefault="00336445">
      <w:pPr>
        <w:rPr>
          <w:rFonts w:ascii="Times New Roman" w:hAnsi="Times New Roman" w:cs="Times New Roman"/>
        </w:rPr>
      </w:pPr>
    </w:p>
    <w:p w14:paraId="77EA2B0D" w14:textId="7D2DF91B" w:rsidR="0092485F" w:rsidRPr="00FA3422" w:rsidRDefault="0092485F">
      <w:pPr>
        <w:rPr>
          <w:rFonts w:ascii="Times New Roman" w:hAnsi="Times New Roman" w:cs="Times New Roman"/>
          <w:b/>
          <w:bCs/>
        </w:rPr>
      </w:pPr>
      <w:r w:rsidRPr="00FA3422">
        <w:rPr>
          <w:rFonts w:ascii="Times New Roman" w:hAnsi="Times New Roman" w:cs="Times New Roman"/>
          <w:b/>
          <w:bCs/>
        </w:rPr>
        <w:t xml:space="preserve">Table </w:t>
      </w:r>
      <w:r w:rsidR="003670F4" w:rsidRPr="00FA3422">
        <w:rPr>
          <w:rFonts w:ascii="Times New Roman" w:hAnsi="Times New Roman" w:cs="Times New Roman"/>
          <w:b/>
          <w:bCs/>
        </w:rPr>
        <w:t>S</w:t>
      </w:r>
      <w:r w:rsidR="004F6AEC" w:rsidRPr="00FA3422">
        <w:rPr>
          <w:rFonts w:ascii="Times New Roman" w:hAnsi="Times New Roman" w:cs="Times New Roman"/>
          <w:b/>
          <w:bCs/>
        </w:rPr>
        <w:t>T</w:t>
      </w:r>
      <w:r w:rsidRPr="00FA3422">
        <w:rPr>
          <w:rFonts w:ascii="Times New Roman" w:hAnsi="Times New Roman" w:cs="Times New Roman"/>
          <w:b/>
          <w:bCs/>
        </w:rPr>
        <w:t>1:</w:t>
      </w:r>
      <w:r w:rsidR="006B338C" w:rsidRPr="00FA3422">
        <w:rPr>
          <w:rFonts w:ascii="Times New Roman" w:hAnsi="Times New Roman" w:cs="Times New Roman"/>
          <w:b/>
          <w:bCs/>
        </w:rPr>
        <w:t xml:space="preserve"> Screening of different excipients as per Quality Target Product Profile (QTPP) based on CMAs and CQAs</w:t>
      </w:r>
    </w:p>
    <w:tbl>
      <w:tblPr>
        <w:tblStyle w:val="TableGrid"/>
        <w:tblW w:w="8819" w:type="dxa"/>
        <w:tblLook w:val="04A0" w:firstRow="1" w:lastRow="0" w:firstColumn="1" w:lastColumn="0" w:noHBand="0" w:noVBand="1"/>
      </w:tblPr>
      <w:tblGrid>
        <w:gridCol w:w="2277"/>
        <w:gridCol w:w="1463"/>
        <w:gridCol w:w="1358"/>
        <w:gridCol w:w="1560"/>
        <w:gridCol w:w="2161"/>
      </w:tblGrid>
      <w:tr w:rsidR="00C428AB" w:rsidRPr="00C55492" w14:paraId="2D1728BB" w14:textId="77777777" w:rsidTr="00C55492">
        <w:trPr>
          <w:trHeight w:val="370"/>
        </w:trPr>
        <w:tc>
          <w:tcPr>
            <w:tcW w:w="2277" w:type="dxa"/>
            <w:shd w:val="clear" w:color="auto" w:fill="F1A983" w:themeFill="accent2" w:themeFillTint="99"/>
            <w:vAlign w:val="center"/>
          </w:tcPr>
          <w:p w14:paraId="44F462B0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Ingredients</w:t>
            </w:r>
          </w:p>
        </w:tc>
        <w:tc>
          <w:tcPr>
            <w:tcW w:w="1463" w:type="dxa"/>
            <w:shd w:val="clear" w:color="auto" w:fill="F1A983" w:themeFill="accent2" w:themeFillTint="99"/>
            <w:vAlign w:val="center"/>
          </w:tcPr>
          <w:p w14:paraId="6E7AC829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Concentration</w:t>
            </w:r>
          </w:p>
        </w:tc>
        <w:tc>
          <w:tcPr>
            <w:tcW w:w="1358" w:type="dxa"/>
            <w:shd w:val="clear" w:color="auto" w:fill="F1A983" w:themeFill="accent2" w:themeFillTint="99"/>
            <w:vAlign w:val="center"/>
          </w:tcPr>
          <w:p w14:paraId="775DBF02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Implant formation</w:t>
            </w:r>
          </w:p>
        </w:tc>
        <w:tc>
          <w:tcPr>
            <w:tcW w:w="1560" w:type="dxa"/>
            <w:shd w:val="clear" w:color="auto" w:fill="F1A983" w:themeFill="accent2" w:themeFillTint="99"/>
            <w:vAlign w:val="center"/>
          </w:tcPr>
          <w:p w14:paraId="6275A224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In vitro release profile</w:t>
            </w:r>
          </w:p>
        </w:tc>
        <w:tc>
          <w:tcPr>
            <w:tcW w:w="2161" w:type="dxa"/>
            <w:shd w:val="clear" w:color="auto" w:fill="F1A983" w:themeFill="accent2" w:themeFillTint="99"/>
            <w:vAlign w:val="center"/>
          </w:tcPr>
          <w:p w14:paraId="55DA2701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Stability</w:t>
            </w:r>
          </w:p>
        </w:tc>
      </w:tr>
      <w:tr w:rsidR="00C428AB" w:rsidRPr="00C55492" w14:paraId="6A8D7AF7" w14:textId="77777777" w:rsidTr="00C55492">
        <w:trPr>
          <w:trHeight w:val="241"/>
        </w:trPr>
        <w:tc>
          <w:tcPr>
            <w:tcW w:w="2277" w:type="dxa"/>
            <w:shd w:val="clear" w:color="auto" w:fill="C1F0C7" w:themeFill="accent3" w:themeFillTint="33"/>
            <w:vAlign w:val="center"/>
          </w:tcPr>
          <w:p w14:paraId="6C825FD4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Polymers</w:t>
            </w:r>
          </w:p>
        </w:tc>
        <w:tc>
          <w:tcPr>
            <w:tcW w:w="1463" w:type="dxa"/>
            <w:shd w:val="clear" w:color="auto" w:fill="C1F0C7" w:themeFill="accent3" w:themeFillTint="33"/>
            <w:vAlign w:val="center"/>
          </w:tcPr>
          <w:p w14:paraId="60A3364F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shd w:val="clear" w:color="auto" w:fill="C1F0C7" w:themeFill="accent3" w:themeFillTint="33"/>
            <w:vAlign w:val="center"/>
          </w:tcPr>
          <w:p w14:paraId="70675CEC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C1F0C7" w:themeFill="accent3" w:themeFillTint="33"/>
            <w:vAlign w:val="center"/>
          </w:tcPr>
          <w:p w14:paraId="4864BCF9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shd w:val="clear" w:color="auto" w:fill="C1F0C7" w:themeFill="accent3" w:themeFillTint="33"/>
            <w:vAlign w:val="center"/>
          </w:tcPr>
          <w:p w14:paraId="5BB28462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</w:p>
        </w:tc>
      </w:tr>
      <w:tr w:rsidR="00C428AB" w:rsidRPr="00C55492" w14:paraId="65BC0C36" w14:textId="77777777" w:rsidTr="00C55492">
        <w:trPr>
          <w:trHeight w:val="241"/>
        </w:trPr>
        <w:tc>
          <w:tcPr>
            <w:tcW w:w="2277" w:type="dxa"/>
            <w:vAlign w:val="center"/>
          </w:tcPr>
          <w:p w14:paraId="50B34DFD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PLGA 50:50</w:t>
            </w:r>
          </w:p>
        </w:tc>
        <w:tc>
          <w:tcPr>
            <w:tcW w:w="1463" w:type="dxa"/>
            <w:vMerge w:val="restart"/>
            <w:vAlign w:val="center"/>
          </w:tcPr>
          <w:p w14:paraId="09C3D135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15-40%</w:t>
            </w:r>
          </w:p>
          <w:p w14:paraId="383DA01E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vAlign w:val="center"/>
          </w:tcPr>
          <w:p w14:paraId="2F346BC7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  <w:noProof/>
                <w14:ligatures w14:val="standardContextual"/>
              </w:rPr>
              <w:t>Yes</w:t>
            </w:r>
          </w:p>
        </w:tc>
        <w:tc>
          <w:tcPr>
            <w:tcW w:w="1560" w:type="dxa"/>
            <w:vAlign w:val="center"/>
          </w:tcPr>
          <w:p w14:paraId="091772B6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BR to CR at 35-40%</w:t>
            </w:r>
          </w:p>
        </w:tc>
        <w:tc>
          <w:tcPr>
            <w:tcW w:w="2161" w:type="dxa"/>
            <w:vAlign w:val="center"/>
          </w:tcPr>
          <w:p w14:paraId="6398532F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Yes</w:t>
            </w:r>
          </w:p>
        </w:tc>
      </w:tr>
      <w:tr w:rsidR="00C428AB" w:rsidRPr="00C55492" w14:paraId="5BE9E8A9" w14:textId="77777777" w:rsidTr="00C55492">
        <w:trPr>
          <w:trHeight w:val="241"/>
        </w:trPr>
        <w:tc>
          <w:tcPr>
            <w:tcW w:w="2277" w:type="dxa"/>
            <w:vAlign w:val="center"/>
          </w:tcPr>
          <w:p w14:paraId="7A2D6129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PLGA 75:15</w:t>
            </w:r>
          </w:p>
        </w:tc>
        <w:tc>
          <w:tcPr>
            <w:tcW w:w="1463" w:type="dxa"/>
            <w:vMerge/>
            <w:vAlign w:val="center"/>
          </w:tcPr>
          <w:p w14:paraId="39F5512A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vAlign w:val="center"/>
          </w:tcPr>
          <w:p w14:paraId="1337880F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Yes, weak</w:t>
            </w:r>
          </w:p>
        </w:tc>
        <w:tc>
          <w:tcPr>
            <w:tcW w:w="1560" w:type="dxa"/>
            <w:vAlign w:val="center"/>
          </w:tcPr>
          <w:p w14:paraId="546B6C15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BR</w:t>
            </w:r>
          </w:p>
        </w:tc>
        <w:tc>
          <w:tcPr>
            <w:tcW w:w="2161" w:type="dxa"/>
            <w:vMerge w:val="restart"/>
            <w:vAlign w:val="center"/>
          </w:tcPr>
          <w:p w14:paraId="381E4A28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No</w:t>
            </w:r>
          </w:p>
          <w:p w14:paraId="7D0FA2EA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The solution became too viscous, not feasible for injection</w:t>
            </w:r>
          </w:p>
        </w:tc>
      </w:tr>
      <w:tr w:rsidR="00C428AB" w:rsidRPr="00C55492" w14:paraId="5F799E3F" w14:textId="77777777" w:rsidTr="00C55492">
        <w:trPr>
          <w:trHeight w:val="241"/>
        </w:trPr>
        <w:tc>
          <w:tcPr>
            <w:tcW w:w="2277" w:type="dxa"/>
            <w:vAlign w:val="center"/>
          </w:tcPr>
          <w:p w14:paraId="378F8CC3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PLGA 85:15</w:t>
            </w:r>
          </w:p>
        </w:tc>
        <w:tc>
          <w:tcPr>
            <w:tcW w:w="1463" w:type="dxa"/>
            <w:vMerge/>
            <w:vAlign w:val="center"/>
          </w:tcPr>
          <w:p w14:paraId="1917E7DD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vAlign w:val="center"/>
          </w:tcPr>
          <w:p w14:paraId="4526C6A7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Yes, weak</w:t>
            </w:r>
          </w:p>
        </w:tc>
        <w:tc>
          <w:tcPr>
            <w:tcW w:w="1560" w:type="dxa"/>
            <w:vAlign w:val="center"/>
          </w:tcPr>
          <w:p w14:paraId="7B9FC570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BR</w:t>
            </w:r>
          </w:p>
        </w:tc>
        <w:tc>
          <w:tcPr>
            <w:tcW w:w="2161" w:type="dxa"/>
            <w:vMerge/>
            <w:vAlign w:val="center"/>
          </w:tcPr>
          <w:p w14:paraId="3B66528C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</w:p>
        </w:tc>
      </w:tr>
      <w:tr w:rsidR="00C428AB" w:rsidRPr="00C55492" w14:paraId="042776CE" w14:textId="77777777" w:rsidTr="00C55492">
        <w:trPr>
          <w:trHeight w:val="129"/>
        </w:trPr>
        <w:tc>
          <w:tcPr>
            <w:tcW w:w="2277" w:type="dxa"/>
            <w:vAlign w:val="center"/>
          </w:tcPr>
          <w:p w14:paraId="57B8CB79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PLGA 50:50+PLGA 75:25</w:t>
            </w:r>
          </w:p>
        </w:tc>
        <w:tc>
          <w:tcPr>
            <w:tcW w:w="1463" w:type="dxa"/>
            <w:vMerge/>
            <w:vAlign w:val="center"/>
          </w:tcPr>
          <w:p w14:paraId="6762D312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vAlign w:val="center"/>
          </w:tcPr>
          <w:p w14:paraId="55484BE1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60" w:type="dxa"/>
            <w:vAlign w:val="center"/>
          </w:tcPr>
          <w:p w14:paraId="5193D79F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BR</w:t>
            </w:r>
          </w:p>
        </w:tc>
        <w:tc>
          <w:tcPr>
            <w:tcW w:w="2161" w:type="dxa"/>
            <w:vMerge/>
            <w:vAlign w:val="center"/>
          </w:tcPr>
          <w:p w14:paraId="2FC3C348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</w:p>
        </w:tc>
      </w:tr>
      <w:tr w:rsidR="00C428AB" w:rsidRPr="00C55492" w14:paraId="58DA82B3" w14:textId="77777777" w:rsidTr="00C55492">
        <w:trPr>
          <w:trHeight w:val="70"/>
        </w:trPr>
        <w:tc>
          <w:tcPr>
            <w:tcW w:w="2277" w:type="dxa"/>
            <w:vAlign w:val="center"/>
          </w:tcPr>
          <w:p w14:paraId="7905618C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PLGA 50:50+PLGA 85:15</w:t>
            </w:r>
          </w:p>
        </w:tc>
        <w:tc>
          <w:tcPr>
            <w:tcW w:w="1463" w:type="dxa"/>
            <w:vMerge/>
            <w:vAlign w:val="center"/>
          </w:tcPr>
          <w:p w14:paraId="5E7C3836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vAlign w:val="center"/>
          </w:tcPr>
          <w:p w14:paraId="5E854F4D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60" w:type="dxa"/>
            <w:vAlign w:val="center"/>
          </w:tcPr>
          <w:p w14:paraId="3B401517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BR</w:t>
            </w:r>
          </w:p>
        </w:tc>
        <w:tc>
          <w:tcPr>
            <w:tcW w:w="2161" w:type="dxa"/>
            <w:vMerge/>
            <w:vAlign w:val="center"/>
          </w:tcPr>
          <w:p w14:paraId="2475DE36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</w:p>
        </w:tc>
      </w:tr>
      <w:tr w:rsidR="00C428AB" w:rsidRPr="00C55492" w14:paraId="72614505" w14:textId="77777777" w:rsidTr="00E864A8">
        <w:trPr>
          <w:trHeight w:val="241"/>
        </w:trPr>
        <w:tc>
          <w:tcPr>
            <w:tcW w:w="8819" w:type="dxa"/>
            <w:gridSpan w:val="5"/>
            <w:shd w:val="clear" w:color="auto" w:fill="C1F0C7" w:themeFill="accent3" w:themeFillTint="33"/>
            <w:vAlign w:val="center"/>
          </w:tcPr>
          <w:p w14:paraId="51D4F900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Co-Polymers</w:t>
            </w:r>
          </w:p>
        </w:tc>
      </w:tr>
      <w:tr w:rsidR="00C428AB" w:rsidRPr="00C55492" w14:paraId="6B672DE9" w14:textId="77777777" w:rsidTr="00C55492">
        <w:trPr>
          <w:trHeight w:val="119"/>
        </w:trPr>
        <w:tc>
          <w:tcPr>
            <w:tcW w:w="2277" w:type="dxa"/>
            <w:vAlign w:val="center"/>
          </w:tcPr>
          <w:p w14:paraId="18A1D0B9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Poloxamer 188</w:t>
            </w:r>
          </w:p>
        </w:tc>
        <w:tc>
          <w:tcPr>
            <w:tcW w:w="1463" w:type="dxa"/>
            <w:vAlign w:val="center"/>
          </w:tcPr>
          <w:p w14:paraId="12D0FF15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0.2-2.5%</w:t>
            </w:r>
          </w:p>
        </w:tc>
        <w:tc>
          <w:tcPr>
            <w:tcW w:w="1358" w:type="dxa"/>
            <w:vAlign w:val="center"/>
          </w:tcPr>
          <w:p w14:paraId="76D6931B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60" w:type="dxa"/>
            <w:vAlign w:val="center"/>
          </w:tcPr>
          <w:p w14:paraId="20D661C8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CR, very slow</w:t>
            </w:r>
          </w:p>
        </w:tc>
        <w:tc>
          <w:tcPr>
            <w:tcW w:w="2161" w:type="dxa"/>
            <w:vMerge w:val="restart"/>
            <w:vAlign w:val="center"/>
          </w:tcPr>
          <w:p w14:paraId="5B71E995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No</w:t>
            </w:r>
          </w:p>
          <w:p w14:paraId="3C1ACE3F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Solidification of the formulation after 24 hours (not feasible for injections)</w:t>
            </w:r>
          </w:p>
        </w:tc>
      </w:tr>
      <w:tr w:rsidR="00C428AB" w:rsidRPr="00C55492" w14:paraId="5AF63446" w14:textId="77777777" w:rsidTr="00C55492">
        <w:trPr>
          <w:trHeight w:val="495"/>
        </w:trPr>
        <w:tc>
          <w:tcPr>
            <w:tcW w:w="2277" w:type="dxa"/>
            <w:vAlign w:val="center"/>
          </w:tcPr>
          <w:p w14:paraId="70593A7A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Carbopol</w:t>
            </w:r>
          </w:p>
        </w:tc>
        <w:tc>
          <w:tcPr>
            <w:tcW w:w="1463" w:type="dxa"/>
            <w:vAlign w:val="center"/>
          </w:tcPr>
          <w:p w14:paraId="2A255DD2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0.5-1%</w:t>
            </w:r>
          </w:p>
        </w:tc>
        <w:tc>
          <w:tcPr>
            <w:tcW w:w="1358" w:type="dxa"/>
            <w:vAlign w:val="center"/>
          </w:tcPr>
          <w:p w14:paraId="768D12BC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60" w:type="dxa"/>
            <w:vAlign w:val="center"/>
          </w:tcPr>
          <w:p w14:paraId="1D14A126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BR to CR, very slow</w:t>
            </w:r>
          </w:p>
        </w:tc>
        <w:tc>
          <w:tcPr>
            <w:tcW w:w="2161" w:type="dxa"/>
            <w:vMerge/>
            <w:vAlign w:val="center"/>
          </w:tcPr>
          <w:p w14:paraId="3B76E32E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</w:p>
        </w:tc>
      </w:tr>
      <w:tr w:rsidR="00C428AB" w:rsidRPr="00C55492" w14:paraId="1B46D022" w14:textId="77777777" w:rsidTr="00C55492">
        <w:trPr>
          <w:trHeight w:val="707"/>
        </w:trPr>
        <w:tc>
          <w:tcPr>
            <w:tcW w:w="2277" w:type="dxa"/>
            <w:vAlign w:val="center"/>
          </w:tcPr>
          <w:p w14:paraId="32405618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Polyethylene glycol-polypropylene glycol-polyethylene glycol (PEG-PPG-PEG block co-polymer)</w:t>
            </w:r>
          </w:p>
        </w:tc>
        <w:tc>
          <w:tcPr>
            <w:tcW w:w="1463" w:type="dxa"/>
            <w:vAlign w:val="center"/>
          </w:tcPr>
          <w:p w14:paraId="6933A970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1-5%</w:t>
            </w:r>
          </w:p>
        </w:tc>
        <w:tc>
          <w:tcPr>
            <w:tcW w:w="1358" w:type="dxa"/>
            <w:vAlign w:val="center"/>
          </w:tcPr>
          <w:p w14:paraId="7DF81BE7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60" w:type="dxa"/>
            <w:vAlign w:val="center"/>
          </w:tcPr>
          <w:p w14:paraId="3253748A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BR to CR</w:t>
            </w:r>
          </w:p>
        </w:tc>
        <w:tc>
          <w:tcPr>
            <w:tcW w:w="2161" w:type="dxa"/>
            <w:vMerge/>
            <w:vAlign w:val="center"/>
          </w:tcPr>
          <w:p w14:paraId="46AAA348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</w:p>
        </w:tc>
      </w:tr>
      <w:tr w:rsidR="00C428AB" w:rsidRPr="00C55492" w14:paraId="7983C7F0" w14:textId="77777777" w:rsidTr="00E864A8">
        <w:trPr>
          <w:trHeight w:val="241"/>
        </w:trPr>
        <w:tc>
          <w:tcPr>
            <w:tcW w:w="8819" w:type="dxa"/>
            <w:gridSpan w:val="5"/>
            <w:shd w:val="clear" w:color="auto" w:fill="C1F0C7" w:themeFill="accent3" w:themeFillTint="33"/>
            <w:vAlign w:val="center"/>
          </w:tcPr>
          <w:p w14:paraId="06AB6D11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Solvents</w:t>
            </w:r>
          </w:p>
        </w:tc>
      </w:tr>
      <w:tr w:rsidR="00C428AB" w:rsidRPr="00C55492" w14:paraId="78982942" w14:textId="77777777" w:rsidTr="00C55492">
        <w:trPr>
          <w:trHeight w:val="241"/>
        </w:trPr>
        <w:tc>
          <w:tcPr>
            <w:tcW w:w="2277" w:type="dxa"/>
            <w:vAlign w:val="center"/>
          </w:tcPr>
          <w:p w14:paraId="4F9A4D2E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  <w:color w:val="000000" w:themeColor="text1"/>
                <w:kern w:val="24"/>
              </w:rPr>
              <w:t>DMSO</w:t>
            </w:r>
          </w:p>
        </w:tc>
        <w:tc>
          <w:tcPr>
            <w:tcW w:w="1463" w:type="dxa"/>
            <w:vAlign w:val="center"/>
          </w:tcPr>
          <w:p w14:paraId="6D8FB573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  <w:color w:val="000000" w:themeColor="text1"/>
                <w:kern w:val="24"/>
              </w:rPr>
              <w:t>10-25%</w:t>
            </w:r>
          </w:p>
        </w:tc>
        <w:tc>
          <w:tcPr>
            <w:tcW w:w="1358" w:type="dxa"/>
            <w:vAlign w:val="center"/>
          </w:tcPr>
          <w:p w14:paraId="3D30F184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60" w:type="dxa"/>
            <w:vAlign w:val="center"/>
          </w:tcPr>
          <w:p w14:paraId="19AE2ECB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BR to CR at 20-25%</w:t>
            </w:r>
          </w:p>
        </w:tc>
        <w:tc>
          <w:tcPr>
            <w:tcW w:w="2161" w:type="dxa"/>
            <w:vAlign w:val="center"/>
          </w:tcPr>
          <w:p w14:paraId="4A45F36B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Yes</w:t>
            </w:r>
          </w:p>
        </w:tc>
      </w:tr>
      <w:tr w:rsidR="00C428AB" w:rsidRPr="00C55492" w14:paraId="6DD4F505" w14:textId="77777777" w:rsidTr="00C55492">
        <w:trPr>
          <w:trHeight w:val="241"/>
        </w:trPr>
        <w:tc>
          <w:tcPr>
            <w:tcW w:w="2277" w:type="dxa"/>
            <w:vAlign w:val="center"/>
          </w:tcPr>
          <w:p w14:paraId="0073BD92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  <w:color w:val="000000" w:themeColor="text1"/>
                <w:kern w:val="24"/>
              </w:rPr>
              <w:t>NMP</w:t>
            </w:r>
          </w:p>
        </w:tc>
        <w:tc>
          <w:tcPr>
            <w:tcW w:w="1463" w:type="dxa"/>
            <w:vAlign w:val="center"/>
          </w:tcPr>
          <w:p w14:paraId="733C2F6D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  <w:color w:val="000000" w:themeColor="text1"/>
                <w:kern w:val="24"/>
              </w:rPr>
              <w:t>10-15%</w:t>
            </w:r>
          </w:p>
        </w:tc>
        <w:tc>
          <w:tcPr>
            <w:tcW w:w="1358" w:type="dxa"/>
            <w:vAlign w:val="center"/>
          </w:tcPr>
          <w:p w14:paraId="66F45AF0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60" w:type="dxa"/>
            <w:vAlign w:val="center"/>
          </w:tcPr>
          <w:p w14:paraId="4751959C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BR</w:t>
            </w:r>
          </w:p>
        </w:tc>
        <w:tc>
          <w:tcPr>
            <w:tcW w:w="2161" w:type="dxa"/>
            <w:vAlign w:val="center"/>
          </w:tcPr>
          <w:p w14:paraId="1FE55525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No</w:t>
            </w:r>
          </w:p>
          <w:p w14:paraId="3C002D41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solvent separation over time</w:t>
            </w:r>
          </w:p>
        </w:tc>
      </w:tr>
      <w:tr w:rsidR="00C428AB" w:rsidRPr="00C55492" w14:paraId="1FD3645E" w14:textId="77777777" w:rsidTr="00C55492">
        <w:trPr>
          <w:trHeight w:val="241"/>
        </w:trPr>
        <w:tc>
          <w:tcPr>
            <w:tcW w:w="2277" w:type="dxa"/>
            <w:vAlign w:val="center"/>
          </w:tcPr>
          <w:p w14:paraId="1DC8BBED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  <w:color w:val="000000" w:themeColor="text1"/>
                <w:kern w:val="24"/>
              </w:rPr>
              <w:t>Benzyl alcohol</w:t>
            </w:r>
          </w:p>
        </w:tc>
        <w:tc>
          <w:tcPr>
            <w:tcW w:w="1463" w:type="dxa"/>
            <w:vAlign w:val="center"/>
          </w:tcPr>
          <w:p w14:paraId="38DE375C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  <w:color w:val="000000" w:themeColor="text1"/>
                <w:kern w:val="24"/>
              </w:rPr>
              <w:t>PLGA not soluble</w:t>
            </w:r>
          </w:p>
        </w:tc>
        <w:tc>
          <w:tcPr>
            <w:tcW w:w="1358" w:type="dxa"/>
            <w:vAlign w:val="center"/>
          </w:tcPr>
          <w:p w14:paraId="3FFE8A1B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60" w:type="dxa"/>
            <w:vAlign w:val="center"/>
          </w:tcPr>
          <w:p w14:paraId="230504CD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61" w:type="dxa"/>
            <w:vAlign w:val="center"/>
          </w:tcPr>
          <w:p w14:paraId="129601E5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-</w:t>
            </w:r>
          </w:p>
        </w:tc>
      </w:tr>
      <w:tr w:rsidR="00C428AB" w:rsidRPr="00C55492" w14:paraId="781F46A9" w14:textId="77777777" w:rsidTr="00C55492">
        <w:trPr>
          <w:trHeight w:val="254"/>
        </w:trPr>
        <w:tc>
          <w:tcPr>
            <w:tcW w:w="2277" w:type="dxa"/>
            <w:vAlign w:val="center"/>
          </w:tcPr>
          <w:p w14:paraId="0BBE2A24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  <w:color w:val="000000" w:themeColor="text1"/>
                <w:kern w:val="24"/>
              </w:rPr>
              <w:t>Benzyl benzoate</w:t>
            </w:r>
          </w:p>
        </w:tc>
        <w:tc>
          <w:tcPr>
            <w:tcW w:w="1463" w:type="dxa"/>
            <w:vAlign w:val="center"/>
          </w:tcPr>
          <w:p w14:paraId="19635F34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  <w:color w:val="000000" w:themeColor="text1"/>
                <w:kern w:val="24"/>
              </w:rPr>
              <w:t>5-20%</w:t>
            </w:r>
          </w:p>
        </w:tc>
        <w:tc>
          <w:tcPr>
            <w:tcW w:w="1358" w:type="dxa"/>
            <w:vAlign w:val="center"/>
          </w:tcPr>
          <w:p w14:paraId="1448033E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Yes, weak</w:t>
            </w:r>
          </w:p>
        </w:tc>
        <w:tc>
          <w:tcPr>
            <w:tcW w:w="1560" w:type="dxa"/>
            <w:vAlign w:val="center"/>
          </w:tcPr>
          <w:p w14:paraId="29B12197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BR</w:t>
            </w:r>
          </w:p>
        </w:tc>
        <w:tc>
          <w:tcPr>
            <w:tcW w:w="2161" w:type="dxa"/>
            <w:vMerge w:val="restart"/>
            <w:vAlign w:val="center"/>
          </w:tcPr>
          <w:p w14:paraId="0B625CF3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No</w:t>
            </w:r>
          </w:p>
          <w:p w14:paraId="57948781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Solvent separation over time</w:t>
            </w:r>
          </w:p>
        </w:tc>
      </w:tr>
      <w:tr w:rsidR="00C428AB" w:rsidRPr="00C55492" w14:paraId="63EC9CE9" w14:textId="77777777" w:rsidTr="00C55492">
        <w:trPr>
          <w:trHeight w:val="227"/>
        </w:trPr>
        <w:tc>
          <w:tcPr>
            <w:tcW w:w="2277" w:type="dxa"/>
            <w:vAlign w:val="center"/>
          </w:tcPr>
          <w:p w14:paraId="62E6C9B0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  <w:color w:val="000000" w:themeColor="text1"/>
                <w:kern w:val="24"/>
              </w:rPr>
              <w:t>DMA</w:t>
            </w:r>
          </w:p>
        </w:tc>
        <w:tc>
          <w:tcPr>
            <w:tcW w:w="1463" w:type="dxa"/>
            <w:vAlign w:val="center"/>
          </w:tcPr>
          <w:p w14:paraId="4AD44E5C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  <w:color w:val="000000" w:themeColor="text1"/>
                <w:kern w:val="24"/>
              </w:rPr>
              <w:t>10-17.5%</w:t>
            </w:r>
          </w:p>
        </w:tc>
        <w:tc>
          <w:tcPr>
            <w:tcW w:w="1358" w:type="dxa"/>
            <w:vAlign w:val="center"/>
          </w:tcPr>
          <w:p w14:paraId="4DCF0F11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Yes, weak</w:t>
            </w:r>
          </w:p>
        </w:tc>
        <w:tc>
          <w:tcPr>
            <w:tcW w:w="1560" w:type="dxa"/>
            <w:vAlign w:val="center"/>
          </w:tcPr>
          <w:p w14:paraId="1B81CB61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BR</w:t>
            </w:r>
          </w:p>
        </w:tc>
        <w:tc>
          <w:tcPr>
            <w:tcW w:w="2161" w:type="dxa"/>
            <w:vMerge/>
            <w:vAlign w:val="center"/>
          </w:tcPr>
          <w:p w14:paraId="5D6417A9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</w:p>
        </w:tc>
      </w:tr>
      <w:tr w:rsidR="00C428AB" w:rsidRPr="00C55492" w14:paraId="662840BC" w14:textId="77777777" w:rsidTr="00C55492">
        <w:trPr>
          <w:trHeight w:val="227"/>
        </w:trPr>
        <w:tc>
          <w:tcPr>
            <w:tcW w:w="2277" w:type="dxa"/>
            <w:vAlign w:val="center"/>
          </w:tcPr>
          <w:p w14:paraId="074C93C7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  <w:color w:val="000000" w:themeColor="text1"/>
                <w:kern w:val="24"/>
              </w:rPr>
              <w:t>DMSO + benzyl benzoate</w:t>
            </w:r>
          </w:p>
        </w:tc>
        <w:tc>
          <w:tcPr>
            <w:tcW w:w="1463" w:type="dxa"/>
            <w:vAlign w:val="center"/>
          </w:tcPr>
          <w:p w14:paraId="1FCDF9CF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  <w:color w:val="000000" w:themeColor="text1"/>
                <w:kern w:val="24"/>
              </w:rPr>
              <w:t>5-10%</w:t>
            </w:r>
          </w:p>
        </w:tc>
        <w:tc>
          <w:tcPr>
            <w:tcW w:w="1358" w:type="dxa"/>
            <w:vAlign w:val="center"/>
          </w:tcPr>
          <w:p w14:paraId="3BF53CBC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Yes, weak</w:t>
            </w:r>
          </w:p>
        </w:tc>
        <w:tc>
          <w:tcPr>
            <w:tcW w:w="1560" w:type="dxa"/>
            <w:vAlign w:val="center"/>
          </w:tcPr>
          <w:p w14:paraId="4A27DD86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BR</w:t>
            </w:r>
          </w:p>
        </w:tc>
        <w:tc>
          <w:tcPr>
            <w:tcW w:w="2161" w:type="dxa"/>
            <w:vMerge/>
            <w:vAlign w:val="center"/>
          </w:tcPr>
          <w:p w14:paraId="766A46BA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</w:p>
        </w:tc>
      </w:tr>
      <w:tr w:rsidR="00C428AB" w:rsidRPr="00C55492" w14:paraId="351D28B0" w14:textId="77777777" w:rsidTr="00C55492">
        <w:trPr>
          <w:trHeight w:val="227"/>
        </w:trPr>
        <w:tc>
          <w:tcPr>
            <w:tcW w:w="2277" w:type="dxa"/>
            <w:vAlign w:val="center"/>
          </w:tcPr>
          <w:p w14:paraId="31484D2E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  <w:color w:val="000000" w:themeColor="text1"/>
                <w:kern w:val="24"/>
              </w:rPr>
              <w:t>Benzyl alcohol + benzyl benzoate</w:t>
            </w:r>
          </w:p>
        </w:tc>
        <w:tc>
          <w:tcPr>
            <w:tcW w:w="1463" w:type="dxa"/>
            <w:vAlign w:val="center"/>
          </w:tcPr>
          <w:p w14:paraId="3DC5B23B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  <w:color w:val="000000" w:themeColor="text1"/>
                <w:kern w:val="24"/>
              </w:rPr>
              <w:t>5-10%</w:t>
            </w:r>
          </w:p>
        </w:tc>
        <w:tc>
          <w:tcPr>
            <w:tcW w:w="1358" w:type="dxa"/>
            <w:vAlign w:val="center"/>
          </w:tcPr>
          <w:p w14:paraId="64535713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Yes, weak</w:t>
            </w:r>
          </w:p>
        </w:tc>
        <w:tc>
          <w:tcPr>
            <w:tcW w:w="1560" w:type="dxa"/>
            <w:vAlign w:val="center"/>
          </w:tcPr>
          <w:p w14:paraId="6C406557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BR</w:t>
            </w:r>
          </w:p>
        </w:tc>
        <w:tc>
          <w:tcPr>
            <w:tcW w:w="2161" w:type="dxa"/>
            <w:vMerge/>
            <w:vAlign w:val="center"/>
          </w:tcPr>
          <w:p w14:paraId="7D7CBAF4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</w:p>
        </w:tc>
      </w:tr>
      <w:tr w:rsidR="00C428AB" w:rsidRPr="00C55492" w14:paraId="0AEBBE4C" w14:textId="77777777" w:rsidTr="00C55492">
        <w:trPr>
          <w:trHeight w:val="227"/>
        </w:trPr>
        <w:tc>
          <w:tcPr>
            <w:tcW w:w="2277" w:type="dxa"/>
            <w:vAlign w:val="center"/>
          </w:tcPr>
          <w:p w14:paraId="3AAEC021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  <w:color w:val="000000" w:themeColor="text1"/>
                <w:kern w:val="24"/>
              </w:rPr>
              <w:t>DMSO + DMA</w:t>
            </w:r>
          </w:p>
        </w:tc>
        <w:tc>
          <w:tcPr>
            <w:tcW w:w="1463" w:type="dxa"/>
            <w:vAlign w:val="center"/>
          </w:tcPr>
          <w:p w14:paraId="5D0D83CF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  <w:color w:val="000000" w:themeColor="text1"/>
                <w:kern w:val="24"/>
              </w:rPr>
              <w:t>5-10%</w:t>
            </w:r>
          </w:p>
        </w:tc>
        <w:tc>
          <w:tcPr>
            <w:tcW w:w="1358" w:type="dxa"/>
            <w:vAlign w:val="center"/>
          </w:tcPr>
          <w:p w14:paraId="6A868386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Yes, weak</w:t>
            </w:r>
          </w:p>
        </w:tc>
        <w:tc>
          <w:tcPr>
            <w:tcW w:w="1560" w:type="dxa"/>
            <w:vAlign w:val="center"/>
          </w:tcPr>
          <w:p w14:paraId="45709807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BR</w:t>
            </w:r>
          </w:p>
        </w:tc>
        <w:tc>
          <w:tcPr>
            <w:tcW w:w="2161" w:type="dxa"/>
            <w:vMerge/>
            <w:vAlign w:val="center"/>
          </w:tcPr>
          <w:p w14:paraId="0B85110C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</w:p>
        </w:tc>
      </w:tr>
      <w:tr w:rsidR="00C428AB" w:rsidRPr="00C55492" w14:paraId="1255AD36" w14:textId="77777777" w:rsidTr="00C55492">
        <w:trPr>
          <w:trHeight w:val="227"/>
        </w:trPr>
        <w:tc>
          <w:tcPr>
            <w:tcW w:w="2277" w:type="dxa"/>
            <w:vAlign w:val="center"/>
          </w:tcPr>
          <w:p w14:paraId="10F02149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PEG 400</w:t>
            </w:r>
          </w:p>
        </w:tc>
        <w:tc>
          <w:tcPr>
            <w:tcW w:w="1463" w:type="dxa"/>
            <w:vAlign w:val="center"/>
          </w:tcPr>
          <w:p w14:paraId="67399F6B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30-60%</w:t>
            </w:r>
          </w:p>
        </w:tc>
        <w:tc>
          <w:tcPr>
            <w:tcW w:w="1358" w:type="dxa"/>
            <w:vAlign w:val="center"/>
          </w:tcPr>
          <w:p w14:paraId="28A5CB07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Yes, weak</w:t>
            </w:r>
          </w:p>
        </w:tc>
        <w:tc>
          <w:tcPr>
            <w:tcW w:w="1560" w:type="dxa"/>
            <w:vAlign w:val="center"/>
          </w:tcPr>
          <w:p w14:paraId="7B6A8862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BR to CR at 30-35%</w:t>
            </w:r>
          </w:p>
        </w:tc>
        <w:tc>
          <w:tcPr>
            <w:tcW w:w="2161" w:type="dxa"/>
            <w:vAlign w:val="center"/>
          </w:tcPr>
          <w:p w14:paraId="40FF0453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Yes</w:t>
            </w:r>
          </w:p>
        </w:tc>
      </w:tr>
      <w:tr w:rsidR="00C428AB" w:rsidRPr="00C55492" w14:paraId="0EAB23A8" w14:textId="77777777" w:rsidTr="00C55492">
        <w:trPr>
          <w:trHeight w:val="227"/>
        </w:trPr>
        <w:tc>
          <w:tcPr>
            <w:tcW w:w="2277" w:type="dxa"/>
            <w:vAlign w:val="center"/>
          </w:tcPr>
          <w:p w14:paraId="7BE2A7E9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Propylene glycol</w:t>
            </w:r>
          </w:p>
        </w:tc>
        <w:tc>
          <w:tcPr>
            <w:tcW w:w="1463" w:type="dxa"/>
            <w:vAlign w:val="center"/>
          </w:tcPr>
          <w:p w14:paraId="415097CC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5-40%</w:t>
            </w:r>
          </w:p>
        </w:tc>
        <w:tc>
          <w:tcPr>
            <w:tcW w:w="1358" w:type="dxa"/>
            <w:vAlign w:val="center"/>
          </w:tcPr>
          <w:p w14:paraId="4BDC3437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60" w:type="dxa"/>
            <w:vAlign w:val="center"/>
          </w:tcPr>
          <w:p w14:paraId="59CC0A48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61" w:type="dxa"/>
            <w:vAlign w:val="center"/>
          </w:tcPr>
          <w:p w14:paraId="03B34001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-</w:t>
            </w:r>
          </w:p>
        </w:tc>
      </w:tr>
      <w:tr w:rsidR="00C428AB" w:rsidRPr="00C55492" w14:paraId="1E7821F9" w14:textId="77777777" w:rsidTr="00C55492">
        <w:trPr>
          <w:trHeight w:val="227"/>
        </w:trPr>
        <w:tc>
          <w:tcPr>
            <w:tcW w:w="2277" w:type="dxa"/>
            <w:vAlign w:val="center"/>
          </w:tcPr>
          <w:p w14:paraId="5683ADD6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PEG 3350</w:t>
            </w:r>
          </w:p>
        </w:tc>
        <w:tc>
          <w:tcPr>
            <w:tcW w:w="1463" w:type="dxa"/>
            <w:vAlign w:val="center"/>
          </w:tcPr>
          <w:p w14:paraId="14B0C15D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5-10%</w:t>
            </w:r>
          </w:p>
        </w:tc>
        <w:tc>
          <w:tcPr>
            <w:tcW w:w="1358" w:type="dxa"/>
            <w:vAlign w:val="center"/>
          </w:tcPr>
          <w:p w14:paraId="5BF6BF5C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60" w:type="dxa"/>
            <w:vAlign w:val="center"/>
          </w:tcPr>
          <w:p w14:paraId="24181D91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CR</w:t>
            </w:r>
          </w:p>
        </w:tc>
        <w:tc>
          <w:tcPr>
            <w:tcW w:w="2161" w:type="dxa"/>
            <w:vMerge w:val="restart"/>
            <w:vAlign w:val="center"/>
          </w:tcPr>
          <w:p w14:paraId="4C3301CA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No</w:t>
            </w:r>
          </w:p>
          <w:p w14:paraId="5BD89279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Solidification of the formulation after 24 hours (not feasible for injections)</w:t>
            </w:r>
          </w:p>
        </w:tc>
      </w:tr>
      <w:tr w:rsidR="00C428AB" w:rsidRPr="00C55492" w14:paraId="42288FAD" w14:textId="77777777" w:rsidTr="00C55492">
        <w:trPr>
          <w:trHeight w:val="227"/>
        </w:trPr>
        <w:tc>
          <w:tcPr>
            <w:tcW w:w="2277" w:type="dxa"/>
            <w:vAlign w:val="center"/>
          </w:tcPr>
          <w:p w14:paraId="01BC0429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PEG 4000</w:t>
            </w:r>
          </w:p>
        </w:tc>
        <w:tc>
          <w:tcPr>
            <w:tcW w:w="1463" w:type="dxa"/>
            <w:vAlign w:val="center"/>
          </w:tcPr>
          <w:p w14:paraId="24F83CF0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5-10%</w:t>
            </w:r>
          </w:p>
        </w:tc>
        <w:tc>
          <w:tcPr>
            <w:tcW w:w="1358" w:type="dxa"/>
            <w:vAlign w:val="center"/>
          </w:tcPr>
          <w:p w14:paraId="624684D3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60" w:type="dxa"/>
            <w:vAlign w:val="center"/>
          </w:tcPr>
          <w:p w14:paraId="466287FD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CR</w:t>
            </w:r>
          </w:p>
        </w:tc>
        <w:tc>
          <w:tcPr>
            <w:tcW w:w="2161" w:type="dxa"/>
            <w:vMerge/>
            <w:vAlign w:val="center"/>
          </w:tcPr>
          <w:p w14:paraId="4D07DFFB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</w:p>
        </w:tc>
      </w:tr>
      <w:tr w:rsidR="00C428AB" w:rsidRPr="00C55492" w14:paraId="4FAA53FC" w14:textId="77777777" w:rsidTr="00E864A8">
        <w:trPr>
          <w:trHeight w:val="227"/>
        </w:trPr>
        <w:tc>
          <w:tcPr>
            <w:tcW w:w="8819" w:type="dxa"/>
            <w:gridSpan w:val="5"/>
            <w:shd w:val="clear" w:color="auto" w:fill="C1F0C7" w:themeFill="accent3" w:themeFillTint="33"/>
            <w:vAlign w:val="center"/>
          </w:tcPr>
          <w:p w14:paraId="291CC47A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lastRenderedPageBreak/>
              <w:t>Oils</w:t>
            </w:r>
          </w:p>
        </w:tc>
      </w:tr>
      <w:tr w:rsidR="00C428AB" w:rsidRPr="00C55492" w14:paraId="5769FDC5" w14:textId="77777777" w:rsidTr="00C55492">
        <w:trPr>
          <w:trHeight w:val="227"/>
        </w:trPr>
        <w:tc>
          <w:tcPr>
            <w:tcW w:w="2277" w:type="dxa"/>
            <w:vAlign w:val="center"/>
          </w:tcPr>
          <w:p w14:paraId="5464D851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Sesame oil</w:t>
            </w:r>
          </w:p>
        </w:tc>
        <w:tc>
          <w:tcPr>
            <w:tcW w:w="1463" w:type="dxa"/>
            <w:vAlign w:val="center"/>
          </w:tcPr>
          <w:p w14:paraId="3BCB793D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5-10%</w:t>
            </w:r>
          </w:p>
        </w:tc>
        <w:tc>
          <w:tcPr>
            <w:tcW w:w="1358" w:type="dxa"/>
            <w:vAlign w:val="center"/>
          </w:tcPr>
          <w:p w14:paraId="07F6DC86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60" w:type="dxa"/>
            <w:vAlign w:val="center"/>
          </w:tcPr>
          <w:p w14:paraId="2476BF79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CR</w:t>
            </w:r>
          </w:p>
        </w:tc>
        <w:tc>
          <w:tcPr>
            <w:tcW w:w="2161" w:type="dxa"/>
            <w:vAlign w:val="center"/>
          </w:tcPr>
          <w:p w14:paraId="7A9C40AC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</w:p>
        </w:tc>
      </w:tr>
      <w:tr w:rsidR="00C428AB" w:rsidRPr="00C55492" w14:paraId="5D675D0D" w14:textId="77777777" w:rsidTr="00C55492">
        <w:trPr>
          <w:trHeight w:val="227"/>
        </w:trPr>
        <w:tc>
          <w:tcPr>
            <w:tcW w:w="2277" w:type="dxa"/>
            <w:vAlign w:val="center"/>
          </w:tcPr>
          <w:p w14:paraId="18394F00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Miglyol 812 N</w:t>
            </w:r>
          </w:p>
        </w:tc>
        <w:tc>
          <w:tcPr>
            <w:tcW w:w="1463" w:type="dxa"/>
            <w:vAlign w:val="center"/>
          </w:tcPr>
          <w:p w14:paraId="69988412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5-10%</w:t>
            </w:r>
          </w:p>
        </w:tc>
        <w:tc>
          <w:tcPr>
            <w:tcW w:w="1358" w:type="dxa"/>
            <w:vAlign w:val="center"/>
          </w:tcPr>
          <w:p w14:paraId="1B0F94E9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60" w:type="dxa"/>
            <w:vAlign w:val="center"/>
          </w:tcPr>
          <w:p w14:paraId="3FD0777A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61" w:type="dxa"/>
            <w:vAlign w:val="center"/>
          </w:tcPr>
          <w:p w14:paraId="3B844C14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PLGA and drug precipitated</w:t>
            </w:r>
          </w:p>
        </w:tc>
      </w:tr>
      <w:tr w:rsidR="00C428AB" w:rsidRPr="00C55492" w14:paraId="60157660" w14:textId="77777777" w:rsidTr="00C55492">
        <w:trPr>
          <w:trHeight w:val="227"/>
        </w:trPr>
        <w:tc>
          <w:tcPr>
            <w:tcW w:w="2277" w:type="dxa"/>
            <w:vAlign w:val="center"/>
          </w:tcPr>
          <w:p w14:paraId="6169A7FE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Castor Oil</w:t>
            </w:r>
          </w:p>
        </w:tc>
        <w:tc>
          <w:tcPr>
            <w:tcW w:w="1463" w:type="dxa"/>
            <w:vAlign w:val="center"/>
          </w:tcPr>
          <w:p w14:paraId="2D5EA72C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5-10%</w:t>
            </w:r>
          </w:p>
        </w:tc>
        <w:tc>
          <w:tcPr>
            <w:tcW w:w="1358" w:type="dxa"/>
            <w:vAlign w:val="center"/>
          </w:tcPr>
          <w:p w14:paraId="23400C0B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60" w:type="dxa"/>
            <w:vAlign w:val="center"/>
          </w:tcPr>
          <w:p w14:paraId="6B1AB94A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61" w:type="dxa"/>
            <w:vAlign w:val="center"/>
          </w:tcPr>
          <w:p w14:paraId="7B434E08" w14:textId="77777777" w:rsidR="00C428AB" w:rsidRPr="00C55492" w:rsidRDefault="00C428A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Too viscous, not feasible for injection with PLGA</w:t>
            </w:r>
          </w:p>
        </w:tc>
      </w:tr>
    </w:tbl>
    <w:p w14:paraId="73AC2CF3" w14:textId="6CE30755" w:rsidR="0092485F" w:rsidRPr="00C55492" w:rsidRDefault="006B338C">
      <w:pPr>
        <w:rPr>
          <w:rFonts w:ascii="Times New Roman" w:hAnsi="Times New Roman" w:cs="Times New Roman"/>
        </w:rPr>
      </w:pPr>
      <w:r w:rsidRPr="00C55492">
        <w:rPr>
          <w:rFonts w:ascii="Times New Roman" w:hAnsi="Times New Roman" w:cs="Times New Roman"/>
        </w:rPr>
        <w:t>BR: Burst release, CR: controlled release</w:t>
      </w:r>
    </w:p>
    <w:p w14:paraId="57068BEA" w14:textId="351F9FEB" w:rsidR="00940689" w:rsidRPr="00FA3422" w:rsidRDefault="004726D8">
      <w:pPr>
        <w:rPr>
          <w:rFonts w:ascii="Times New Roman" w:hAnsi="Times New Roman" w:cs="Times New Roman"/>
          <w:b/>
          <w:bCs/>
        </w:rPr>
      </w:pPr>
      <w:r w:rsidRPr="00FA3422">
        <w:rPr>
          <w:rFonts w:ascii="Times New Roman" w:hAnsi="Times New Roman" w:cs="Times New Roman"/>
          <w:b/>
          <w:bCs/>
        </w:rPr>
        <w:t>Table ST</w:t>
      </w:r>
      <w:r w:rsidR="004F6AEC" w:rsidRPr="00FA3422">
        <w:rPr>
          <w:rFonts w:ascii="Times New Roman" w:hAnsi="Times New Roman" w:cs="Times New Roman"/>
          <w:b/>
          <w:bCs/>
        </w:rPr>
        <w:t>2:</w:t>
      </w:r>
      <w:r w:rsidR="00FA3422" w:rsidRPr="00FA3422">
        <w:rPr>
          <w:rFonts w:ascii="Times New Roman" w:hAnsi="Times New Roman" w:cs="Times New Roman"/>
          <w:b/>
          <w:bCs/>
        </w:rPr>
        <w:t xml:space="preserve"> HPLC Method development and Validation of Citalopram.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519"/>
        <w:gridCol w:w="6497"/>
      </w:tblGrid>
      <w:tr w:rsidR="00FA3422" w:rsidRPr="00FA3422" w14:paraId="7822A9EC" w14:textId="77777777" w:rsidTr="00FA3422">
        <w:trPr>
          <w:trHeight w:val="348"/>
        </w:trPr>
        <w:tc>
          <w:tcPr>
            <w:tcW w:w="2519" w:type="dxa"/>
            <w:hideMark/>
          </w:tcPr>
          <w:p w14:paraId="4F139407" w14:textId="77777777" w:rsidR="00FA3422" w:rsidRPr="00FA3422" w:rsidRDefault="00FA3422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Column</w:t>
            </w:r>
          </w:p>
        </w:tc>
        <w:tc>
          <w:tcPr>
            <w:tcW w:w="6497" w:type="dxa"/>
            <w:hideMark/>
          </w:tcPr>
          <w:p w14:paraId="3D22B912" w14:textId="77777777" w:rsidR="00FA3422" w:rsidRPr="00FA3422" w:rsidRDefault="00FA3422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Phenomenex Luna C18 column</w:t>
            </w:r>
          </w:p>
        </w:tc>
      </w:tr>
      <w:tr w:rsidR="00FA3422" w:rsidRPr="00FA3422" w14:paraId="3C969AE6" w14:textId="77777777" w:rsidTr="00FA3422">
        <w:trPr>
          <w:trHeight w:val="348"/>
        </w:trPr>
        <w:tc>
          <w:tcPr>
            <w:tcW w:w="2519" w:type="dxa"/>
            <w:hideMark/>
          </w:tcPr>
          <w:p w14:paraId="64DDC063" w14:textId="77777777" w:rsidR="00FA3422" w:rsidRPr="00FA3422" w:rsidRDefault="00FA3422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Dimensions</w:t>
            </w:r>
          </w:p>
        </w:tc>
        <w:tc>
          <w:tcPr>
            <w:tcW w:w="6497" w:type="dxa"/>
            <w:hideMark/>
          </w:tcPr>
          <w:p w14:paraId="2A2A8755" w14:textId="77777777" w:rsidR="00FA3422" w:rsidRPr="00FA3422" w:rsidRDefault="00FA3422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250 x 4.6 nm, 5µm particle size</w:t>
            </w:r>
          </w:p>
        </w:tc>
      </w:tr>
      <w:tr w:rsidR="00FA3422" w:rsidRPr="00FA3422" w14:paraId="71FDA1E4" w14:textId="77777777" w:rsidTr="00FA3422">
        <w:trPr>
          <w:trHeight w:val="139"/>
        </w:trPr>
        <w:tc>
          <w:tcPr>
            <w:tcW w:w="2519" w:type="dxa"/>
            <w:hideMark/>
          </w:tcPr>
          <w:p w14:paraId="78C14D48" w14:textId="77777777" w:rsidR="00FA3422" w:rsidRPr="00FA3422" w:rsidRDefault="00FA3422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Detector, wavelength</w:t>
            </w:r>
          </w:p>
        </w:tc>
        <w:tc>
          <w:tcPr>
            <w:tcW w:w="6497" w:type="dxa"/>
            <w:hideMark/>
          </w:tcPr>
          <w:p w14:paraId="2ABEBA4B" w14:textId="77777777" w:rsidR="00FA3422" w:rsidRPr="00FA3422" w:rsidRDefault="00FA3422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PDA, UV, 239 nm</w:t>
            </w:r>
          </w:p>
        </w:tc>
      </w:tr>
      <w:tr w:rsidR="00FA3422" w:rsidRPr="00FA3422" w14:paraId="64C4654E" w14:textId="77777777" w:rsidTr="00FA3422">
        <w:trPr>
          <w:trHeight w:val="157"/>
        </w:trPr>
        <w:tc>
          <w:tcPr>
            <w:tcW w:w="2519" w:type="dxa"/>
            <w:hideMark/>
          </w:tcPr>
          <w:p w14:paraId="2A388F15" w14:textId="77777777" w:rsidR="00FA3422" w:rsidRPr="00FA3422" w:rsidRDefault="00FA3422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Injection volume</w:t>
            </w:r>
          </w:p>
        </w:tc>
        <w:tc>
          <w:tcPr>
            <w:tcW w:w="6497" w:type="dxa"/>
            <w:hideMark/>
          </w:tcPr>
          <w:p w14:paraId="56D5D7CB" w14:textId="77777777" w:rsidR="00FA3422" w:rsidRPr="00FA3422" w:rsidRDefault="00FA3422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10 µL</w:t>
            </w:r>
          </w:p>
        </w:tc>
      </w:tr>
      <w:tr w:rsidR="00FA3422" w:rsidRPr="00FA3422" w14:paraId="2CE20B4E" w14:textId="77777777" w:rsidTr="00FA3422">
        <w:trPr>
          <w:trHeight w:val="348"/>
        </w:trPr>
        <w:tc>
          <w:tcPr>
            <w:tcW w:w="2519" w:type="dxa"/>
            <w:hideMark/>
          </w:tcPr>
          <w:p w14:paraId="5D6F4404" w14:textId="77777777" w:rsidR="00FA3422" w:rsidRPr="00FA3422" w:rsidRDefault="00FA3422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Flow rate</w:t>
            </w:r>
          </w:p>
        </w:tc>
        <w:tc>
          <w:tcPr>
            <w:tcW w:w="6497" w:type="dxa"/>
            <w:hideMark/>
          </w:tcPr>
          <w:p w14:paraId="10912FC3" w14:textId="77777777" w:rsidR="00FA3422" w:rsidRPr="00FA3422" w:rsidRDefault="00FA3422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1 mL/min</w:t>
            </w:r>
          </w:p>
        </w:tc>
      </w:tr>
      <w:tr w:rsidR="00FA3422" w:rsidRPr="00FA3422" w14:paraId="1183A0B4" w14:textId="77777777" w:rsidTr="00FA3422">
        <w:trPr>
          <w:trHeight w:val="348"/>
        </w:trPr>
        <w:tc>
          <w:tcPr>
            <w:tcW w:w="2519" w:type="dxa"/>
            <w:hideMark/>
          </w:tcPr>
          <w:p w14:paraId="76D88367" w14:textId="77777777" w:rsidR="00FA3422" w:rsidRPr="00FA3422" w:rsidRDefault="00FA3422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Run time</w:t>
            </w:r>
          </w:p>
        </w:tc>
        <w:tc>
          <w:tcPr>
            <w:tcW w:w="6497" w:type="dxa"/>
            <w:hideMark/>
          </w:tcPr>
          <w:p w14:paraId="6B35FEFA" w14:textId="77777777" w:rsidR="00FA3422" w:rsidRPr="00FA3422" w:rsidRDefault="00FA3422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20 mins</w:t>
            </w:r>
          </w:p>
        </w:tc>
      </w:tr>
      <w:tr w:rsidR="00FA3422" w:rsidRPr="00FA3422" w14:paraId="3CF699F7" w14:textId="77777777" w:rsidTr="00FA3422">
        <w:trPr>
          <w:trHeight w:val="348"/>
        </w:trPr>
        <w:tc>
          <w:tcPr>
            <w:tcW w:w="2519" w:type="dxa"/>
            <w:hideMark/>
          </w:tcPr>
          <w:p w14:paraId="01B8D1D1" w14:textId="77777777" w:rsidR="00FA3422" w:rsidRPr="00FA3422" w:rsidRDefault="00FA3422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Retention time</w:t>
            </w:r>
          </w:p>
        </w:tc>
        <w:tc>
          <w:tcPr>
            <w:tcW w:w="6497" w:type="dxa"/>
            <w:hideMark/>
          </w:tcPr>
          <w:p w14:paraId="2A55E9C9" w14:textId="77777777" w:rsidR="00FA3422" w:rsidRPr="00FA3422" w:rsidRDefault="00FA3422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12 ± 0.9 mins</w:t>
            </w:r>
          </w:p>
        </w:tc>
      </w:tr>
      <w:tr w:rsidR="00FA3422" w:rsidRPr="00FA3422" w14:paraId="3196E2CA" w14:textId="77777777" w:rsidTr="00FA3422">
        <w:trPr>
          <w:trHeight w:val="70"/>
        </w:trPr>
        <w:tc>
          <w:tcPr>
            <w:tcW w:w="2519" w:type="dxa"/>
            <w:hideMark/>
          </w:tcPr>
          <w:p w14:paraId="5B7D7052" w14:textId="77777777" w:rsidR="00FA3422" w:rsidRPr="00FA3422" w:rsidRDefault="00FA3422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Mobile Phase</w:t>
            </w:r>
          </w:p>
        </w:tc>
        <w:tc>
          <w:tcPr>
            <w:tcW w:w="6497" w:type="dxa"/>
            <w:hideMark/>
          </w:tcPr>
          <w:p w14:paraId="764AE096" w14:textId="77777777" w:rsidR="00FA3422" w:rsidRPr="00FA3422" w:rsidRDefault="00FA3422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75:25 (0.5 mM Sodium phosphate: Acetonitrile) Mobile Phase pH adjusted to 3.5 using 42% w/w ortho-phosphoric acid</w:t>
            </w:r>
          </w:p>
        </w:tc>
      </w:tr>
      <w:tr w:rsidR="00963178" w:rsidRPr="00FA3422" w14:paraId="7D5CA7B4" w14:textId="77777777" w:rsidTr="00FA3422">
        <w:trPr>
          <w:trHeight w:val="344"/>
        </w:trPr>
        <w:tc>
          <w:tcPr>
            <w:tcW w:w="2519" w:type="dxa"/>
            <w:hideMark/>
          </w:tcPr>
          <w:p w14:paraId="456B600B" w14:textId="77777777" w:rsidR="00963178" w:rsidRPr="00FA3422" w:rsidRDefault="00963178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Validation Parameters</w:t>
            </w:r>
          </w:p>
        </w:tc>
        <w:tc>
          <w:tcPr>
            <w:tcW w:w="6497" w:type="dxa"/>
            <w:hideMark/>
          </w:tcPr>
          <w:p w14:paraId="43505F16" w14:textId="77777777" w:rsidR="00963178" w:rsidRPr="00FA3422" w:rsidRDefault="00963178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Results</w:t>
            </w:r>
          </w:p>
        </w:tc>
      </w:tr>
      <w:tr w:rsidR="00963178" w:rsidRPr="00FA3422" w14:paraId="133512CE" w14:textId="77777777" w:rsidTr="00FA3422">
        <w:trPr>
          <w:trHeight w:val="70"/>
        </w:trPr>
        <w:tc>
          <w:tcPr>
            <w:tcW w:w="2519" w:type="dxa"/>
            <w:hideMark/>
          </w:tcPr>
          <w:p w14:paraId="669AA6FD" w14:textId="77777777" w:rsidR="00963178" w:rsidRPr="00FA3422" w:rsidRDefault="00963178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Precision</w:t>
            </w:r>
          </w:p>
        </w:tc>
        <w:tc>
          <w:tcPr>
            <w:tcW w:w="6497" w:type="dxa"/>
            <w:hideMark/>
          </w:tcPr>
          <w:p w14:paraId="560528D3" w14:textId="77777777" w:rsidR="00963178" w:rsidRPr="00FA3422" w:rsidRDefault="00963178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The relative standard deviation of 100 ppm solution was &lt;2%</w:t>
            </w:r>
          </w:p>
          <w:p w14:paraId="1EFC1C98" w14:textId="77777777" w:rsidR="00963178" w:rsidRPr="00FA3422" w:rsidRDefault="00963178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Recovery on Intra-day precision: 98-102%</w:t>
            </w:r>
          </w:p>
          <w:p w14:paraId="48E1A2F3" w14:textId="77777777" w:rsidR="00963178" w:rsidRPr="00FA3422" w:rsidRDefault="00963178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Recovery on Inter-day precision: 98-102%</w:t>
            </w:r>
          </w:p>
        </w:tc>
      </w:tr>
      <w:tr w:rsidR="00963178" w:rsidRPr="00FA3422" w14:paraId="7E74F3B7" w14:textId="77777777" w:rsidTr="00FA3422">
        <w:trPr>
          <w:trHeight w:val="70"/>
        </w:trPr>
        <w:tc>
          <w:tcPr>
            <w:tcW w:w="2519" w:type="dxa"/>
            <w:hideMark/>
          </w:tcPr>
          <w:p w14:paraId="761F2A18" w14:textId="77777777" w:rsidR="00963178" w:rsidRPr="00FA3422" w:rsidRDefault="00963178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Accuracy</w:t>
            </w:r>
          </w:p>
        </w:tc>
        <w:tc>
          <w:tcPr>
            <w:tcW w:w="6497" w:type="dxa"/>
            <w:hideMark/>
          </w:tcPr>
          <w:p w14:paraId="249EE2F1" w14:textId="77777777" w:rsidR="00963178" w:rsidRPr="00FA3422" w:rsidRDefault="00963178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The relative standard deviation of RT, Area, and height of all the three concentrations 80, 100, and 120% of 100 ppm solution was &lt;2%, with recovery within 98-102%</w:t>
            </w:r>
          </w:p>
        </w:tc>
      </w:tr>
      <w:tr w:rsidR="00963178" w:rsidRPr="00FA3422" w14:paraId="2F726200" w14:textId="77777777" w:rsidTr="00FA3422">
        <w:trPr>
          <w:trHeight w:val="344"/>
        </w:trPr>
        <w:tc>
          <w:tcPr>
            <w:tcW w:w="2519" w:type="dxa"/>
            <w:hideMark/>
          </w:tcPr>
          <w:p w14:paraId="67B6AE36" w14:textId="77777777" w:rsidR="00963178" w:rsidRPr="00FA3422" w:rsidRDefault="00963178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Linearity</w:t>
            </w:r>
          </w:p>
        </w:tc>
        <w:tc>
          <w:tcPr>
            <w:tcW w:w="6497" w:type="dxa"/>
            <w:hideMark/>
          </w:tcPr>
          <w:p w14:paraId="66463BD6" w14:textId="77777777" w:rsidR="00963178" w:rsidRPr="00FA3422" w:rsidRDefault="00963178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Correlation is not less than 0.9997 ± 0.0001</w:t>
            </w:r>
          </w:p>
        </w:tc>
      </w:tr>
      <w:tr w:rsidR="00963178" w:rsidRPr="00FA3422" w14:paraId="2A911CAF" w14:textId="77777777" w:rsidTr="00FA3422">
        <w:trPr>
          <w:trHeight w:val="70"/>
        </w:trPr>
        <w:tc>
          <w:tcPr>
            <w:tcW w:w="2519" w:type="dxa"/>
            <w:hideMark/>
          </w:tcPr>
          <w:p w14:paraId="52266AFF" w14:textId="77777777" w:rsidR="00963178" w:rsidRPr="00FA3422" w:rsidRDefault="00963178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LOD and LOQ</w:t>
            </w:r>
          </w:p>
        </w:tc>
        <w:tc>
          <w:tcPr>
            <w:tcW w:w="6497" w:type="dxa"/>
            <w:hideMark/>
          </w:tcPr>
          <w:p w14:paraId="26E3A00A" w14:textId="77777777" w:rsidR="00963178" w:rsidRPr="00FA3422" w:rsidRDefault="00963178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By Standard deviation and slope method</w:t>
            </w:r>
          </w:p>
          <w:p w14:paraId="057F6C97" w14:textId="77777777" w:rsidR="00963178" w:rsidRPr="00FA3422" w:rsidRDefault="00963178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LOD: 2.80 µg/mL</w:t>
            </w:r>
          </w:p>
          <w:p w14:paraId="04757EE0" w14:textId="77777777" w:rsidR="00963178" w:rsidRPr="00FA3422" w:rsidRDefault="00963178" w:rsidP="00FA34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3422">
              <w:rPr>
                <w:rFonts w:ascii="Times New Roman" w:hAnsi="Times New Roman" w:cs="Times New Roman"/>
              </w:rPr>
              <w:t>LOQ: 8.50 µg/mL</w:t>
            </w:r>
          </w:p>
        </w:tc>
      </w:tr>
    </w:tbl>
    <w:p w14:paraId="4C75769A" w14:textId="77777777" w:rsidR="00FA3422" w:rsidRDefault="00FA3422">
      <w:pPr>
        <w:rPr>
          <w:rFonts w:ascii="Times New Roman" w:hAnsi="Times New Roman" w:cs="Times New Roman"/>
        </w:rPr>
      </w:pPr>
    </w:p>
    <w:p w14:paraId="75C5DEFE" w14:textId="68EC4DE7" w:rsidR="00940689" w:rsidRPr="00FA3422" w:rsidRDefault="007E10A2">
      <w:pPr>
        <w:rPr>
          <w:rFonts w:ascii="Times New Roman" w:hAnsi="Times New Roman" w:cs="Times New Roman"/>
          <w:b/>
          <w:bCs/>
        </w:rPr>
      </w:pPr>
      <w:r w:rsidRPr="00FA3422">
        <w:rPr>
          <w:rFonts w:ascii="Times New Roman" w:hAnsi="Times New Roman" w:cs="Times New Roman"/>
          <w:b/>
          <w:bCs/>
        </w:rPr>
        <w:t xml:space="preserve">Table </w:t>
      </w:r>
      <w:r w:rsidR="003670F4" w:rsidRPr="00FA3422">
        <w:rPr>
          <w:rFonts w:ascii="Times New Roman" w:hAnsi="Times New Roman" w:cs="Times New Roman"/>
          <w:b/>
          <w:bCs/>
        </w:rPr>
        <w:t>S</w:t>
      </w:r>
      <w:r w:rsidR="004F6AEC" w:rsidRPr="00FA3422">
        <w:rPr>
          <w:rFonts w:ascii="Times New Roman" w:hAnsi="Times New Roman" w:cs="Times New Roman"/>
          <w:b/>
          <w:bCs/>
        </w:rPr>
        <w:t>T3</w:t>
      </w:r>
      <w:r w:rsidRPr="00FA3422">
        <w:rPr>
          <w:rFonts w:ascii="Times New Roman" w:hAnsi="Times New Roman" w:cs="Times New Roman"/>
          <w:b/>
          <w:bCs/>
        </w:rPr>
        <w:t xml:space="preserve">: </w:t>
      </w:r>
      <w:r w:rsidR="0059655C" w:rsidRPr="00FA3422">
        <w:rPr>
          <w:rFonts w:ascii="Times New Roman" w:hAnsi="Times New Roman" w:cs="Times New Roman"/>
          <w:b/>
          <w:bCs/>
        </w:rPr>
        <w:t>Drug content of pure drug, blank formulation and optimised citalopram ISFI (F4)</w:t>
      </w:r>
    </w:p>
    <w:tbl>
      <w:tblPr>
        <w:tblStyle w:val="TableGrid"/>
        <w:tblW w:w="8279" w:type="dxa"/>
        <w:tblLook w:val="04A0" w:firstRow="1" w:lastRow="0" w:firstColumn="1" w:lastColumn="0" w:noHBand="0" w:noVBand="1"/>
      </w:tblPr>
      <w:tblGrid>
        <w:gridCol w:w="1958"/>
        <w:gridCol w:w="2278"/>
        <w:gridCol w:w="1896"/>
        <w:gridCol w:w="2147"/>
      </w:tblGrid>
      <w:tr w:rsidR="006C604B" w:rsidRPr="00C55492" w14:paraId="07773C5B" w14:textId="77777777" w:rsidTr="006C604B">
        <w:trPr>
          <w:trHeight w:val="554"/>
        </w:trPr>
        <w:tc>
          <w:tcPr>
            <w:tcW w:w="2027" w:type="dxa"/>
            <w:vAlign w:val="center"/>
          </w:tcPr>
          <w:p w14:paraId="18ECA4BD" w14:textId="77777777" w:rsidR="006C604B" w:rsidRPr="00C55492" w:rsidRDefault="006C604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Drug</w:t>
            </w:r>
          </w:p>
        </w:tc>
        <w:tc>
          <w:tcPr>
            <w:tcW w:w="1998" w:type="dxa"/>
            <w:vAlign w:val="center"/>
          </w:tcPr>
          <w:p w14:paraId="36FF7160" w14:textId="484C57CD" w:rsidR="006C604B" w:rsidRPr="00C55492" w:rsidRDefault="006C604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Theoretical concentration</w:t>
            </w:r>
            <w:r w:rsidR="003D3C53" w:rsidRPr="003D3C53">
              <w:rPr>
                <w:rFonts w:ascii="Times New Roman" w:hAnsi="Times New Roman" w:cs="Times New Roman"/>
                <w:vertAlign w:val="superscript"/>
              </w:rPr>
              <w:t>*</w:t>
            </w:r>
            <w:r w:rsidRPr="00C55492">
              <w:rPr>
                <w:rFonts w:ascii="Times New Roman" w:hAnsi="Times New Roman" w:cs="Times New Roman"/>
              </w:rPr>
              <w:t>(mg/mL)</w:t>
            </w:r>
          </w:p>
        </w:tc>
        <w:tc>
          <w:tcPr>
            <w:tcW w:w="1956" w:type="dxa"/>
            <w:vAlign w:val="center"/>
          </w:tcPr>
          <w:p w14:paraId="00AD2DEB" w14:textId="77777777" w:rsidR="006C604B" w:rsidRPr="00C55492" w:rsidRDefault="006C604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Observed concentration (mg/mL)</w:t>
            </w:r>
          </w:p>
        </w:tc>
        <w:tc>
          <w:tcPr>
            <w:tcW w:w="2298" w:type="dxa"/>
            <w:vAlign w:val="center"/>
          </w:tcPr>
          <w:p w14:paraId="0EC75323" w14:textId="77777777" w:rsidR="006C604B" w:rsidRPr="00C55492" w:rsidRDefault="006C604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Assay (%R ± SD)</w:t>
            </w:r>
          </w:p>
        </w:tc>
      </w:tr>
      <w:tr w:rsidR="006C604B" w:rsidRPr="00C55492" w14:paraId="3EBBA9E8" w14:textId="77777777" w:rsidTr="006C604B">
        <w:trPr>
          <w:trHeight w:val="178"/>
        </w:trPr>
        <w:tc>
          <w:tcPr>
            <w:tcW w:w="2027" w:type="dxa"/>
            <w:vAlign w:val="center"/>
          </w:tcPr>
          <w:p w14:paraId="3AC3E52B" w14:textId="0590E4C2" w:rsidR="006C604B" w:rsidRPr="00C55492" w:rsidRDefault="006C604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Pure drug</w:t>
            </w:r>
          </w:p>
        </w:tc>
        <w:tc>
          <w:tcPr>
            <w:tcW w:w="1998" w:type="dxa"/>
            <w:vAlign w:val="center"/>
          </w:tcPr>
          <w:p w14:paraId="6DE04400" w14:textId="77777777" w:rsidR="006C604B" w:rsidRPr="00C55492" w:rsidRDefault="006C604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0.118</w:t>
            </w:r>
          </w:p>
        </w:tc>
        <w:tc>
          <w:tcPr>
            <w:tcW w:w="1956" w:type="dxa"/>
            <w:vAlign w:val="center"/>
          </w:tcPr>
          <w:p w14:paraId="4F9DB04E" w14:textId="77777777" w:rsidR="006C604B" w:rsidRPr="00C55492" w:rsidRDefault="006C604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0.118</w:t>
            </w:r>
          </w:p>
        </w:tc>
        <w:tc>
          <w:tcPr>
            <w:tcW w:w="2298" w:type="dxa"/>
            <w:vAlign w:val="center"/>
          </w:tcPr>
          <w:p w14:paraId="6F81875C" w14:textId="77777777" w:rsidR="006C604B" w:rsidRPr="00C55492" w:rsidRDefault="006C604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99.813 ± 0.626</w:t>
            </w:r>
          </w:p>
        </w:tc>
      </w:tr>
      <w:tr w:rsidR="006C604B" w:rsidRPr="00C55492" w14:paraId="7F1188B5" w14:textId="77777777" w:rsidTr="006C604B">
        <w:trPr>
          <w:trHeight w:val="178"/>
        </w:trPr>
        <w:tc>
          <w:tcPr>
            <w:tcW w:w="2027" w:type="dxa"/>
            <w:vAlign w:val="center"/>
          </w:tcPr>
          <w:p w14:paraId="49C6DEBD" w14:textId="78A7C00B" w:rsidR="006C604B" w:rsidRPr="00C55492" w:rsidRDefault="006C604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Blank formulation</w:t>
            </w:r>
            <w:r w:rsidR="003D3C53" w:rsidRPr="003D3C53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998" w:type="dxa"/>
            <w:vAlign w:val="center"/>
          </w:tcPr>
          <w:p w14:paraId="75B5D508" w14:textId="77777777" w:rsidR="006C604B" w:rsidRPr="00C55492" w:rsidRDefault="006C604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0.529</w:t>
            </w:r>
          </w:p>
        </w:tc>
        <w:tc>
          <w:tcPr>
            <w:tcW w:w="1956" w:type="dxa"/>
            <w:vAlign w:val="center"/>
          </w:tcPr>
          <w:p w14:paraId="5BBA94B5" w14:textId="77777777" w:rsidR="006C604B" w:rsidRPr="00C55492" w:rsidRDefault="006C604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0.526</w:t>
            </w:r>
          </w:p>
        </w:tc>
        <w:tc>
          <w:tcPr>
            <w:tcW w:w="2298" w:type="dxa"/>
            <w:vAlign w:val="center"/>
          </w:tcPr>
          <w:p w14:paraId="1FE7C6E3" w14:textId="77777777" w:rsidR="006C604B" w:rsidRPr="00C55492" w:rsidRDefault="006C604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99.525 ± 2.546</w:t>
            </w:r>
          </w:p>
        </w:tc>
      </w:tr>
      <w:tr w:rsidR="006C604B" w:rsidRPr="00C55492" w14:paraId="7DC8FDED" w14:textId="77777777" w:rsidTr="006C604B">
        <w:trPr>
          <w:trHeight w:val="178"/>
        </w:trPr>
        <w:tc>
          <w:tcPr>
            <w:tcW w:w="2027" w:type="dxa"/>
            <w:vAlign w:val="center"/>
          </w:tcPr>
          <w:p w14:paraId="580DBD2C" w14:textId="64A01827" w:rsidR="006C604B" w:rsidRPr="00C55492" w:rsidRDefault="006C604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F4</w:t>
            </w:r>
          </w:p>
        </w:tc>
        <w:tc>
          <w:tcPr>
            <w:tcW w:w="1998" w:type="dxa"/>
            <w:vAlign w:val="center"/>
          </w:tcPr>
          <w:p w14:paraId="212C219B" w14:textId="77777777" w:rsidR="006C604B" w:rsidRPr="00C55492" w:rsidRDefault="006C604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0.379</w:t>
            </w:r>
          </w:p>
        </w:tc>
        <w:tc>
          <w:tcPr>
            <w:tcW w:w="1956" w:type="dxa"/>
            <w:vAlign w:val="center"/>
          </w:tcPr>
          <w:p w14:paraId="351209E1" w14:textId="77777777" w:rsidR="006C604B" w:rsidRPr="00C55492" w:rsidRDefault="006C604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>0.384</w:t>
            </w:r>
          </w:p>
        </w:tc>
        <w:tc>
          <w:tcPr>
            <w:tcW w:w="2298" w:type="dxa"/>
            <w:vAlign w:val="center"/>
          </w:tcPr>
          <w:p w14:paraId="1011DD06" w14:textId="77777777" w:rsidR="006C604B" w:rsidRPr="00C55492" w:rsidRDefault="006C604B" w:rsidP="00E864A8">
            <w:pPr>
              <w:rPr>
                <w:rFonts w:ascii="Times New Roman" w:hAnsi="Times New Roman" w:cs="Times New Roman"/>
              </w:rPr>
            </w:pPr>
            <w:r w:rsidRPr="00C55492">
              <w:rPr>
                <w:rFonts w:ascii="Times New Roman" w:hAnsi="Times New Roman" w:cs="Times New Roman"/>
              </w:rPr>
              <w:t xml:space="preserve">101.154 ± 1.146 </w:t>
            </w:r>
          </w:p>
        </w:tc>
      </w:tr>
    </w:tbl>
    <w:p w14:paraId="3AFCA37F" w14:textId="77777777" w:rsidR="003D3C53" w:rsidRDefault="003D3C53" w:rsidP="003D3C5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3670F4">
        <w:rPr>
          <w:rFonts w:ascii="Times New Roman" w:hAnsi="Times New Roman" w:cs="Times New Roman"/>
        </w:rPr>
        <w:t xml:space="preserve">As </w:t>
      </w:r>
      <w:r>
        <w:rPr>
          <w:rFonts w:ascii="Times New Roman" w:hAnsi="Times New Roman" w:cs="Times New Roman"/>
        </w:rPr>
        <w:t>only approximately 10mg of formulation was taken for assay, the theoretical content mentioned in table is calculated as per the weight of formulation added for assay.</w:t>
      </w:r>
      <w:r w:rsidRPr="003D3C53">
        <w:rPr>
          <w:rFonts w:ascii="Times New Roman" w:hAnsi="Times New Roman" w:cs="Times New Roman"/>
        </w:rPr>
        <w:t xml:space="preserve"> </w:t>
      </w:r>
    </w:p>
    <w:p w14:paraId="438D25B7" w14:textId="23A93771" w:rsidR="00300262" w:rsidRDefault="003D3C53" w:rsidP="003D3C5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**Blank formulation was spiked with drug to verify the complete recovery and identify any matrix effects on drug extraction.</w:t>
      </w:r>
    </w:p>
    <w:p w14:paraId="62379176" w14:textId="77777777" w:rsidR="003D3C53" w:rsidRDefault="003D3C53" w:rsidP="003D3C53">
      <w:pPr>
        <w:spacing w:after="0"/>
        <w:rPr>
          <w:rFonts w:ascii="Times New Roman" w:hAnsi="Times New Roman" w:cs="Times New Roman"/>
        </w:rPr>
      </w:pPr>
    </w:p>
    <w:p w14:paraId="6394DD1F" w14:textId="75AB4AE4" w:rsidR="001B72FE" w:rsidRDefault="00BB47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7651340" wp14:editId="36998CA4">
            <wp:extent cx="4219815" cy="4019550"/>
            <wp:effectExtent l="0" t="0" r="0" b="0"/>
            <wp:docPr id="1677562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562380" name="Picture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6708" cy="40261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C9C8F8" w14:textId="00A5E472" w:rsidR="008722E9" w:rsidRPr="00FA3422" w:rsidRDefault="008722E9" w:rsidP="008722E9">
      <w:pPr>
        <w:spacing w:line="240" w:lineRule="auto"/>
        <w:ind w:left="6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342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Figure S1: Chromatogram illustrating (a) pure drug: citalopram at 239nm (11.30 mins); (b) blank formulation extracted using </w:t>
      </w:r>
      <w:r w:rsidRPr="00FA3422">
        <w:rPr>
          <w:rFonts w:ascii="Times New Roman" w:hAnsi="Times New Roman" w:cs="Times New Roman"/>
          <w:b/>
          <w:bCs/>
          <w:sz w:val="24"/>
          <w:szCs w:val="24"/>
        </w:rPr>
        <w:t>DMSO and ethanol (RT: 2.88 min)</w:t>
      </w:r>
    </w:p>
    <w:p w14:paraId="7C7E47FC" w14:textId="77777777" w:rsidR="00BB47FD" w:rsidRPr="00C55492" w:rsidRDefault="00BB47FD">
      <w:pPr>
        <w:rPr>
          <w:rFonts w:ascii="Times New Roman" w:hAnsi="Times New Roman" w:cs="Times New Roman"/>
        </w:rPr>
      </w:pPr>
    </w:p>
    <w:p w14:paraId="7E11EE40" w14:textId="583C8546" w:rsidR="006F438E" w:rsidRPr="00FA3422" w:rsidRDefault="0059655C" w:rsidP="006F438E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A3422">
        <w:rPr>
          <w:rFonts w:ascii="Times New Roman" w:hAnsi="Times New Roman" w:cs="Times New Roman"/>
          <w:b/>
          <w:bCs/>
          <w:sz w:val="22"/>
          <w:szCs w:val="22"/>
        </w:rPr>
        <w:t xml:space="preserve">Table </w:t>
      </w:r>
      <w:r w:rsidR="003670F4" w:rsidRPr="00FA3422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="004726D8" w:rsidRPr="00FA3422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Pr="00FA3422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6F438E" w:rsidRPr="00FA3422">
        <w:rPr>
          <w:rFonts w:ascii="Times New Roman" w:hAnsi="Times New Roman" w:cs="Times New Roman"/>
          <w:b/>
          <w:bCs/>
          <w:sz w:val="22"/>
          <w:szCs w:val="22"/>
        </w:rPr>
        <w:t xml:space="preserve"> Stability studies of citalopram ISFI as long-term and accelerated storage conditions (n=3)</w:t>
      </w:r>
    </w:p>
    <w:tbl>
      <w:tblPr>
        <w:tblStyle w:val="TableGrid"/>
        <w:tblW w:w="3742" w:type="pct"/>
        <w:tblLook w:val="04A0" w:firstRow="1" w:lastRow="0" w:firstColumn="1" w:lastColumn="0" w:noHBand="0" w:noVBand="1"/>
      </w:tblPr>
      <w:tblGrid>
        <w:gridCol w:w="3560"/>
        <w:gridCol w:w="1250"/>
        <w:gridCol w:w="1938"/>
      </w:tblGrid>
      <w:tr w:rsidR="00EE4A22" w:rsidRPr="00C55492" w14:paraId="3ADA60E4" w14:textId="77777777" w:rsidTr="00EE4A22">
        <w:trPr>
          <w:trHeight w:val="142"/>
        </w:trPr>
        <w:tc>
          <w:tcPr>
            <w:tcW w:w="2638" w:type="pct"/>
            <w:noWrap/>
            <w:vAlign w:val="center"/>
            <w:hideMark/>
          </w:tcPr>
          <w:p w14:paraId="5893195C" w14:textId="77777777" w:rsidR="00EE4A22" w:rsidRPr="00C55492" w:rsidRDefault="00EE4A22" w:rsidP="00E864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C55492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Storage conditions</w:t>
            </w:r>
          </w:p>
        </w:tc>
        <w:tc>
          <w:tcPr>
            <w:tcW w:w="926" w:type="pct"/>
            <w:noWrap/>
            <w:vAlign w:val="center"/>
            <w:hideMark/>
          </w:tcPr>
          <w:p w14:paraId="1E40B3B1" w14:textId="77777777" w:rsidR="00EE4A22" w:rsidRPr="00C55492" w:rsidRDefault="00EE4A22" w:rsidP="00E864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C55492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Months</w:t>
            </w:r>
          </w:p>
        </w:tc>
        <w:tc>
          <w:tcPr>
            <w:tcW w:w="1436" w:type="pct"/>
            <w:noWrap/>
            <w:vAlign w:val="center"/>
            <w:hideMark/>
          </w:tcPr>
          <w:p w14:paraId="376F108A" w14:textId="77777777" w:rsidR="00EE4A22" w:rsidRPr="00C55492" w:rsidRDefault="00EE4A22" w:rsidP="00E864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C55492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% Drug content</w:t>
            </w:r>
          </w:p>
        </w:tc>
      </w:tr>
      <w:tr w:rsidR="00EE4A22" w:rsidRPr="00C55492" w14:paraId="2B5A0E4F" w14:textId="77777777" w:rsidTr="00EE4A22">
        <w:trPr>
          <w:trHeight w:val="272"/>
        </w:trPr>
        <w:tc>
          <w:tcPr>
            <w:tcW w:w="2638" w:type="pct"/>
            <w:vMerge w:val="restart"/>
            <w:vAlign w:val="center"/>
            <w:hideMark/>
          </w:tcPr>
          <w:p w14:paraId="66C3CDBD" w14:textId="77777777" w:rsidR="00EE4A22" w:rsidRPr="00C55492" w:rsidRDefault="00EE4A22" w:rsidP="00E864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C55492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Long term (5°± 3 °C)</w:t>
            </w:r>
          </w:p>
        </w:tc>
        <w:tc>
          <w:tcPr>
            <w:tcW w:w="926" w:type="pct"/>
            <w:noWrap/>
            <w:vAlign w:val="center"/>
            <w:hideMark/>
          </w:tcPr>
          <w:p w14:paraId="00B8AD5F" w14:textId="77777777" w:rsidR="00EE4A22" w:rsidRPr="00C55492" w:rsidRDefault="00EE4A22" w:rsidP="00E864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C55492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1</w:t>
            </w:r>
          </w:p>
        </w:tc>
        <w:tc>
          <w:tcPr>
            <w:tcW w:w="1436" w:type="pct"/>
            <w:noWrap/>
            <w:vAlign w:val="center"/>
            <w:hideMark/>
          </w:tcPr>
          <w:p w14:paraId="5DE167DA" w14:textId="77777777" w:rsidR="00EE4A22" w:rsidRPr="00C55492" w:rsidRDefault="00EE4A22" w:rsidP="00E864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C55492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100.45 ± 2.19</w:t>
            </w:r>
          </w:p>
        </w:tc>
      </w:tr>
      <w:tr w:rsidR="00EE4A22" w:rsidRPr="00C55492" w14:paraId="180F0787" w14:textId="77777777" w:rsidTr="00EE4A22">
        <w:trPr>
          <w:trHeight w:val="272"/>
        </w:trPr>
        <w:tc>
          <w:tcPr>
            <w:tcW w:w="2638" w:type="pct"/>
            <w:vMerge/>
            <w:vAlign w:val="center"/>
            <w:hideMark/>
          </w:tcPr>
          <w:p w14:paraId="38E3A6B2" w14:textId="77777777" w:rsidR="00EE4A22" w:rsidRPr="00C55492" w:rsidRDefault="00EE4A22" w:rsidP="00E864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</w:p>
        </w:tc>
        <w:tc>
          <w:tcPr>
            <w:tcW w:w="926" w:type="pct"/>
            <w:noWrap/>
            <w:vAlign w:val="center"/>
            <w:hideMark/>
          </w:tcPr>
          <w:p w14:paraId="107EC4C5" w14:textId="77777777" w:rsidR="00EE4A22" w:rsidRPr="00C55492" w:rsidRDefault="00EE4A22" w:rsidP="00E864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C55492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</w:t>
            </w:r>
          </w:p>
        </w:tc>
        <w:tc>
          <w:tcPr>
            <w:tcW w:w="1436" w:type="pct"/>
            <w:noWrap/>
            <w:vAlign w:val="center"/>
            <w:hideMark/>
          </w:tcPr>
          <w:p w14:paraId="3C655F8A" w14:textId="77777777" w:rsidR="00EE4A22" w:rsidRPr="00C55492" w:rsidRDefault="00EE4A22" w:rsidP="00E864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C55492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99.86 ± 1.98</w:t>
            </w:r>
          </w:p>
        </w:tc>
      </w:tr>
      <w:tr w:rsidR="00EE4A22" w:rsidRPr="00C55492" w14:paraId="3FD7E375" w14:textId="77777777" w:rsidTr="00EE4A22">
        <w:trPr>
          <w:trHeight w:val="272"/>
        </w:trPr>
        <w:tc>
          <w:tcPr>
            <w:tcW w:w="2638" w:type="pct"/>
            <w:vMerge/>
            <w:vAlign w:val="center"/>
            <w:hideMark/>
          </w:tcPr>
          <w:p w14:paraId="13A08A15" w14:textId="77777777" w:rsidR="00EE4A22" w:rsidRPr="00C55492" w:rsidRDefault="00EE4A22" w:rsidP="00E864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</w:p>
        </w:tc>
        <w:tc>
          <w:tcPr>
            <w:tcW w:w="926" w:type="pct"/>
            <w:noWrap/>
            <w:vAlign w:val="center"/>
            <w:hideMark/>
          </w:tcPr>
          <w:p w14:paraId="10DDF869" w14:textId="77777777" w:rsidR="00EE4A22" w:rsidRPr="00C55492" w:rsidRDefault="00EE4A22" w:rsidP="00E864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C55492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3</w:t>
            </w:r>
          </w:p>
        </w:tc>
        <w:tc>
          <w:tcPr>
            <w:tcW w:w="1436" w:type="pct"/>
            <w:noWrap/>
            <w:vAlign w:val="center"/>
            <w:hideMark/>
          </w:tcPr>
          <w:p w14:paraId="5B35F3D4" w14:textId="77777777" w:rsidR="00EE4A22" w:rsidRPr="00C55492" w:rsidRDefault="00EE4A22" w:rsidP="00E864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C55492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102.19 ± 0.77</w:t>
            </w:r>
          </w:p>
        </w:tc>
      </w:tr>
      <w:tr w:rsidR="00EE4A22" w:rsidRPr="00C55492" w14:paraId="5ED965D7" w14:textId="77777777" w:rsidTr="00EE4A22">
        <w:trPr>
          <w:trHeight w:val="272"/>
        </w:trPr>
        <w:tc>
          <w:tcPr>
            <w:tcW w:w="2638" w:type="pct"/>
            <w:vMerge w:val="restart"/>
            <w:vAlign w:val="center"/>
            <w:hideMark/>
          </w:tcPr>
          <w:p w14:paraId="583DD85E" w14:textId="77777777" w:rsidR="00EE4A22" w:rsidRPr="00C55492" w:rsidRDefault="00EE4A22" w:rsidP="00E864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C55492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Accelerated conditions (25°C±5°C/60±5%RH)</w:t>
            </w:r>
          </w:p>
        </w:tc>
        <w:tc>
          <w:tcPr>
            <w:tcW w:w="926" w:type="pct"/>
            <w:noWrap/>
            <w:vAlign w:val="center"/>
            <w:hideMark/>
          </w:tcPr>
          <w:p w14:paraId="57A27852" w14:textId="77777777" w:rsidR="00EE4A22" w:rsidRPr="00C55492" w:rsidRDefault="00EE4A22" w:rsidP="00E864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C55492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1</w:t>
            </w:r>
          </w:p>
        </w:tc>
        <w:tc>
          <w:tcPr>
            <w:tcW w:w="1436" w:type="pct"/>
            <w:noWrap/>
            <w:vAlign w:val="center"/>
            <w:hideMark/>
          </w:tcPr>
          <w:p w14:paraId="4E1A37BE" w14:textId="77777777" w:rsidR="00EE4A22" w:rsidRPr="00C55492" w:rsidRDefault="00EE4A22" w:rsidP="00E864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C55492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101.58 ± 1.02</w:t>
            </w:r>
          </w:p>
        </w:tc>
      </w:tr>
      <w:tr w:rsidR="00EE4A22" w:rsidRPr="00C55492" w14:paraId="68106440" w14:textId="77777777" w:rsidTr="00EE4A22">
        <w:trPr>
          <w:trHeight w:val="272"/>
        </w:trPr>
        <w:tc>
          <w:tcPr>
            <w:tcW w:w="2638" w:type="pct"/>
            <w:vMerge/>
            <w:vAlign w:val="center"/>
            <w:hideMark/>
          </w:tcPr>
          <w:p w14:paraId="5524BF92" w14:textId="77777777" w:rsidR="00EE4A22" w:rsidRPr="00C55492" w:rsidRDefault="00EE4A22" w:rsidP="00E864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</w:p>
        </w:tc>
        <w:tc>
          <w:tcPr>
            <w:tcW w:w="926" w:type="pct"/>
            <w:noWrap/>
            <w:vAlign w:val="center"/>
            <w:hideMark/>
          </w:tcPr>
          <w:p w14:paraId="7DD63567" w14:textId="77777777" w:rsidR="00EE4A22" w:rsidRPr="00C55492" w:rsidRDefault="00EE4A22" w:rsidP="00E864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C55492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2</w:t>
            </w:r>
          </w:p>
        </w:tc>
        <w:tc>
          <w:tcPr>
            <w:tcW w:w="1436" w:type="pct"/>
            <w:noWrap/>
            <w:vAlign w:val="center"/>
            <w:hideMark/>
          </w:tcPr>
          <w:p w14:paraId="4AC0F8AA" w14:textId="77777777" w:rsidR="00EE4A22" w:rsidRPr="00C55492" w:rsidRDefault="00EE4A22" w:rsidP="00E864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C55492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100.25 ± 2.19</w:t>
            </w:r>
          </w:p>
        </w:tc>
      </w:tr>
      <w:tr w:rsidR="00EE4A22" w:rsidRPr="00C55492" w14:paraId="61654B0C" w14:textId="77777777" w:rsidTr="00EE4A22">
        <w:trPr>
          <w:trHeight w:val="272"/>
        </w:trPr>
        <w:tc>
          <w:tcPr>
            <w:tcW w:w="2638" w:type="pct"/>
            <w:vMerge/>
            <w:vAlign w:val="center"/>
            <w:hideMark/>
          </w:tcPr>
          <w:p w14:paraId="57E2EAED" w14:textId="77777777" w:rsidR="00EE4A22" w:rsidRPr="00C55492" w:rsidRDefault="00EE4A22" w:rsidP="00E864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</w:p>
        </w:tc>
        <w:tc>
          <w:tcPr>
            <w:tcW w:w="926" w:type="pct"/>
            <w:noWrap/>
            <w:vAlign w:val="center"/>
            <w:hideMark/>
          </w:tcPr>
          <w:p w14:paraId="375B73B8" w14:textId="77777777" w:rsidR="00EE4A22" w:rsidRPr="00C55492" w:rsidRDefault="00EE4A22" w:rsidP="00E864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C55492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3</w:t>
            </w:r>
          </w:p>
        </w:tc>
        <w:tc>
          <w:tcPr>
            <w:tcW w:w="1436" w:type="pct"/>
            <w:noWrap/>
            <w:vAlign w:val="center"/>
            <w:hideMark/>
          </w:tcPr>
          <w:p w14:paraId="076C50D2" w14:textId="77777777" w:rsidR="00EE4A22" w:rsidRPr="00C55492" w:rsidRDefault="00EE4A22" w:rsidP="00E864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AU"/>
              </w:rPr>
            </w:pPr>
            <w:r w:rsidRPr="00C55492">
              <w:rPr>
                <w:rFonts w:ascii="Times New Roman" w:eastAsia="Times New Roman" w:hAnsi="Times New Roman" w:cs="Times New Roman"/>
                <w:color w:val="000000"/>
                <w:lang w:eastAsia="en-AU"/>
              </w:rPr>
              <w:t>102.53 ± 0.41</w:t>
            </w:r>
          </w:p>
        </w:tc>
      </w:tr>
    </w:tbl>
    <w:p w14:paraId="52E770A0" w14:textId="10EE1925" w:rsidR="0059655C" w:rsidRDefault="0059655C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14:paraId="028AEC4D" w14:textId="0C557F89" w:rsidR="0059655C" w:rsidRDefault="00495A04">
      <w:pPr>
        <w:rPr>
          <w:rFonts w:ascii="Times New Roman" w:hAnsi="Times New Roman" w:cs="Times New Roman"/>
          <w:b/>
          <w:bCs/>
        </w:rPr>
      </w:pPr>
      <w:r w:rsidRPr="00495A04">
        <w:rPr>
          <w:rFonts w:ascii="Times New Roman" w:hAnsi="Times New Roman" w:cs="Times New Roman"/>
          <w:b/>
          <w:bCs/>
        </w:rPr>
        <w:t>DMSO limits calculation</w:t>
      </w:r>
    </w:p>
    <w:p w14:paraId="46E1F6DA" w14:textId="77777777" w:rsidR="0071267B" w:rsidRDefault="0071267B" w:rsidP="0071267B">
      <w:r>
        <w:t>Guidance for calculation of max dose using animal tox data (</w:t>
      </w:r>
      <w:hyperlink r:id="rId5" w:history="1">
        <w:r w:rsidRPr="00845AE8">
          <w:rPr>
            <w:rStyle w:val="Hyperlink"/>
          </w:rPr>
          <w:t>https://www.fda.gov/media/72309/download</w:t>
        </w:r>
      </w:hyperlink>
      <w:r>
        <w:t>)</w:t>
      </w:r>
    </w:p>
    <w:p w14:paraId="41D91F42" w14:textId="77777777" w:rsidR="0071267B" w:rsidRPr="00F71980" w:rsidRDefault="0071267B" w:rsidP="0071267B">
      <w:r w:rsidRPr="00F71980">
        <w:t>Step 1: Reference LD₅₀ Values (Blood Stream)</w:t>
      </w:r>
    </w:p>
    <w:tbl>
      <w:tblPr>
        <w:tblW w:w="0" w:type="auto"/>
        <w:tblCellSpacing w:w="15" w:type="dxa"/>
        <w:tblInd w:w="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3"/>
        <w:gridCol w:w="2981"/>
      </w:tblGrid>
      <w:tr w:rsidR="0071267B" w:rsidRPr="00F71980" w14:paraId="46A87BAF" w14:textId="77777777" w:rsidTr="004051F3">
        <w:trPr>
          <w:tblHeader/>
          <w:tblCellSpacing w:w="15" w:type="dxa"/>
        </w:trPr>
        <w:tc>
          <w:tcPr>
            <w:tcW w:w="828" w:type="dxa"/>
            <w:vAlign w:val="center"/>
            <w:hideMark/>
          </w:tcPr>
          <w:p w14:paraId="4190F4AD" w14:textId="77777777" w:rsidR="0071267B" w:rsidRPr="00F71980" w:rsidRDefault="0071267B" w:rsidP="004051F3">
            <w:r w:rsidRPr="00F71980">
              <w:t>Species</w:t>
            </w:r>
          </w:p>
        </w:tc>
        <w:tc>
          <w:tcPr>
            <w:tcW w:w="0" w:type="auto"/>
            <w:vAlign w:val="center"/>
            <w:hideMark/>
          </w:tcPr>
          <w:p w14:paraId="7107788C" w14:textId="77777777" w:rsidR="0071267B" w:rsidRPr="00F71980" w:rsidRDefault="0071267B" w:rsidP="004051F3">
            <w:r w:rsidRPr="00F71980">
              <w:t>LD₅₀ (g/kg) via the bloodstream</w:t>
            </w:r>
          </w:p>
        </w:tc>
      </w:tr>
      <w:tr w:rsidR="0071267B" w:rsidRPr="00F71980" w14:paraId="49D1458A" w14:textId="77777777" w:rsidTr="004051F3">
        <w:trPr>
          <w:tblCellSpacing w:w="15" w:type="dxa"/>
        </w:trPr>
        <w:tc>
          <w:tcPr>
            <w:tcW w:w="828" w:type="dxa"/>
            <w:vAlign w:val="center"/>
            <w:hideMark/>
          </w:tcPr>
          <w:p w14:paraId="489DC6E9" w14:textId="77777777" w:rsidR="0071267B" w:rsidRPr="00F71980" w:rsidRDefault="0071267B" w:rsidP="004051F3">
            <w:r w:rsidRPr="00F71980">
              <w:t>Monkey</w:t>
            </w:r>
          </w:p>
        </w:tc>
        <w:tc>
          <w:tcPr>
            <w:tcW w:w="0" w:type="auto"/>
            <w:vAlign w:val="center"/>
          </w:tcPr>
          <w:p w14:paraId="67E4A66B" w14:textId="77777777" w:rsidR="0071267B" w:rsidRPr="00F71980" w:rsidRDefault="0071267B" w:rsidP="004051F3">
            <w:r w:rsidRPr="00F71980">
              <w:t>4.0</w:t>
            </w:r>
          </w:p>
        </w:tc>
      </w:tr>
    </w:tbl>
    <w:p w14:paraId="7C65A3D5" w14:textId="77777777" w:rsidR="0071267B" w:rsidRPr="00F71980" w:rsidRDefault="0071267B" w:rsidP="0071267B">
      <w:r w:rsidRPr="00F71980">
        <w:lastRenderedPageBreak/>
        <w:t xml:space="preserve">We’ll use monkey (LD₅₀ = 4.0 g/kg) as </w:t>
      </w:r>
      <w:proofErr w:type="spellStart"/>
      <w:r w:rsidRPr="00F71980">
        <w:t>it’s</w:t>
      </w:r>
      <w:proofErr w:type="spellEnd"/>
      <w:r w:rsidRPr="00F71980">
        <w:t xml:space="preserve"> closest physiologically to humans.</w:t>
      </w:r>
    </w:p>
    <w:p w14:paraId="624B2760" w14:textId="77777777" w:rsidR="0071267B" w:rsidRPr="00F71980" w:rsidRDefault="0071267B" w:rsidP="0071267B">
      <w:r w:rsidRPr="00F71980">
        <w:t xml:space="preserve"> Step 2: Human Equivalent Dose (HED)</w:t>
      </w:r>
    </w:p>
    <w:p w14:paraId="78327799" w14:textId="77777777" w:rsidR="0071267B" w:rsidRPr="00F71980" w:rsidRDefault="0071267B" w:rsidP="0071267B">
      <w:r w:rsidRPr="00F71980">
        <w:t>The formula for allometric scaling (based on body surface area):</w:t>
      </w:r>
    </w:p>
    <w:p w14:paraId="43230DBC" w14:textId="77777777" w:rsidR="0071267B" w:rsidRPr="00F71980" w:rsidRDefault="0071267B" w:rsidP="0071267B">
      <w:r w:rsidRPr="00F71980">
        <w:t>HED (mg/</w:t>
      </w:r>
      <w:proofErr w:type="gramStart"/>
      <w:r w:rsidRPr="00F71980">
        <w:t>kg)=</w:t>
      </w:r>
      <w:proofErr w:type="gramEnd"/>
      <w:r w:rsidRPr="00F71980">
        <w:t>Animal dose</w:t>
      </w:r>
      <w:proofErr w:type="gramStart"/>
      <w:r w:rsidRPr="00F71980">
        <w:t>×(</w:t>
      </w:r>
      <w:proofErr w:type="gramEnd"/>
      <w:r w:rsidRPr="00F71980">
        <w:t>Km of animal/Km of human)</w:t>
      </w:r>
    </w:p>
    <w:p w14:paraId="32D2C787" w14:textId="77777777" w:rsidR="0071267B" w:rsidRPr="00F71980" w:rsidRDefault="0071267B" w:rsidP="0071267B">
      <w:r w:rsidRPr="00F71980">
        <w:t>Km of monkey= 12</w:t>
      </w:r>
    </w:p>
    <w:p w14:paraId="5B3D64E7" w14:textId="77777777" w:rsidR="0071267B" w:rsidRPr="00F71980" w:rsidRDefault="0071267B" w:rsidP="0071267B">
      <w:r w:rsidRPr="00F71980">
        <w:t>Km</w:t>
      </w:r>
      <w:r w:rsidRPr="00F71980">
        <w:rPr>
          <w:rFonts w:ascii="Arial" w:hAnsi="Arial" w:cs="Arial"/>
        </w:rPr>
        <w:t>​</w:t>
      </w:r>
      <w:r w:rsidRPr="00F71980">
        <w:t xml:space="preserve"> of human = 37</w:t>
      </w:r>
    </w:p>
    <w:p w14:paraId="5D54CA1B" w14:textId="77777777" w:rsidR="0071267B" w:rsidRPr="00F71980" w:rsidRDefault="0071267B" w:rsidP="0071267B">
      <w:r w:rsidRPr="00F71980">
        <w:t>Monkey LD₅₀ = 4000 mg/kg</w:t>
      </w:r>
    </w:p>
    <w:p w14:paraId="18DA65FF" w14:textId="77777777" w:rsidR="0071267B" w:rsidRPr="00F71980" w:rsidRDefault="0071267B" w:rsidP="0071267B">
      <w:r w:rsidRPr="00F71980">
        <w:t>HED = 4000* (12/37) = 1297 mg/Kg</w:t>
      </w:r>
    </w:p>
    <w:p w14:paraId="0D87A89A" w14:textId="77777777" w:rsidR="0071267B" w:rsidRPr="00F71980" w:rsidRDefault="0071267B" w:rsidP="0071267B">
      <w:r w:rsidRPr="00F71980">
        <w:t>Step 3: Calculate for 70 kg Human</w:t>
      </w:r>
    </w:p>
    <w:p w14:paraId="285BE1EE" w14:textId="77777777" w:rsidR="0071267B" w:rsidRPr="00F71980" w:rsidRDefault="0071267B" w:rsidP="0071267B">
      <w:r w:rsidRPr="00F71980">
        <w:t>Max single dose=1297 mg/Kg * 70Kg = 90.8 grams</w:t>
      </w:r>
    </w:p>
    <w:p w14:paraId="67F733F6" w14:textId="77777777" w:rsidR="0071267B" w:rsidRPr="00F71980" w:rsidRDefault="0071267B" w:rsidP="0071267B">
      <w:r w:rsidRPr="00F71980">
        <w:t>Approximate single-dose maximum of DMSO via the bloodstream in a 70 kg human = ~90.8 grams, based on monkey LD₅₀ and standard interspecies scaling.</w:t>
      </w:r>
    </w:p>
    <w:p w14:paraId="11914FAB" w14:textId="3A20459F" w:rsidR="0071267B" w:rsidRPr="00F71980" w:rsidRDefault="0071267B" w:rsidP="0071267B">
      <w:r w:rsidRPr="00F71980">
        <w:t xml:space="preserve">This is a lethal dose estimate (LD₅₀) </w:t>
      </w:r>
      <w:r w:rsidR="00AA46B9" w:rsidRPr="00F71980">
        <w:t>-</w:t>
      </w:r>
      <w:r w:rsidRPr="00F71980">
        <w:t xml:space="preserve"> meaning 50% of subjects could die at this dose. Therapeutic or safe human doses should be far lower, typically 1/100 to 1/1000 of LD₅₀</w:t>
      </w:r>
    </w:p>
    <w:p w14:paraId="0EAA0ACC" w14:textId="77777777" w:rsidR="0071267B" w:rsidRPr="00F71980" w:rsidRDefault="0071267B" w:rsidP="0071267B">
      <w:r w:rsidRPr="00F71980">
        <w:t>Safe Starting Point for Human Use (Estimation): more than 100:</w:t>
      </w:r>
    </w:p>
    <w:p w14:paraId="2C6CE603" w14:textId="77777777" w:rsidR="0071267B" w:rsidRPr="00F71980" w:rsidRDefault="0071267B" w:rsidP="0071267B">
      <w:r w:rsidRPr="00F71980">
        <w:t>Using a safety factor of 100</w:t>
      </w:r>
    </w:p>
    <w:p w14:paraId="68C0D9E1" w14:textId="77777777" w:rsidR="0071267B" w:rsidRPr="00F71980" w:rsidRDefault="0071267B" w:rsidP="0071267B">
      <w:r w:rsidRPr="00F71980">
        <w:t>90.8 g/100 = 900 mg per 70 kg human</w:t>
      </w:r>
    </w:p>
    <w:p w14:paraId="49736FF1" w14:textId="77777777" w:rsidR="0071267B" w:rsidRPr="00F71980" w:rsidRDefault="0071267B" w:rsidP="0071267B">
      <w:r w:rsidRPr="00F71980">
        <w:t>So, a safe estimate for systemic DMSO exposure might be ~900 mg/day – from a calculation based on USFDA guidelines</w:t>
      </w:r>
    </w:p>
    <w:p w14:paraId="2389A689" w14:textId="77777777" w:rsidR="00495A04" w:rsidRPr="00495A04" w:rsidRDefault="00495A04">
      <w:pPr>
        <w:rPr>
          <w:rFonts w:ascii="Times New Roman" w:hAnsi="Times New Roman" w:cs="Times New Roman"/>
          <w:b/>
          <w:bCs/>
        </w:rPr>
      </w:pPr>
    </w:p>
    <w:sectPr w:rsidR="00495A04" w:rsidRPr="00495A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9A8"/>
    <w:rsid w:val="000E4F0E"/>
    <w:rsid w:val="001B72FE"/>
    <w:rsid w:val="001E7701"/>
    <w:rsid w:val="002B49A8"/>
    <w:rsid w:val="00300262"/>
    <w:rsid w:val="00336445"/>
    <w:rsid w:val="003670F4"/>
    <w:rsid w:val="003745AB"/>
    <w:rsid w:val="003D3C53"/>
    <w:rsid w:val="004726D8"/>
    <w:rsid w:val="00495A04"/>
    <w:rsid w:val="004F6AEC"/>
    <w:rsid w:val="0059655C"/>
    <w:rsid w:val="00696B72"/>
    <w:rsid w:val="006B338C"/>
    <w:rsid w:val="006B797F"/>
    <w:rsid w:val="006C604B"/>
    <w:rsid w:val="006E2952"/>
    <w:rsid w:val="006F438E"/>
    <w:rsid w:val="0071267B"/>
    <w:rsid w:val="007819D9"/>
    <w:rsid w:val="007E10A2"/>
    <w:rsid w:val="00857DCD"/>
    <w:rsid w:val="008722E9"/>
    <w:rsid w:val="0092485F"/>
    <w:rsid w:val="00940689"/>
    <w:rsid w:val="00963178"/>
    <w:rsid w:val="00AA46B9"/>
    <w:rsid w:val="00B85112"/>
    <w:rsid w:val="00BB47FD"/>
    <w:rsid w:val="00C428AB"/>
    <w:rsid w:val="00C55492"/>
    <w:rsid w:val="00C67E7C"/>
    <w:rsid w:val="00D75005"/>
    <w:rsid w:val="00E441DD"/>
    <w:rsid w:val="00EB15E4"/>
    <w:rsid w:val="00EE4A22"/>
    <w:rsid w:val="00F71980"/>
    <w:rsid w:val="00FA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5CB22"/>
  <w15:chartTrackingRefBased/>
  <w15:docId w15:val="{EDFCCFC7-0D60-4D43-A615-8954EA6E2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85F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49A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49A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49A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49A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49A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49A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49A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49A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49A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49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49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49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49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49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49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49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49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49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49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4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49A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4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49A8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B49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49A8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B49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9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9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49A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428A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5A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da.gov/media/72309/download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722</Words>
  <Characters>4121</Characters>
  <Application>Microsoft Office Word</Application>
  <DocSecurity>0</DocSecurity>
  <Lines>34</Lines>
  <Paragraphs>9</Paragraphs>
  <ScaleCrop>false</ScaleCrop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Haripriya Koppisetti</dc:creator>
  <cp:keywords/>
  <dc:description/>
  <cp:lastModifiedBy>Haripriya Koppisetti</cp:lastModifiedBy>
  <cp:revision>32</cp:revision>
  <dcterms:created xsi:type="dcterms:W3CDTF">2026-06-02T09:31:00Z</dcterms:created>
  <dcterms:modified xsi:type="dcterms:W3CDTF">2026-09-11T01:57:00Z</dcterms:modified>
</cp:coreProperties>
</file>