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490" w:rsidRDefault="00102490" w:rsidP="009136AA">
      <w:pPr>
        <w:bidi w:val="0"/>
        <w:spacing w:before="240" w:after="120" w:line="200" w:lineRule="exact"/>
        <w:jc w:val="both"/>
        <w:rPr>
          <w:rFonts w:ascii="Palatino Linotype" w:eastAsia="Times New Roman" w:hAnsi="Palatino Linotype" w:cs="Times New Roman"/>
          <w:color w:val="000000" w:themeColor="text1"/>
          <w:sz w:val="24"/>
          <w:szCs w:val="24"/>
          <w:shd w:val="clear" w:color="auto" w:fill="FFFFFF"/>
          <w:lang w:eastAsia="de-DE"/>
        </w:rPr>
      </w:pPr>
      <w:r w:rsidRPr="00FF64AC">
        <w:rPr>
          <w:rFonts w:ascii="Palatino Linotype" w:eastAsia="Times New Roman" w:hAnsi="Palatino Linotype" w:cs="Times New Roman"/>
          <w:b/>
          <w:bCs/>
          <w:color w:val="000000" w:themeColor="text1"/>
          <w:sz w:val="24"/>
          <w:szCs w:val="24"/>
          <w:shd w:val="clear" w:color="auto" w:fill="FFFFFF"/>
          <w:lang w:eastAsia="de-DE"/>
        </w:rPr>
        <w:t>Table S1</w:t>
      </w:r>
      <w:r w:rsidRPr="00FF64AC">
        <w:rPr>
          <w:rFonts w:ascii="Palatino Linotype" w:eastAsia="Times New Roman" w:hAnsi="Palatino Linotype" w:cs="Times New Roman"/>
          <w:color w:val="000000" w:themeColor="text1"/>
          <w:sz w:val="24"/>
          <w:szCs w:val="24"/>
          <w:shd w:val="clear" w:color="auto" w:fill="FFFFFF"/>
          <w:lang w:eastAsia="de-DE"/>
        </w:rPr>
        <w:t xml:space="preserve"> .  Antibacterial activity of ligand and their metal complexes</w:t>
      </w:r>
    </w:p>
    <w:p w:rsidR="00FF64AC" w:rsidRPr="00FF64AC" w:rsidRDefault="00FF64AC" w:rsidP="00FF64AC">
      <w:pPr>
        <w:bidi w:val="0"/>
        <w:spacing w:before="240" w:after="120" w:line="200" w:lineRule="exact"/>
        <w:jc w:val="both"/>
        <w:rPr>
          <w:rFonts w:ascii="Palatino Linotype" w:eastAsia="Times New Roman" w:hAnsi="Palatino Linotype" w:cs="Times New Roman"/>
          <w:color w:val="000000" w:themeColor="text1"/>
          <w:sz w:val="24"/>
          <w:szCs w:val="24"/>
          <w:shd w:val="clear" w:color="auto" w:fill="FFFFFF"/>
          <w:lang w:eastAsia="de-DE"/>
        </w:rPr>
      </w:pPr>
    </w:p>
    <w:tbl>
      <w:tblPr>
        <w:tblStyle w:val="LightShading-Accent21"/>
        <w:tblW w:w="0" w:type="auto"/>
        <w:tblInd w:w="-34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806"/>
        <w:gridCol w:w="1589"/>
        <w:gridCol w:w="1134"/>
        <w:gridCol w:w="1134"/>
        <w:gridCol w:w="1275"/>
      </w:tblGrid>
      <w:tr w:rsidR="00102490" w:rsidRPr="00426650" w:rsidTr="009F3C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FFFFFF" w:themeColor="background1"/>
            </w:tcBorders>
            <w:shd w:val="clear" w:color="auto" w:fill="E5B8B7" w:themeFill="accent2" w:themeFillTint="66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No.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shd w:val="clear" w:color="auto" w:fill="E5B8B7" w:themeFill="accent2" w:themeFillTint="66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Compound</w:t>
            </w:r>
          </w:p>
        </w:tc>
        <w:tc>
          <w:tcPr>
            <w:tcW w:w="5132" w:type="dxa"/>
            <w:gridSpan w:val="4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Inhibition %</w:t>
            </w:r>
          </w:p>
        </w:tc>
      </w:tr>
      <w:tr w:rsidR="00102490" w:rsidRPr="00426650" w:rsidTr="009F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left w:val="single" w:sz="4" w:space="0" w:color="auto"/>
              <w:right w:val="single" w:sz="8" w:space="0" w:color="FFFFFF" w:themeColor="background1"/>
            </w:tcBorders>
            <w:shd w:val="clear" w:color="auto" w:fill="E5B8B7" w:themeFill="accent2" w:themeFillTint="66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</w:p>
        </w:tc>
        <w:tc>
          <w:tcPr>
            <w:tcW w:w="2806" w:type="dxa"/>
            <w:vMerge/>
            <w:tcBorders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shd w:val="clear" w:color="auto" w:fill="E5B8B7" w:themeFill="accent2" w:themeFillTint="66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shd w:val="clear" w:color="auto" w:fill="E5B8B7" w:themeFill="accent2" w:themeFillTint="66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de-DE"/>
              </w:rPr>
              <w:t>S. pyogenes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de-DE"/>
              </w:rPr>
              <w:t>E.coli</w:t>
            </w:r>
          </w:p>
        </w:tc>
      </w:tr>
      <w:tr w:rsidR="00102490" w:rsidRPr="00426650" w:rsidTr="009F3C4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FFFFFF" w:themeColor="background1"/>
            </w:tcBorders>
            <w:shd w:val="clear" w:color="auto" w:fill="E5B8B7" w:themeFill="accent2" w:themeFillTint="66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</w:p>
        </w:tc>
        <w:tc>
          <w:tcPr>
            <w:tcW w:w="2806" w:type="dxa"/>
            <w:vMerge/>
            <w:tcBorders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shd w:val="clear" w:color="auto" w:fill="E5B8B7" w:themeFill="accent2" w:themeFillTint="66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shd w:val="clear" w:color="auto" w:fill="E5B8B7" w:themeFill="accent2" w:themeFillTint="66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1µg/ml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shd w:val="clear" w:color="auto" w:fill="E5B8B7" w:themeFill="accent2" w:themeFillTint="66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5µg/ml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shd w:val="clear" w:color="auto" w:fill="E5B8B7" w:themeFill="accent2" w:themeFillTint="66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rtl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1µg/ml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5µg/ml</w:t>
            </w:r>
          </w:p>
        </w:tc>
      </w:tr>
      <w:tr w:rsidR="00102490" w:rsidRPr="00426650" w:rsidTr="009F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:rsidR="00102490" w:rsidRPr="00426650" w:rsidRDefault="00102490" w:rsidP="009F3C4A">
            <w:pPr>
              <w:bidi w:val="0"/>
              <w:spacing w:before="120"/>
              <w:ind w:left="106"/>
              <w:jc w:val="center"/>
              <w:rPr>
                <w:rFonts w:ascii="Palatino Linotype" w:eastAsia="Times New Roman" w:hAnsi="Palatino Linotype" w:cs="Times New Roman"/>
                <w:color w:val="000000" w:themeColor="text1"/>
                <w:w w:val="101"/>
                <w:sz w:val="18"/>
                <w:szCs w:val="18"/>
                <w:lang w:eastAsia="de-DE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:rsidR="00102490" w:rsidRPr="00CC227C" w:rsidRDefault="00102490" w:rsidP="00CC227C">
            <w:pPr>
              <w:bidi w:val="0"/>
              <w:spacing w:before="120"/>
              <w:ind w:left="10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b/>
                <w:bCs/>
                <w:color w:val="000000" w:themeColor="text1"/>
                <w:sz w:val="18"/>
                <w:szCs w:val="18"/>
                <w:rtl/>
                <w:lang w:eastAsia="de-DE" w:bidi="ar-EG"/>
              </w:rPr>
            </w:pPr>
            <w:r w:rsidRPr="00CC227C">
              <w:rPr>
                <w:rFonts w:ascii="Palatino Linotype" w:eastAsia="Times New Roman" w:hAnsi="Palatino Linotype" w:cs="Times New Roman"/>
                <w:b/>
                <w:bCs/>
                <w:color w:val="000000" w:themeColor="text1"/>
                <w:w w:val="101"/>
                <w:sz w:val="18"/>
                <w:szCs w:val="18"/>
                <w:lang w:eastAsia="de-DE"/>
              </w:rPr>
              <w:t>B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75.32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91.24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48.76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56.23</w:t>
            </w:r>
          </w:p>
        </w:tc>
      </w:tr>
      <w:tr w:rsidR="00102490" w:rsidRPr="00426650" w:rsidTr="009F3C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bidi w:val="0"/>
              <w:spacing w:before="120"/>
              <w:ind w:left="106"/>
              <w:jc w:val="center"/>
              <w:rPr>
                <w:rFonts w:ascii="Palatino Linotype" w:eastAsia="Times New Roman" w:hAnsi="Palatino Linotype" w:cs="Times New Roman"/>
                <w:color w:val="000000" w:themeColor="text1"/>
                <w:w w:val="101"/>
                <w:sz w:val="18"/>
                <w:szCs w:val="18"/>
                <w:lang w:eastAsia="de-DE" w:bidi="ar-EG"/>
              </w:rPr>
            </w:pPr>
          </w:p>
        </w:tc>
        <w:tc>
          <w:tcPr>
            <w:tcW w:w="280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CC227C" w:rsidRDefault="00102490" w:rsidP="00CC227C">
            <w:pPr>
              <w:bidi w:val="0"/>
              <w:spacing w:before="120"/>
              <w:ind w:left="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b/>
                <w:bCs/>
                <w:color w:val="000000" w:themeColor="text1"/>
                <w:w w:val="101"/>
                <w:sz w:val="18"/>
                <w:szCs w:val="18"/>
                <w:lang w:eastAsia="de-DE"/>
              </w:rPr>
            </w:pPr>
            <w:r w:rsidRPr="00CC227C">
              <w:rPr>
                <w:rFonts w:ascii="Palatino Linotype" w:eastAsia="Times New Roman" w:hAnsi="Palatino Linotype" w:cs="Times New Roman"/>
                <w:b/>
                <w:bCs/>
                <w:color w:val="000000" w:themeColor="text1"/>
                <w:w w:val="101"/>
                <w:sz w:val="18"/>
                <w:szCs w:val="18"/>
                <w:lang w:eastAsia="de-DE"/>
              </w:rPr>
              <w:t>A</w:t>
            </w:r>
          </w:p>
        </w:tc>
        <w:tc>
          <w:tcPr>
            <w:tcW w:w="15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74.40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95.32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52.11</w:t>
            </w:r>
          </w:p>
        </w:tc>
        <w:tc>
          <w:tcPr>
            <w:tcW w:w="12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66.76</w:t>
            </w:r>
          </w:p>
        </w:tc>
      </w:tr>
      <w:tr w:rsidR="00102490" w:rsidRPr="00426650" w:rsidTr="009F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:rsidR="00102490" w:rsidRPr="00426650" w:rsidRDefault="00102490" w:rsidP="009F3C4A">
            <w:pPr>
              <w:bidi w:val="0"/>
              <w:spacing w:before="120"/>
              <w:jc w:val="center"/>
              <w:rPr>
                <w:rFonts w:ascii="Palatino Linotype" w:eastAsia="Times New Roman" w:hAnsi="Palatino Linotype" w:cs="Times New Roman"/>
                <w:color w:val="000000" w:themeColor="text1"/>
                <w:spacing w:val="2"/>
                <w:sz w:val="18"/>
                <w:szCs w:val="18"/>
                <w:lang w:eastAsia="de-DE" w:bidi="ar-EG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pacing w:val="2"/>
                <w:sz w:val="18"/>
                <w:szCs w:val="18"/>
                <w:lang w:eastAsia="de-DE" w:bidi="ar-EG"/>
              </w:rPr>
              <w:t>B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pacing w:val="2"/>
                <w:sz w:val="18"/>
                <w:szCs w:val="18"/>
                <w:vertAlign w:val="subscript"/>
                <w:lang w:eastAsia="de-DE" w:bidi="ar-EG"/>
              </w:rPr>
              <w:t>1</w:t>
            </w:r>
          </w:p>
        </w:tc>
        <w:tc>
          <w:tcPr>
            <w:tcW w:w="280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:rsidR="00102490" w:rsidRPr="00426650" w:rsidRDefault="00102490" w:rsidP="009F3C4A">
            <w:pPr>
              <w:bidi w:val="0"/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pacing w:val="2"/>
                <w:sz w:val="18"/>
                <w:szCs w:val="18"/>
                <w:lang w:eastAsia="de-DE"/>
              </w:rPr>
              <w:t>Cu(H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pacing w:val="2"/>
                <w:sz w:val="18"/>
                <w:szCs w:val="18"/>
                <w:vertAlign w:val="subscript"/>
                <w:lang w:eastAsia="de-DE"/>
              </w:rPr>
              <w:t>2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pacing w:val="2"/>
                <w:sz w:val="18"/>
                <w:szCs w:val="18"/>
                <w:lang w:eastAsia="de-DE"/>
              </w:rPr>
              <w:t>L)I</w:t>
            </w:r>
          </w:p>
        </w:tc>
        <w:tc>
          <w:tcPr>
            <w:tcW w:w="15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57.66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88.3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86.44</w:t>
            </w:r>
          </w:p>
        </w:tc>
        <w:tc>
          <w:tcPr>
            <w:tcW w:w="12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92.13</w:t>
            </w:r>
          </w:p>
        </w:tc>
      </w:tr>
      <w:tr w:rsidR="00102490" w:rsidRPr="00426650" w:rsidTr="009F3C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bidi w:val="0"/>
              <w:spacing w:before="120"/>
              <w:jc w:val="center"/>
              <w:rPr>
                <w:rFonts w:ascii="Palatino Linotype" w:eastAsia="Times New Roman" w:hAnsi="Palatino Linotype" w:cs="Times New Roman"/>
                <w:color w:val="000000" w:themeColor="text1"/>
                <w:spacing w:val="2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A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1</w:t>
            </w:r>
          </w:p>
        </w:tc>
        <w:tc>
          <w:tcPr>
            <w:tcW w:w="280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bidi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b/>
                <w:bCs/>
                <w:color w:val="000000" w:themeColor="text1"/>
                <w:spacing w:val="2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pacing w:val="2"/>
                <w:sz w:val="18"/>
                <w:szCs w:val="18"/>
                <w:lang w:eastAsia="de-DE"/>
              </w:rPr>
              <w:t>Cu(H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pacing w:val="2"/>
                <w:sz w:val="18"/>
                <w:szCs w:val="18"/>
                <w:vertAlign w:val="subscript"/>
                <w:lang w:eastAsia="de-DE"/>
              </w:rPr>
              <w:t>2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pacing w:val="2"/>
                <w:sz w:val="18"/>
                <w:szCs w:val="18"/>
                <w:lang w:eastAsia="de-DE"/>
              </w:rPr>
              <w:t>L)I</w:t>
            </w:r>
          </w:p>
        </w:tc>
        <w:tc>
          <w:tcPr>
            <w:tcW w:w="15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88.41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94.31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82.8</w:t>
            </w:r>
          </w:p>
        </w:tc>
        <w:tc>
          <w:tcPr>
            <w:tcW w:w="12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86.50</w:t>
            </w:r>
          </w:p>
        </w:tc>
      </w:tr>
      <w:tr w:rsidR="00102490" w:rsidRPr="00426650" w:rsidTr="009F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:rsidR="00102490" w:rsidRPr="00426650" w:rsidRDefault="00102490" w:rsidP="009F3C4A">
            <w:pPr>
              <w:bidi w:val="0"/>
              <w:spacing w:before="120"/>
              <w:jc w:val="center"/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B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2</w:t>
            </w:r>
          </w:p>
        </w:tc>
        <w:tc>
          <w:tcPr>
            <w:tcW w:w="280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:rsidR="00102490" w:rsidRPr="00426650" w:rsidRDefault="00102490" w:rsidP="009F3C4A">
            <w:pPr>
              <w:bidi w:val="0"/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Cu(H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2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L)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2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(ClO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4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)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2</w:t>
            </w:r>
          </w:p>
        </w:tc>
        <w:tc>
          <w:tcPr>
            <w:tcW w:w="15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64.5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96.16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70.55</w:t>
            </w:r>
          </w:p>
        </w:tc>
        <w:tc>
          <w:tcPr>
            <w:tcW w:w="12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54.92</w:t>
            </w:r>
          </w:p>
        </w:tc>
      </w:tr>
      <w:tr w:rsidR="00102490" w:rsidRPr="00426650" w:rsidTr="009F3C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bidi w:val="0"/>
              <w:spacing w:before="120"/>
              <w:jc w:val="center"/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A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2</w:t>
            </w:r>
          </w:p>
        </w:tc>
        <w:tc>
          <w:tcPr>
            <w:tcW w:w="280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bidi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b/>
                <w:bCs/>
                <w:color w:val="000000" w:themeColor="text1"/>
                <w:spacing w:val="2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Cu(H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2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L)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2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(ClO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4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)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2</w:t>
            </w:r>
          </w:p>
        </w:tc>
        <w:tc>
          <w:tcPr>
            <w:tcW w:w="15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90.34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94.82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97.63</w:t>
            </w:r>
          </w:p>
        </w:tc>
        <w:tc>
          <w:tcPr>
            <w:tcW w:w="12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89.34</w:t>
            </w:r>
          </w:p>
        </w:tc>
      </w:tr>
      <w:tr w:rsidR="00102490" w:rsidRPr="00426650" w:rsidTr="009F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02490" w:rsidRPr="00426650" w:rsidRDefault="00102490" w:rsidP="009F3C4A">
            <w:pPr>
              <w:bidi w:val="0"/>
              <w:spacing w:before="120"/>
              <w:jc w:val="center"/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pacing w:val="2"/>
                <w:sz w:val="18"/>
                <w:szCs w:val="18"/>
                <w:lang w:eastAsia="de-DE" w:bidi="ar-EG"/>
              </w:rPr>
              <w:t>B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pacing w:val="2"/>
                <w:sz w:val="18"/>
                <w:szCs w:val="18"/>
                <w:vertAlign w:val="subscript"/>
                <w:lang w:eastAsia="de-DE" w:bidi="ar-EG"/>
              </w:rPr>
              <w:t>3</w:t>
            </w:r>
          </w:p>
        </w:tc>
        <w:tc>
          <w:tcPr>
            <w:tcW w:w="280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02490" w:rsidRPr="00426650" w:rsidRDefault="00102490" w:rsidP="009F3C4A">
            <w:pPr>
              <w:bidi w:val="0"/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b/>
                <w:bCs/>
                <w:color w:val="000000" w:themeColor="text1"/>
                <w:spacing w:val="2"/>
                <w:sz w:val="18"/>
                <w:szCs w:val="18"/>
                <w:rtl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[Zn (H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2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L)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2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(H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2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O)]SO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4</w:t>
            </w:r>
          </w:p>
        </w:tc>
        <w:tc>
          <w:tcPr>
            <w:tcW w:w="15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8</w:t>
            </w:r>
            <w:r w:rsidR="0063331E" w:rsidRPr="00FF64AC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1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.16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96.16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82.16</w:t>
            </w:r>
          </w:p>
        </w:tc>
        <w:tc>
          <w:tcPr>
            <w:tcW w:w="12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87.3</w:t>
            </w:r>
          </w:p>
        </w:tc>
      </w:tr>
      <w:tr w:rsidR="00102490" w:rsidRPr="00426650" w:rsidTr="009F3C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bidi w:val="0"/>
              <w:spacing w:before="120"/>
              <w:jc w:val="center"/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A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3</w:t>
            </w:r>
          </w:p>
        </w:tc>
        <w:tc>
          <w:tcPr>
            <w:tcW w:w="280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bidi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b/>
                <w:bCs/>
                <w:color w:val="000000" w:themeColor="text1"/>
                <w:spacing w:val="2"/>
                <w:sz w:val="18"/>
                <w:szCs w:val="18"/>
                <w:rtl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[Zn (H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2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L)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2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(H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2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O)]SO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4</w:t>
            </w:r>
          </w:p>
        </w:tc>
        <w:tc>
          <w:tcPr>
            <w:tcW w:w="15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91.42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93.23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92.6</w:t>
            </w:r>
          </w:p>
        </w:tc>
        <w:tc>
          <w:tcPr>
            <w:tcW w:w="12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96.83</w:t>
            </w:r>
          </w:p>
        </w:tc>
      </w:tr>
      <w:tr w:rsidR="00102490" w:rsidRPr="00426650" w:rsidTr="009F3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02490" w:rsidRPr="00426650" w:rsidRDefault="00102490" w:rsidP="009F3C4A">
            <w:pPr>
              <w:bidi w:val="0"/>
              <w:spacing w:before="120"/>
              <w:jc w:val="center"/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B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4</w:t>
            </w:r>
          </w:p>
        </w:tc>
        <w:tc>
          <w:tcPr>
            <w:tcW w:w="280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02490" w:rsidRPr="00426650" w:rsidRDefault="00102490" w:rsidP="009F3C4A">
            <w:pPr>
              <w:bidi w:val="0"/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b/>
                <w:bCs/>
                <w:color w:val="000000" w:themeColor="text1"/>
                <w:spacing w:val="2"/>
                <w:sz w:val="18"/>
                <w:szCs w:val="18"/>
                <w:rtl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[Cd (H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2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L)Cl]Cl</w:t>
            </w:r>
          </w:p>
        </w:tc>
        <w:tc>
          <w:tcPr>
            <w:tcW w:w="15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48.23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58.31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02490" w:rsidRPr="00426650" w:rsidRDefault="00102490" w:rsidP="009F3C4A">
            <w:pPr>
              <w:bidi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43.66</w:t>
            </w:r>
          </w:p>
        </w:tc>
        <w:tc>
          <w:tcPr>
            <w:tcW w:w="12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102490" w:rsidRPr="00426650" w:rsidRDefault="00102490" w:rsidP="009F3C4A">
            <w:pPr>
              <w:bidi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32.8</w:t>
            </w:r>
          </w:p>
        </w:tc>
      </w:tr>
      <w:tr w:rsidR="00102490" w:rsidRPr="00426650" w:rsidTr="009F3C4A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8" w:space="0" w:color="FFFFFF" w:themeColor="background1"/>
              <w:left w:val="single" w:sz="4" w:space="0" w:color="auto"/>
              <w:bottom w:val="single" w:sz="4" w:space="0" w:color="auto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bidi w:val="0"/>
              <w:spacing w:before="120"/>
              <w:jc w:val="center"/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A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4</w:t>
            </w:r>
          </w:p>
        </w:tc>
        <w:tc>
          <w:tcPr>
            <w:tcW w:w="280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bidi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b/>
                <w:bCs/>
                <w:color w:val="000000" w:themeColor="text1"/>
                <w:spacing w:val="2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[Cd (H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vertAlign w:val="subscript"/>
                <w:lang w:eastAsia="de-DE" w:bidi="ar-EG"/>
              </w:rPr>
              <w:t>2</w:t>
            </w: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kern w:val="28"/>
                <w:sz w:val="18"/>
                <w:szCs w:val="18"/>
                <w:lang w:eastAsia="de-DE" w:bidi="ar-EG"/>
              </w:rPr>
              <w:t>L)Cl]Cl</w:t>
            </w:r>
          </w:p>
        </w:tc>
        <w:tc>
          <w:tcPr>
            <w:tcW w:w="15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74.42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tabs>
                <w:tab w:val="left" w:pos="1088"/>
                <w:tab w:val="left" w:pos="5542"/>
              </w:tabs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65.03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56.63</w:t>
            </w:r>
          </w:p>
        </w:tc>
        <w:tc>
          <w:tcPr>
            <w:tcW w:w="12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102490" w:rsidRPr="00426650" w:rsidRDefault="00102490" w:rsidP="009F3C4A">
            <w:pPr>
              <w:bidi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</w:pPr>
            <w:r w:rsidRPr="00426650">
              <w:rPr>
                <w:rFonts w:ascii="Palatino Linotype" w:eastAsia="Times New Roman" w:hAnsi="Palatino Linotype" w:cs="Times New Roman"/>
                <w:color w:val="000000" w:themeColor="text1"/>
                <w:sz w:val="18"/>
                <w:szCs w:val="18"/>
                <w:lang w:eastAsia="de-DE"/>
              </w:rPr>
              <w:t>46.43</w:t>
            </w:r>
          </w:p>
        </w:tc>
      </w:tr>
    </w:tbl>
    <w:p w:rsidR="00102490" w:rsidRDefault="00102490" w:rsidP="00102490">
      <w:pPr>
        <w:bidi w:val="0"/>
        <w:jc w:val="center"/>
        <w:rPr>
          <w:lang w:val="pt-BR"/>
        </w:rPr>
      </w:pPr>
    </w:p>
    <w:p w:rsidR="00102490" w:rsidRDefault="00102490" w:rsidP="00102490">
      <w:pPr>
        <w:autoSpaceDE w:val="0"/>
        <w:autoSpaceDN w:val="0"/>
        <w:bidi w:val="0"/>
        <w:adjustRightInd w:val="0"/>
        <w:spacing w:before="240" w:after="0" w:line="260" w:lineRule="exact"/>
        <w:rPr>
          <w:rFonts w:ascii="Palatino Linotype" w:eastAsia="Times New Roman" w:hAnsi="Palatino Linotype" w:cs="Times New Roman"/>
          <w:b/>
          <w:bCs/>
          <w:iCs/>
          <w:color w:val="000000"/>
          <w:sz w:val="18"/>
          <w:szCs w:val="18"/>
          <w:lang w:eastAsia="de-DE"/>
        </w:rPr>
      </w:pPr>
    </w:p>
    <w:p w:rsidR="00B77F68" w:rsidRDefault="00102490" w:rsidP="00F404E5">
      <w:pPr>
        <w:bidi w:val="0"/>
        <w:jc w:val="center"/>
        <w:rPr>
          <w:rFonts w:ascii="Palatino Linotype" w:eastAsia="Times New Roman" w:hAnsi="Palatino Linotype" w:cs="Times New Roman"/>
          <w:b/>
          <w:bCs/>
          <w:iCs/>
          <w:color w:val="000000"/>
          <w:sz w:val="18"/>
          <w:szCs w:val="18"/>
          <w:lang w:eastAsia="de-DE"/>
        </w:rPr>
      </w:pPr>
      <w:r>
        <w:rPr>
          <w:rFonts w:ascii="Palatino Linotype" w:eastAsia="Times New Roman" w:hAnsi="Palatino Linotype" w:cs="Times New Roman"/>
          <w:b/>
          <w:bCs/>
          <w:iCs/>
          <w:color w:val="000000"/>
          <w:sz w:val="18"/>
          <w:szCs w:val="18"/>
          <w:lang w:eastAsia="de-DE"/>
        </w:rPr>
        <w:br w:type="page"/>
      </w:r>
      <w:r w:rsidR="00F404E5">
        <w:rPr>
          <w:rFonts w:ascii="Palatino Linotype" w:eastAsia="Times New Roman" w:hAnsi="Palatino Linotype" w:cs="Times New Roman"/>
          <w:b/>
          <w:bCs/>
          <w:iCs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4213860" cy="46786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F68" w:rsidRPr="00FF64AC" w:rsidRDefault="00B77F68" w:rsidP="00F404E5">
      <w:pPr>
        <w:autoSpaceDE w:val="0"/>
        <w:autoSpaceDN w:val="0"/>
        <w:bidi w:val="0"/>
        <w:adjustRightInd w:val="0"/>
        <w:spacing w:before="240" w:after="0" w:line="260" w:lineRule="exact"/>
        <w:ind w:firstLine="142"/>
        <w:jc w:val="center"/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</w:pPr>
      <w:r w:rsidRPr="00FF64AC">
        <w:rPr>
          <w:rFonts w:ascii="Palatino Linotype" w:eastAsia="Times New Roman" w:hAnsi="Palatino Linotype" w:cs="Times New Roman"/>
          <w:b/>
          <w:bCs/>
          <w:iCs/>
          <w:color w:val="000000"/>
          <w:sz w:val="24"/>
          <w:szCs w:val="24"/>
          <w:lang w:eastAsia="de-DE"/>
        </w:rPr>
        <w:t>Fig . S</w:t>
      </w:r>
      <w:r w:rsidRPr="00FF64AC">
        <w:rPr>
          <w:rFonts w:ascii="Palatino Linotype" w:eastAsia="Times New Roman" w:hAnsi="Palatino Linotype" w:cs="Times New Roman"/>
          <w:b/>
          <w:bCs/>
          <w:iCs/>
          <w:color w:val="000000"/>
          <w:sz w:val="24"/>
          <w:szCs w:val="24"/>
          <w:vertAlign w:val="subscript"/>
          <w:lang w:eastAsia="de-DE"/>
        </w:rPr>
        <w:t>1</w:t>
      </w:r>
      <w:r w:rsidRPr="00FF64AC">
        <w:rPr>
          <w:rFonts w:ascii="Palatino Linotype" w:eastAsia="Times New Roman" w:hAnsi="Palatino Linotype" w:cs="Times New Roman"/>
          <w:b/>
          <w:bCs/>
          <w:iCs/>
          <w:color w:val="000000"/>
          <w:sz w:val="24"/>
          <w:szCs w:val="24"/>
          <w:lang w:eastAsia="de-DE"/>
        </w:rPr>
        <w:t xml:space="preserve">. 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  <w:t xml:space="preserve"> 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vertAlign w:val="superscript"/>
          <w:lang w:eastAsia="de-DE"/>
        </w:rPr>
        <w:t>1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  <w:t>H NMR spectra of ligands (</w:t>
      </w:r>
      <w:r w:rsidR="00F404E5"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  <w:t>B</w:t>
      </w:r>
      <w:r w:rsid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  <w:t>) before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  <w:t xml:space="preserve"> and after irradiation (</w:t>
      </w:r>
      <w:r w:rsidR="00F404E5"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  <w:t>A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  <w:t>) in DMSO-d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vertAlign w:val="subscript"/>
          <w:lang w:eastAsia="de-DE"/>
        </w:rPr>
        <w:t>6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  <w:t xml:space="preserve"> solution</w:t>
      </w:r>
    </w:p>
    <w:p w:rsidR="00B77F68" w:rsidRDefault="00B77F68" w:rsidP="00B77F68">
      <w:pPr>
        <w:autoSpaceDE w:val="0"/>
        <w:autoSpaceDN w:val="0"/>
        <w:bidi w:val="0"/>
        <w:adjustRightInd w:val="0"/>
        <w:spacing w:before="240" w:after="0" w:line="260" w:lineRule="exact"/>
        <w:ind w:firstLine="142"/>
        <w:jc w:val="center"/>
        <w:rPr>
          <w:rFonts w:ascii="Palatino Linotype" w:eastAsia="Times New Roman" w:hAnsi="Palatino Linotype" w:cs="Times New Roman"/>
          <w:iCs/>
          <w:color w:val="000000"/>
          <w:sz w:val="18"/>
          <w:szCs w:val="18"/>
          <w:lang w:eastAsia="de-DE"/>
        </w:rPr>
      </w:pPr>
    </w:p>
    <w:p w:rsidR="00B77F68" w:rsidRDefault="00B77F68" w:rsidP="00B77F68">
      <w:pPr>
        <w:autoSpaceDE w:val="0"/>
        <w:autoSpaceDN w:val="0"/>
        <w:bidi w:val="0"/>
        <w:adjustRightInd w:val="0"/>
        <w:spacing w:before="240" w:after="0" w:line="260" w:lineRule="exact"/>
        <w:ind w:firstLine="142"/>
        <w:jc w:val="center"/>
        <w:rPr>
          <w:rFonts w:ascii="Palatino Linotype" w:eastAsia="Times New Roman" w:hAnsi="Palatino Linotype" w:cs="Times New Roman"/>
          <w:iCs/>
          <w:color w:val="000000"/>
          <w:sz w:val="18"/>
          <w:szCs w:val="18"/>
          <w:lang w:eastAsia="de-DE"/>
        </w:rPr>
      </w:pPr>
    </w:p>
    <w:p w:rsidR="00B77F68" w:rsidRDefault="00B77F68" w:rsidP="00B77F68">
      <w:pPr>
        <w:autoSpaceDE w:val="0"/>
        <w:autoSpaceDN w:val="0"/>
        <w:bidi w:val="0"/>
        <w:adjustRightInd w:val="0"/>
        <w:spacing w:before="240" w:after="0" w:line="260" w:lineRule="exact"/>
        <w:ind w:firstLine="425"/>
        <w:jc w:val="center"/>
        <w:rPr>
          <w:rFonts w:ascii="Palatino Linotype" w:eastAsia="Times New Roman" w:hAnsi="Palatino Linotype" w:cs="Times New Roman"/>
          <w:b/>
          <w:bCs/>
          <w:iCs/>
          <w:color w:val="000000"/>
          <w:sz w:val="18"/>
          <w:szCs w:val="18"/>
          <w:lang w:eastAsia="de-DE"/>
        </w:rPr>
      </w:pPr>
    </w:p>
    <w:p w:rsidR="00B77F68" w:rsidRDefault="00B77F68" w:rsidP="00B77F68">
      <w:pPr>
        <w:autoSpaceDE w:val="0"/>
        <w:autoSpaceDN w:val="0"/>
        <w:bidi w:val="0"/>
        <w:adjustRightInd w:val="0"/>
        <w:spacing w:before="240" w:after="0" w:line="260" w:lineRule="exact"/>
        <w:ind w:firstLine="425"/>
        <w:jc w:val="center"/>
        <w:rPr>
          <w:rFonts w:ascii="Palatino Linotype" w:eastAsia="Times New Roman" w:hAnsi="Palatino Linotype" w:cs="Times New Roman"/>
          <w:b/>
          <w:bCs/>
          <w:iCs/>
          <w:color w:val="000000"/>
          <w:sz w:val="18"/>
          <w:szCs w:val="18"/>
          <w:lang w:eastAsia="de-DE"/>
        </w:rPr>
      </w:pPr>
    </w:p>
    <w:p w:rsidR="00B77F68" w:rsidRDefault="00B77F68" w:rsidP="00B77F68">
      <w:pPr>
        <w:autoSpaceDE w:val="0"/>
        <w:autoSpaceDN w:val="0"/>
        <w:bidi w:val="0"/>
        <w:adjustRightInd w:val="0"/>
        <w:spacing w:before="240" w:after="0" w:line="260" w:lineRule="exact"/>
        <w:ind w:firstLine="425"/>
        <w:jc w:val="center"/>
        <w:rPr>
          <w:rFonts w:ascii="Palatino Linotype" w:eastAsia="Times New Roman" w:hAnsi="Palatino Linotype" w:cs="Times New Roman"/>
          <w:b/>
          <w:bCs/>
          <w:iCs/>
          <w:color w:val="000000"/>
          <w:sz w:val="18"/>
          <w:szCs w:val="18"/>
          <w:lang w:eastAsia="de-DE"/>
        </w:rPr>
      </w:pPr>
    </w:p>
    <w:p w:rsidR="00B77F68" w:rsidRDefault="00B77F68" w:rsidP="00B77F68">
      <w:pPr>
        <w:autoSpaceDE w:val="0"/>
        <w:autoSpaceDN w:val="0"/>
        <w:bidi w:val="0"/>
        <w:adjustRightInd w:val="0"/>
        <w:spacing w:before="240" w:after="0" w:line="260" w:lineRule="exact"/>
        <w:ind w:firstLine="425"/>
        <w:jc w:val="center"/>
        <w:rPr>
          <w:rFonts w:ascii="Palatino Linotype" w:eastAsia="Times New Roman" w:hAnsi="Palatino Linotype" w:cs="Times New Roman"/>
          <w:b/>
          <w:bCs/>
          <w:iCs/>
          <w:color w:val="000000"/>
          <w:sz w:val="18"/>
          <w:szCs w:val="18"/>
          <w:lang w:eastAsia="de-DE"/>
        </w:rPr>
      </w:pPr>
    </w:p>
    <w:p w:rsidR="00B77F68" w:rsidRDefault="00B77F68" w:rsidP="00B77F68">
      <w:pPr>
        <w:autoSpaceDE w:val="0"/>
        <w:autoSpaceDN w:val="0"/>
        <w:bidi w:val="0"/>
        <w:adjustRightInd w:val="0"/>
        <w:spacing w:before="240" w:after="0" w:line="260" w:lineRule="exact"/>
        <w:ind w:firstLine="425"/>
        <w:jc w:val="center"/>
        <w:rPr>
          <w:rFonts w:ascii="Palatino Linotype" w:eastAsia="Times New Roman" w:hAnsi="Palatino Linotype" w:cs="Times New Roman"/>
          <w:b/>
          <w:bCs/>
          <w:iCs/>
          <w:color w:val="000000"/>
          <w:sz w:val="18"/>
          <w:szCs w:val="18"/>
          <w:lang w:eastAsia="de-DE"/>
        </w:rPr>
      </w:pPr>
    </w:p>
    <w:p w:rsidR="00B77F68" w:rsidRPr="00E45565" w:rsidRDefault="00B77F68" w:rsidP="00B77F68">
      <w:pPr>
        <w:autoSpaceDE w:val="0"/>
        <w:autoSpaceDN w:val="0"/>
        <w:bidi w:val="0"/>
        <w:adjustRightInd w:val="0"/>
        <w:spacing w:before="240" w:after="0" w:line="260" w:lineRule="exact"/>
        <w:ind w:firstLine="142"/>
        <w:jc w:val="center"/>
        <w:rPr>
          <w:rFonts w:ascii="Palatino Linotype" w:eastAsia="Times New Roman" w:hAnsi="Palatino Linotype" w:cs="Times New Roman"/>
          <w:iCs/>
          <w:color w:val="000000"/>
          <w:sz w:val="18"/>
          <w:szCs w:val="18"/>
          <w:lang w:eastAsia="de-DE"/>
        </w:rPr>
      </w:pPr>
    </w:p>
    <w:p w:rsidR="00E22467" w:rsidRDefault="00B70BBF" w:rsidP="00E22467">
      <w:pPr>
        <w:autoSpaceDE w:val="0"/>
        <w:autoSpaceDN w:val="0"/>
        <w:bidi w:val="0"/>
        <w:adjustRightInd w:val="0"/>
        <w:spacing w:after="0" w:line="260" w:lineRule="atLeast"/>
        <w:ind w:firstLine="420"/>
        <w:jc w:val="center"/>
        <w:rPr>
          <w:rFonts w:ascii="Palatino Linotype" w:hAnsi="Palatino Linotype"/>
          <w:b/>
          <w:bCs/>
          <w:sz w:val="18"/>
          <w:szCs w:val="18"/>
        </w:rPr>
      </w:pPr>
      <w:r w:rsidRPr="00E45565">
        <w:rPr>
          <w:rFonts w:ascii="Times New Roman" w:eastAsia="Times New Roman" w:hAnsi="Times New Roman" w:cs="Times New Roman"/>
          <w:noProof/>
          <w:color w:val="000000"/>
          <w:sz w:val="24"/>
          <w:szCs w:val="20"/>
        </w:rPr>
        <w:lastRenderedPageBreak/>
        <w:drawing>
          <wp:inline distT="0" distB="0" distL="0" distR="0" wp14:anchorId="72EF00BE" wp14:editId="55FC75C7">
            <wp:extent cx="4404360" cy="5219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181" cy="522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4AC" w:rsidRPr="00FF64AC" w:rsidRDefault="00FF64AC" w:rsidP="00FF64AC">
      <w:pPr>
        <w:autoSpaceDE w:val="0"/>
        <w:autoSpaceDN w:val="0"/>
        <w:bidi w:val="0"/>
        <w:adjustRightInd w:val="0"/>
        <w:spacing w:before="240" w:after="0" w:line="260" w:lineRule="exact"/>
        <w:ind w:firstLine="425"/>
        <w:jc w:val="center"/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</w:pPr>
      <w:r w:rsidRPr="00FF64AC">
        <w:rPr>
          <w:rFonts w:ascii="Palatino Linotype" w:eastAsia="Times New Roman" w:hAnsi="Palatino Linotype" w:cs="Times New Roman"/>
          <w:b/>
          <w:bCs/>
          <w:iCs/>
          <w:color w:val="000000"/>
          <w:sz w:val="24"/>
          <w:szCs w:val="24"/>
          <w:lang w:eastAsia="de-DE"/>
        </w:rPr>
        <w:t>Fig .S2.</w:t>
      </w:r>
      <w:r w:rsidRPr="00FF64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de-DE"/>
        </w:rPr>
        <w:t xml:space="preserve"> 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vertAlign w:val="superscript"/>
          <w:lang w:eastAsia="de-DE"/>
        </w:rPr>
        <w:t>1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  <w:t xml:space="preserve">H NMR spectra of </w:t>
      </w:r>
      <w:proofErr w:type="spellStart"/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  <w:t>cadium</w:t>
      </w:r>
      <w:proofErr w:type="spellEnd"/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  <w:t xml:space="preserve"> complex (B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vertAlign w:val="subscript"/>
          <w:lang w:eastAsia="de-DE"/>
        </w:rPr>
        <w:t>4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  <w:t>) before  and after irradiation (A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vertAlign w:val="subscript"/>
          <w:lang w:eastAsia="de-DE"/>
        </w:rPr>
        <w:t>4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  <w:t>) in DMSO-d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vertAlign w:val="subscript"/>
          <w:lang w:eastAsia="de-DE"/>
        </w:rPr>
        <w:t>6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  <w:t xml:space="preserve"> solution</w:t>
      </w:r>
    </w:p>
    <w:p w:rsidR="006C54BC" w:rsidRDefault="006C54BC" w:rsidP="006C54BC">
      <w:pPr>
        <w:autoSpaceDE w:val="0"/>
        <w:autoSpaceDN w:val="0"/>
        <w:bidi w:val="0"/>
        <w:adjustRightInd w:val="0"/>
        <w:spacing w:before="240" w:after="0" w:line="260" w:lineRule="exact"/>
        <w:ind w:firstLine="425"/>
        <w:jc w:val="center"/>
        <w:rPr>
          <w:rFonts w:ascii="Palatino Linotype" w:hAnsi="Palatino Linotype"/>
          <w:b/>
          <w:bCs/>
          <w:sz w:val="18"/>
          <w:szCs w:val="18"/>
        </w:rPr>
      </w:pPr>
    </w:p>
    <w:p w:rsidR="006C54BC" w:rsidRDefault="006C54BC" w:rsidP="006C54BC">
      <w:pPr>
        <w:autoSpaceDE w:val="0"/>
        <w:autoSpaceDN w:val="0"/>
        <w:bidi w:val="0"/>
        <w:adjustRightInd w:val="0"/>
        <w:spacing w:before="240" w:after="0" w:line="260" w:lineRule="exact"/>
        <w:ind w:firstLine="425"/>
        <w:jc w:val="center"/>
        <w:rPr>
          <w:rFonts w:ascii="Palatino Linotype" w:hAnsi="Palatino Linotype"/>
          <w:b/>
          <w:bCs/>
          <w:sz w:val="18"/>
          <w:szCs w:val="18"/>
        </w:rPr>
      </w:pPr>
    </w:p>
    <w:p w:rsidR="006C54BC" w:rsidRDefault="006C54BC" w:rsidP="006C54BC">
      <w:pPr>
        <w:autoSpaceDE w:val="0"/>
        <w:autoSpaceDN w:val="0"/>
        <w:bidi w:val="0"/>
        <w:adjustRightInd w:val="0"/>
        <w:spacing w:before="240" w:after="0" w:line="260" w:lineRule="exact"/>
        <w:ind w:firstLine="425"/>
        <w:jc w:val="center"/>
        <w:rPr>
          <w:rFonts w:ascii="Palatino Linotype" w:hAnsi="Palatino Linotype"/>
          <w:b/>
          <w:bCs/>
          <w:sz w:val="18"/>
          <w:szCs w:val="18"/>
        </w:rPr>
      </w:pPr>
    </w:p>
    <w:p w:rsidR="006C54BC" w:rsidRDefault="006C54BC" w:rsidP="006C54BC">
      <w:pPr>
        <w:autoSpaceDE w:val="0"/>
        <w:autoSpaceDN w:val="0"/>
        <w:bidi w:val="0"/>
        <w:adjustRightInd w:val="0"/>
        <w:spacing w:before="240" w:after="0" w:line="260" w:lineRule="exact"/>
        <w:ind w:firstLine="425"/>
        <w:jc w:val="center"/>
        <w:rPr>
          <w:rFonts w:ascii="Palatino Linotype" w:hAnsi="Palatino Linotype"/>
          <w:b/>
          <w:bCs/>
          <w:sz w:val="18"/>
          <w:szCs w:val="18"/>
        </w:rPr>
      </w:pPr>
    </w:p>
    <w:p w:rsidR="006C54BC" w:rsidRDefault="006C54BC" w:rsidP="006C54BC">
      <w:pPr>
        <w:autoSpaceDE w:val="0"/>
        <w:autoSpaceDN w:val="0"/>
        <w:bidi w:val="0"/>
        <w:adjustRightInd w:val="0"/>
        <w:spacing w:before="240" w:after="0" w:line="260" w:lineRule="exact"/>
        <w:ind w:firstLine="425"/>
        <w:jc w:val="center"/>
        <w:rPr>
          <w:rFonts w:ascii="Palatino Linotype" w:hAnsi="Palatino Linotype"/>
          <w:b/>
          <w:bCs/>
          <w:sz w:val="18"/>
          <w:szCs w:val="18"/>
        </w:rPr>
      </w:pPr>
    </w:p>
    <w:p w:rsidR="006C54BC" w:rsidRDefault="006C54BC" w:rsidP="006C54BC">
      <w:pPr>
        <w:autoSpaceDE w:val="0"/>
        <w:autoSpaceDN w:val="0"/>
        <w:bidi w:val="0"/>
        <w:adjustRightInd w:val="0"/>
        <w:spacing w:before="240" w:after="0" w:line="260" w:lineRule="exact"/>
        <w:ind w:firstLine="425"/>
        <w:jc w:val="center"/>
        <w:rPr>
          <w:rFonts w:ascii="Palatino Linotype" w:hAnsi="Palatino Linotype"/>
          <w:b/>
          <w:bCs/>
          <w:sz w:val="18"/>
          <w:szCs w:val="18"/>
        </w:rPr>
      </w:pPr>
    </w:p>
    <w:p w:rsidR="006C54BC" w:rsidRDefault="006C54BC" w:rsidP="006C54BC">
      <w:pPr>
        <w:autoSpaceDE w:val="0"/>
        <w:autoSpaceDN w:val="0"/>
        <w:bidi w:val="0"/>
        <w:adjustRightInd w:val="0"/>
        <w:spacing w:before="240" w:after="0" w:line="260" w:lineRule="exact"/>
        <w:ind w:firstLine="425"/>
        <w:jc w:val="center"/>
        <w:rPr>
          <w:rFonts w:ascii="Palatino Linotype" w:hAnsi="Palatino Linotype"/>
          <w:b/>
          <w:bCs/>
          <w:sz w:val="18"/>
          <w:szCs w:val="18"/>
        </w:rPr>
      </w:pPr>
    </w:p>
    <w:p w:rsidR="006C54BC" w:rsidRDefault="006C54BC" w:rsidP="006C54BC">
      <w:pPr>
        <w:autoSpaceDE w:val="0"/>
        <w:autoSpaceDN w:val="0"/>
        <w:bidi w:val="0"/>
        <w:adjustRightInd w:val="0"/>
        <w:spacing w:before="240" w:after="0" w:line="260" w:lineRule="exact"/>
        <w:ind w:firstLine="425"/>
        <w:jc w:val="center"/>
        <w:rPr>
          <w:rFonts w:ascii="Palatino Linotype" w:hAnsi="Palatino Linotype"/>
          <w:b/>
          <w:bCs/>
          <w:sz w:val="18"/>
          <w:szCs w:val="18"/>
        </w:rPr>
      </w:pPr>
    </w:p>
    <w:p w:rsidR="0065786A" w:rsidRPr="00EB6473" w:rsidRDefault="0065786A" w:rsidP="008F340A">
      <w:pPr>
        <w:autoSpaceDE w:val="0"/>
        <w:autoSpaceDN w:val="0"/>
        <w:adjustRightInd w:val="0"/>
        <w:spacing w:line="228" w:lineRule="auto"/>
        <w:ind w:left="-58"/>
        <w:jc w:val="center"/>
        <w:rPr>
          <w:rFonts w:asciiTheme="majorBidi" w:eastAsia="Times New Roman" w:hAnsiTheme="majorBidi" w:cstheme="majorBidi"/>
          <w:lang w:eastAsia="de-DE" w:bidi="ar-EG"/>
        </w:rPr>
      </w:pPr>
      <w:r w:rsidRPr="00EB6473">
        <w:rPr>
          <w:rFonts w:asciiTheme="majorBidi" w:eastAsia="Times New Roman" w:hAnsiTheme="majorBidi" w:cstheme="majorBidi"/>
          <w:noProof/>
        </w:rPr>
        <w:lastRenderedPageBreak/>
        <w:drawing>
          <wp:inline distT="0" distB="0" distL="0" distR="0" wp14:anchorId="5DD9088D" wp14:editId="6A2A006E">
            <wp:extent cx="4691911" cy="1569720"/>
            <wp:effectExtent l="0" t="0" r="0" b="0"/>
            <wp:docPr id="28" name="Picture 28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9" b="33333"/>
                    <a:stretch/>
                  </pic:blipFill>
                  <pic:spPr bwMode="auto">
                    <a:xfrm>
                      <a:off x="0" y="0"/>
                      <a:ext cx="4719609" cy="157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786A" w:rsidRDefault="0065786A" w:rsidP="008F340A">
      <w:pPr>
        <w:autoSpaceDE w:val="0"/>
        <w:autoSpaceDN w:val="0"/>
        <w:bidi w:val="0"/>
        <w:adjustRightInd w:val="0"/>
        <w:spacing w:before="60" w:after="240" w:line="228" w:lineRule="auto"/>
        <w:jc w:val="center"/>
        <w:rPr>
          <w:rFonts w:asciiTheme="majorBidi" w:eastAsia="Times New Roman" w:hAnsiTheme="majorBidi" w:cstheme="majorBidi"/>
          <w:iCs/>
          <w:sz w:val="24"/>
          <w:szCs w:val="24"/>
          <w:lang w:eastAsia="de-DE" w:bidi="ar-EG"/>
        </w:rPr>
      </w:pPr>
      <w:r w:rsidRPr="0065786A">
        <w:rPr>
          <w:rFonts w:ascii="Palatino Linotype" w:hAnsi="Palatino Linotype"/>
          <w:b/>
          <w:bCs/>
          <w:sz w:val="24"/>
          <w:szCs w:val="24"/>
          <w:highlight w:val="yellow"/>
        </w:rPr>
        <w:t>Fig.</w:t>
      </w:r>
      <w:r>
        <w:rPr>
          <w:rFonts w:asciiTheme="majorBidi" w:eastAsia="Times New Roman" w:hAnsiTheme="majorBidi" w:cstheme="majorBidi"/>
          <w:b/>
          <w:bCs/>
          <w:iCs/>
          <w:sz w:val="24"/>
          <w:szCs w:val="24"/>
          <w:highlight w:val="yellow"/>
          <w:lang w:eastAsia="de-DE" w:bidi="ar-EG"/>
        </w:rPr>
        <w:t>S3</w:t>
      </w:r>
      <w:r w:rsidRPr="0065786A">
        <w:rPr>
          <w:rFonts w:asciiTheme="majorBidi" w:eastAsia="Times New Roman" w:hAnsiTheme="majorBidi" w:cstheme="majorBidi"/>
          <w:iCs/>
          <w:sz w:val="24"/>
          <w:szCs w:val="24"/>
          <w:highlight w:val="yellow"/>
          <w:lang w:eastAsia="de-DE" w:bidi="ar-EG"/>
        </w:rPr>
        <w:t>. Mass spectrum of ligand (B)</w:t>
      </w:r>
    </w:p>
    <w:p w:rsidR="0065786A" w:rsidRPr="00EB6473" w:rsidRDefault="0065786A" w:rsidP="008F340A">
      <w:pPr>
        <w:autoSpaceDE w:val="0"/>
        <w:autoSpaceDN w:val="0"/>
        <w:adjustRightInd w:val="0"/>
        <w:spacing w:before="240" w:line="228" w:lineRule="auto"/>
        <w:ind w:left="-58"/>
        <w:jc w:val="center"/>
        <w:rPr>
          <w:rFonts w:asciiTheme="majorBidi" w:eastAsia="Times New Roman" w:hAnsiTheme="majorBidi" w:cstheme="majorBidi"/>
          <w:b/>
          <w:bCs/>
          <w:rtl/>
          <w:lang w:eastAsia="de-DE"/>
        </w:rPr>
      </w:pPr>
      <w:r w:rsidRPr="00EB6473">
        <w:rPr>
          <w:rFonts w:asciiTheme="majorBidi" w:eastAsia="Times New Roman" w:hAnsiTheme="majorBidi" w:cstheme="majorBidi"/>
          <w:noProof/>
        </w:rPr>
        <w:drawing>
          <wp:inline distT="0" distB="0" distL="0" distR="0" wp14:anchorId="685F7BC9" wp14:editId="321CC994">
            <wp:extent cx="4418880" cy="1963947"/>
            <wp:effectExtent l="0" t="0" r="127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506" cy="197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86A" w:rsidRPr="0065786A" w:rsidRDefault="0065786A" w:rsidP="008F340A">
      <w:pPr>
        <w:autoSpaceDE w:val="0"/>
        <w:autoSpaceDN w:val="0"/>
        <w:bidi w:val="0"/>
        <w:adjustRightInd w:val="0"/>
        <w:spacing w:after="240" w:line="228" w:lineRule="auto"/>
        <w:jc w:val="center"/>
        <w:rPr>
          <w:rFonts w:asciiTheme="majorBidi" w:eastAsia="Times New Roman" w:hAnsiTheme="majorBidi" w:cstheme="majorBidi"/>
          <w:iCs/>
          <w:sz w:val="24"/>
          <w:szCs w:val="24"/>
          <w:rtl/>
          <w:lang w:eastAsia="de-DE"/>
        </w:rPr>
      </w:pPr>
      <w:r w:rsidRPr="0065786A">
        <w:rPr>
          <w:rFonts w:ascii="Palatino Linotype" w:hAnsi="Palatino Linotype"/>
          <w:b/>
          <w:bCs/>
          <w:sz w:val="24"/>
          <w:szCs w:val="24"/>
          <w:highlight w:val="yellow"/>
        </w:rPr>
        <w:t>Fig.</w:t>
      </w:r>
      <w:r w:rsidRPr="0065786A">
        <w:rPr>
          <w:rFonts w:asciiTheme="majorBidi" w:eastAsia="Times New Roman" w:hAnsiTheme="majorBidi" w:cstheme="majorBidi"/>
          <w:sz w:val="24"/>
          <w:szCs w:val="24"/>
          <w:highlight w:val="yellow"/>
          <w:lang w:eastAsia="de-DE" w:bidi="ar-EG"/>
        </w:rPr>
        <w:t>S4</w:t>
      </w:r>
      <w:r w:rsidRPr="0065786A">
        <w:rPr>
          <w:rFonts w:asciiTheme="majorBidi" w:eastAsia="Times New Roman" w:hAnsiTheme="majorBidi" w:cstheme="majorBidi"/>
          <w:b/>
          <w:bCs/>
          <w:iCs/>
          <w:sz w:val="24"/>
          <w:szCs w:val="24"/>
          <w:highlight w:val="yellow"/>
          <w:lang w:eastAsia="de-DE" w:bidi="ar-EG"/>
        </w:rPr>
        <w:t xml:space="preserve">. </w:t>
      </w:r>
      <w:r w:rsidRPr="0065786A">
        <w:rPr>
          <w:rFonts w:asciiTheme="majorBidi" w:eastAsia="Times New Roman" w:hAnsiTheme="majorBidi" w:cstheme="majorBidi"/>
          <w:iCs/>
          <w:sz w:val="24"/>
          <w:szCs w:val="24"/>
          <w:highlight w:val="yellow"/>
          <w:lang w:eastAsia="de-DE" w:bidi="ar-EG"/>
        </w:rPr>
        <w:t>Mass spectrum of zinc complex (B</w:t>
      </w:r>
      <w:r w:rsidRPr="0065786A">
        <w:rPr>
          <w:rFonts w:asciiTheme="majorBidi" w:eastAsia="Times New Roman" w:hAnsiTheme="majorBidi" w:cstheme="majorBidi"/>
          <w:iCs/>
          <w:sz w:val="24"/>
          <w:szCs w:val="24"/>
          <w:highlight w:val="yellow"/>
          <w:vertAlign w:val="subscript"/>
          <w:lang w:eastAsia="de-DE" w:bidi="ar-EG"/>
        </w:rPr>
        <w:t>3</w:t>
      </w:r>
      <w:r w:rsidRPr="0065786A">
        <w:rPr>
          <w:rFonts w:asciiTheme="majorBidi" w:eastAsia="Times New Roman" w:hAnsiTheme="majorBidi" w:cstheme="majorBidi"/>
          <w:iCs/>
          <w:sz w:val="24"/>
          <w:szCs w:val="24"/>
          <w:highlight w:val="yellow"/>
          <w:lang w:eastAsia="de-DE" w:bidi="ar-EG"/>
        </w:rPr>
        <w:t>)</w:t>
      </w:r>
    </w:p>
    <w:p w:rsidR="0065786A" w:rsidRPr="0065786A" w:rsidRDefault="0065786A" w:rsidP="0065786A">
      <w:pPr>
        <w:autoSpaceDE w:val="0"/>
        <w:autoSpaceDN w:val="0"/>
        <w:bidi w:val="0"/>
        <w:adjustRightInd w:val="0"/>
        <w:spacing w:before="60" w:after="240" w:line="228" w:lineRule="auto"/>
        <w:rPr>
          <w:rFonts w:asciiTheme="majorBidi" w:eastAsia="Times New Roman" w:hAnsiTheme="majorBidi" w:cstheme="majorBidi"/>
          <w:b/>
          <w:bCs/>
          <w:iCs/>
          <w:sz w:val="24"/>
          <w:szCs w:val="24"/>
          <w:lang w:eastAsia="de-DE"/>
        </w:rPr>
      </w:pPr>
    </w:p>
    <w:p w:rsidR="006C54BC" w:rsidRDefault="006C54BC" w:rsidP="006C54BC">
      <w:pPr>
        <w:autoSpaceDE w:val="0"/>
        <w:autoSpaceDN w:val="0"/>
        <w:bidi w:val="0"/>
        <w:adjustRightInd w:val="0"/>
        <w:spacing w:before="240" w:after="0" w:line="260" w:lineRule="exact"/>
        <w:ind w:firstLine="425"/>
        <w:jc w:val="center"/>
        <w:rPr>
          <w:rFonts w:ascii="Palatino Linotype" w:hAnsi="Palatino Linotype"/>
          <w:b/>
          <w:bCs/>
          <w:sz w:val="18"/>
          <w:szCs w:val="18"/>
        </w:rPr>
      </w:pPr>
    </w:p>
    <w:p w:rsidR="00FF64AC" w:rsidRDefault="00E22467" w:rsidP="00102490">
      <w:pPr>
        <w:autoSpaceDE w:val="0"/>
        <w:autoSpaceDN w:val="0"/>
        <w:adjustRightInd w:val="0"/>
        <w:spacing w:after="240" w:line="360" w:lineRule="auto"/>
        <w:jc w:val="center"/>
        <w:rPr>
          <w:rFonts w:ascii="Palatino Linotype" w:hAnsi="Palatino Linotype"/>
          <w:b/>
          <w:bCs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190935B8" wp14:editId="115E97CF">
            <wp:extent cx="4175760" cy="4836601"/>
            <wp:effectExtent l="0" t="0" r="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485" cy="484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4AC" w:rsidRPr="00FF64AC" w:rsidRDefault="0065786A" w:rsidP="00FF64AC">
      <w:pPr>
        <w:autoSpaceDE w:val="0"/>
        <w:autoSpaceDN w:val="0"/>
        <w:bidi w:val="0"/>
        <w:adjustRightInd w:val="0"/>
        <w:spacing w:before="240" w:after="0" w:line="260" w:lineRule="exact"/>
        <w:ind w:firstLine="425"/>
        <w:jc w:val="center"/>
        <w:rPr>
          <w:rFonts w:ascii="Palatino Linotype" w:eastAsia="Times New Roman" w:hAnsi="Palatino Linotype" w:cs="Times New Roman"/>
          <w:b/>
          <w:bCs/>
          <w:iCs/>
          <w:color w:val="000000"/>
          <w:sz w:val="24"/>
          <w:szCs w:val="24"/>
          <w:lang w:eastAsia="de-DE"/>
        </w:rPr>
      </w:pPr>
      <w:r w:rsidRPr="0065786A">
        <w:rPr>
          <w:rFonts w:ascii="Palatino Linotype" w:hAnsi="Palatino Linotype"/>
          <w:b/>
          <w:bCs/>
          <w:sz w:val="24"/>
          <w:szCs w:val="24"/>
          <w:highlight w:val="yellow"/>
        </w:rPr>
        <w:t>Fig. S5</w:t>
      </w:r>
      <w:r w:rsidR="00FF64AC" w:rsidRPr="00FF64AC">
        <w:rPr>
          <w:rFonts w:ascii="Palatino Linotype" w:hAnsi="Palatino Linotype"/>
          <w:sz w:val="24"/>
          <w:szCs w:val="24"/>
        </w:rPr>
        <w:t>. IR spectra of  copper(I) complexes before irradiation (</w:t>
      </w:r>
      <w:r w:rsidR="00FF64AC" w:rsidRPr="00FF64AC">
        <w:rPr>
          <w:rFonts w:ascii="Palatino Linotype" w:hAnsi="Palatino Linotype"/>
          <w:b/>
          <w:bCs/>
          <w:color w:val="4F81BD" w:themeColor="accent1"/>
          <w:sz w:val="24"/>
          <w:szCs w:val="24"/>
        </w:rPr>
        <w:t>B</w:t>
      </w:r>
      <w:r w:rsidR="00FF64AC" w:rsidRPr="00FF64AC">
        <w:rPr>
          <w:rFonts w:ascii="Palatino Linotype" w:hAnsi="Palatino Linotype"/>
          <w:b/>
          <w:bCs/>
          <w:color w:val="4F81BD" w:themeColor="accent1"/>
          <w:sz w:val="24"/>
          <w:szCs w:val="24"/>
          <w:vertAlign w:val="subscript"/>
        </w:rPr>
        <w:t>1</w:t>
      </w:r>
      <w:r w:rsidR="00FF64AC" w:rsidRPr="00FF64AC">
        <w:rPr>
          <w:rFonts w:ascii="Palatino Linotype" w:hAnsi="Palatino Linotype"/>
          <w:sz w:val="24"/>
          <w:szCs w:val="24"/>
        </w:rPr>
        <w:t>) and after irradiation (</w:t>
      </w:r>
      <w:r w:rsidR="00FF64AC" w:rsidRPr="00FF64AC">
        <w:rPr>
          <w:rFonts w:ascii="Palatino Linotype" w:hAnsi="Palatino Linotype"/>
          <w:b/>
          <w:bCs/>
          <w:color w:val="4F81BD" w:themeColor="accent1"/>
          <w:sz w:val="24"/>
          <w:szCs w:val="24"/>
        </w:rPr>
        <w:t>A</w:t>
      </w:r>
      <w:r w:rsidR="00FF64AC" w:rsidRPr="00FF64AC">
        <w:rPr>
          <w:rFonts w:ascii="Palatino Linotype" w:hAnsi="Palatino Linotype"/>
          <w:b/>
          <w:bCs/>
          <w:color w:val="4F81BD" w:themeColor="accent1"/>
          <w:sz w:val="24"/>
          <w:szCs w:val="24"/>
          <w:vertAlign w:val="subscript"/>
        </w:rPr>
        <w:t>1</w:t>
      </w:r>
      <w:r w:rsidR="00FF64AC" w:rsidRPr="00FF64AC">
        <w:rPr>
          <w:rFonts w:ascii="Palatino Linotype" w:hAnsi="Palatino Linotype"/>
          <w:sz w:val="24"/>
          <w:szCs w:val="24"/>
        </w:rPr>
        <w:t>)</w:t>
      </w:r>
      <w:r w:rsidR="00FF64AC" w:rsidRPr="00FF64AC">
        <w:rPr>
          <w:rFonts w:ascii="Palatino Linotype" w:eastAsia="Times New Roman" w:hAnsi="Palatino Linotype" w:cs="Times New Roman"/>
          <w:b/>
          <w:bCs/>
          <w:iCs/>
          <w:color w:val="000000"/>
          <w:sz w:val="24"/>
          <w:szCs w:val="24"/>
          <w:lang w:eastAsia="de-DE"/>
        </w:rPr>
        <w:t xml:space="preserve"> </w:t>
      </w:r>
    </w:p>
    <w:p w:rsidR="00E22467" w:rsidRDefault="00E22467" w:rsidP="00102490">
      <w:pPr>
        <w:autoSpaceDE w:val="0"/>
        <w:autoSpaceDN w:val="0"/>
        <w:adjustRightInd w:val="0"/>
        <w:spacing w:after="240" w:line="360" w:lineRule="auto"/>
        <w:jc w:val="center"/>
        <w:rPr>
          <w:rFonts w:ascii="Palatino Linotype" w:hAnsi="Palatino Linotype"/>
          <w:b/>
          <w:bCs/>
          <w:sz w:val="18"/>
          <w:szCs w:val="18"/>
        </w:rPr>
      </w:pPr>
      <w:r>
        <w:rPr>
          <w:rFonts w:ascii="Palatino Linotype" w:hAnsi="Palatino Linotype"/>
          <w:b/>
          <w:bCs/>
          <w:sz w:val="18"/>
          <w:szCs w:val="18"/>
        </w:rPr>
        <w:br w:type="page"/>
      </w:r>
    </w:p>
    <w:p w:rsidR="00B70BBF" w:rsidRDefault="00B70BBF" w:rsidP="00B70BBF">
      <w:pPr>
        <w:spacing w:before="240" w:after="120"/>
        <w:ind w:firstLine="420"/>
        <w:jc w:val="center"/>
        <w:rPr>
          <w:rFonts w:ascii="Palatino Linotype" w:hAnsi="Palatino Linotype" w:cstheme="majorBidi"/>
          <w:b/>
          <w:bCs/>
          <w:sz w:val="20"/>
          <w:rtl/>
          <w:lang w:bidi="ar-EG"/>
        </w:rPr>
      </w:pPr>
      <w:r>
        <w:rPr>
          <w:noProof/>
        </w:rPr>
        <w:lastRenderedPageBreak/>
        <w:drawing>
          <wp:inline distT="0" distB="0" distL="0" distR="0" wp14:anchorId="7EDD7AC4" wp14:editId="11BBB42E">
            <wp:extent cx="4549140" cy="5237160"/>
            <wp:effectExtent l="0" t="0" r="381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6110" cy="524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4AC" w:rsidRPr="00FF64AC" w:rsidRDefault="0065786A" w:rsidP="00FF64AC">
      <w:pPr>
        <w:autoSpaceDE w:val="0"/>
        <w:autoSpaceDN w:val="0"/>
        <w:adjustRightInd w:val="0"/>
        <w:spacing w:before="240" w:line="260" w:lineRule="exact"/>
        <w:jc w:val="center"/>
        <w:rPr>
          <w:rFonts w:ascii="Palatino Linotype" w:hAnsi="Palatino Linotype"/>
          <w:sz w:val="24"/>
          <w:szCs w:val="24"/>
          <w:rtl/>
          <w:lang w:bidi="ar-EG"/>
        </w:rPr>
      </w:pPr>
      <w:r w:rsidRPr="0065786A">
        <w:rPr>
          <w:rFonts w:ascii="Palatino Linotype" w:hAnsi="Palatino Linotype"/>
          <w:b/>
          <w:bCs/>
          <w:sz w:val="24"/>
          <w:szCs w:val="24"/>
          <w:highlight w:val="yellow"/>
        </w:rPr>
        <w:t>Fig.S6</w:t>
      </w:r>
      <w:r w:rsidR="00FF64AC" w:rsidRPr="00FF64AC">
        <w:rPr>
          <w:rFonts w:ascii="Palatino Linotype" w:hAnsi="Palatino Linotype"/>
          <w:b/>
          <w:bCs/>
          <w:sz w:val="24"/>
          <w:szCs w:val="24"/>
        </w:rPr>
        <w:t xml:space="preserve">.  </w:t>
      </w:r>
      <w:r w:rsidR="00FF64AC" w:rsidRPr="00FF64AC">
        <w:rPr>
          <w:rFonts w:ascii="Palatino Linotype" w:hAnsi="Palatino Linotype"/>
          <w:sz w:val="24"/>
          <w:szCs w:val="24"/>
        </w:rPr>
        <w:t>IR spectra of zinc complexes before irradiation (</w:t>
      </w:r>
      <w:r w:rsidR="00FF64AC" w:rsidRPr="00FF64AC">
        <w:rPr>
          <w:rFonts w:ascii="Palatino Linotype" w:hAnsi="Palatino Linotype"/>
          <w:b/>
          <w:bCs/>
          <w:color w:val="00B0F0"/>
          <w:sz w:val="24"/>
          <w:szCs w:val="24"/>
        </w:rPr>
        <w:t>B</w:t>
      </w:r>
      <w:r w:rsidR="00FF64AC" w:rsidRPr="00FF64AC">
        <w:rPr>
          <w:rFonts w:ascii="Palatino Linotype" w:hAnsi="Palatino Linotype"/>
          <w:b/>
          <w:bCs/>
          <w:color w:val="00B0F0"/>
          <w:sz w:val="24"/>
          <w:szCs w:val="24"/>
          <w:vertAlign w:val="subscript"/>
        </w:rPr>
        <w:t>3</w:t>
      </w:r>
      <w:r w:rsidR="00FF64AC" w:rsidRPr="00FF64AC">
        <w:rPr>
          <w:rFonts w:ascii="Palatino Linotype" w:hAnsi="Palatino Linotype"/>
          <w:sz w:val="24"/>
          <w:szCs w:val="24"/>
        </w:rPr>
        <w:t>) and after irradiation (</w:t>
      </w:r>
      <w:r w:rsidR="00FF64AC" w:rsidRPr="00FF64AC">
        <w:rPr>
          <w:rFonts w:ascii="Palatino Linotype" w:hAnsi="Palatino Linotype"/>
          <w:b/>
          <w:bCs/>
          <w:color w:val="00B0F0"/>
          <w:sz w:val="24"/>
          <w:szCs w:val="24"/>
        </w:rPr>
        <w:t>A</w:t>
      </w:r>
      <w:r w:rsidR="00FF64AC" w:rsidRPr="00FF64AC">
        <w:rPr>
          <w:rFonts w:ascii="Palatino Linotype" w:hAnsi="Palatino Linotype"/>
          <w:b/>
          <w:bCs/>
          <w:color w:val="00B0F0"/>
          <w:sz w:val="24"/>
          <w:szCs w:val="24"/>
          <w:vertAlign w:val="subscript"/>
        </w:rPr>
        <w:t>3</w:t>
      </w:r>
      <w:r w:rsidR="00FF64AC" w:rsidRPr="00FF64AC">
        <w:rPr>
          <w:rFonts w:ascii="Palatino Linotype" w:hAnsi="Palatino Linotype"/>
          <w:sz w:val="24"/>
          <w:szCs w:val="24"/>
        </w:rPr>
        <w:t>)</w:t>
      </w:r>
    </w:p>
    <w:p w:rsidR="00B70BBF" w:rsidRDefault="00B70BBF" w:rsidP="00B70BBF">
      <w:pPr>
        <w:autoSpaceDE w:val="0"/>
        <w:autoSpaceDN w:val="0"/>
        <w:adjustRightInd w:val="0"/>
        <w:spacing w:after="240" w:line="360" w:lineRule="auto"/>
        <w:jc w:val="center"/>
        <w:rPr>
          <w:rFonts w:ascii="Palatino Linotype" w:hAnsi="Palatino Linotype"/>
          <w:b/>
          <w:bCs/>
          <w:sz w:val="18"/>
          <w:szCs w:val="18"/>
          <w:lang w:bidi="ar-EG"/>
        </w:rPr>
      </w:pPr>
    </w:p>
    <w:p w:rsidR="00FF64AC" w:rsidRPr="0065786A" w:rsidRDefault="00FF64AC" w:rsidP="00B70BBF">
      <w:pPr>
        <w:autoSpaceDE w:val="0"/>
        <w:autoSpaceDN w:val="0"/>
        <w:adjustRightInd w:val="0"/>
        <w:spacing w:after="240" w:line="360" w:lineRule="auto"/>
        <w:jc w:val="center"/>
        <w:rPr>
          <w:rFonts w:ascii="Palatino Linotype" w:hAnsi="Palatino Linotype"/>
          <w:b/>
          <w:bCs/>
          <w:sz w:val="18"/>
          <w:szCs w:val="18"/>
          <w:lang w:bidi="ar-EG"/>
        </w:rPr>
      </w:pPr>
    </w:p>
    <w:p w:rsidR="00FF64AC" w:rsidRDefault="00FF64AC" w:rsidP="00B70BBF">
      <w:pPr>
        <w:autoSpaceDE w:val="0"/>
        <w:autoSpaceDN w:val="0"/>
        <w:adjustRightInd w:val="0"/>
        <w:spacing w:after="240" w:line="360" w:lineRule="auto"/>
        <w:jc w:val="center"/>
        <w:rPr>
          <w:rFonts w:ascii="Palatino Linotype" w:hAnsi="Palatino Linotype"/>
          <w:b/>
          <w:bCs/>
          <w:sz w:val="18"/>
          <w:szCs w:val="18"/>
          <w:lang w:bidi="ar-EG"/>
        </w:rPr>
      </w:pPr>
    </w:p>
    <w:p w:rsidR="00FF64AC" w:rsidRDefault="00FF64AC" w:rsidP="00B70BBF">
      <w:pPr>
        <w:autoSpaceDE w:val="0"/>
        <w:autoSpaceDN w:val="0"/>
        <w:adjustRightInd w:val="0"/>
        <w:spacing w:after="240" w:line="360" w:lineRule="auto"/>
        <w:jc w:val="center"/>
        <w:rPr>
          <w:rFonts w:ascii="Palatino Linotype" w:hAnsi="Palatino Linotype"/>
          <w:b/>
          <w:bCs/>
          <w:sz w:val="18"/>
          <w:szCs w:val="18"/>
          <w:lang w:bidi="ar-EG"/>
        </w:rPr>
      </w:pPr>
    </w:p>
    <w:p w:rsidR="00FF64AC" w:rsidRDefault="00FF64AC" w:rsidP="00B70BBF">
      <w:pPr>
        <w:autoSpaceDE w:val="0"/>
        <w:autoSpaceDN w:val="0"/>
        <w:adjustRightInd w:val="0"/>
        <w:spacing w:after="240" w:line="360" w:lineRule="auto"/>
        <w:jc w:val="center"/>
        <w:rPr>
          <w:rFonts w:ascii="Palatino Linotype" w:hAnsi="Palatino Linotype"/>
          <w:b/>
          <w:bCs/>
          <w:sz w:val="18"/>
          <w:szCs w:val="18"/>
          <w:lang w:bidi="ar-EG"/>
        </w:rPr>
      </w:pPr>
    </w:p>
    <w:p w:rsidR="00FF64AC" w:rsidRDefault="00FF64AC" w:rsidP="00B70BBF">
      <w:pPr>
        <w:autoSpaceDE w:val="0"/>
        <w:autoSpaceDN w:val="0"/>
        <w:adjustRightInd w:val="0"/>
        <w:spacing w:after="240" w:line="360" w:lineRule="auto"/>
        <w:jc w:val="center"/>
        <w:rPr>
          <w:rFonts w:ascii="Palatino Linotype" w:hAnsi="Palatino Linotype"/>
          <w:b/>
          <w:bCs/>
          <w:sz w:val="18"/>
          <w:szCs w:val="18"/>
          <w:lang w:bidi="ar-EG"/>
        </w:rPr>
      </w:pPr>
    </w:p>
    <w:p w:rsidR="00FF64AC" w:rsidRDefault="00FF64AC" w:rsidP="00B70BBF">
      <w:pPr>
        <w:autoSpaceDE w:val="0"/>
        <w:autoSpaceDN w:val="0"/>
        <w:adjustRightInd w:val="0"/>
        <w:spacing w:after="240" w:line="360" w:lineRule="auto"/>
        <w:jc w:val="center"/>
        <w:rPr>
          <w:rFonts w:ascii="Palatino Linotype" w:hAnsi="Palatino Linotype"/>
          <w:b/>
          <w:bCs/>
          <w:sz w:val="18"/>
          <w:szCs w:val="18"/>
          <w:rtl/>
          <w:lang w:bidi="ar-EG"/>
        </w:rPr>
      </w:pPr>
    </w:p>
    <w:p w:rsidR="00DC73A4" w:rsidRDefault="00DC73A4" w:rsidP="00DC73A4">
      <w:pPr>
        <w:spacing w:before="80" w:after="80" w:line="360" w:lineRule="auto"/>
        <w:jc w:val="right"/>
        <w:rPr>
          <w:sz w:val="32"/>
          <w:szCs w:val="32"/>
          <w:rtl/>
          <w:lang w:bidi="ar-EG"/>
        </w:rPr>
      </w:pPr>
    </w:p>
    <w:p w:rsidR="00DC73A4" w:rsidRDefault="00DC73A4" w:rsidP="00DC73A4">
      <w:pPr>
        <w:spacing w:before="80" w:after="80" w:line="360" w:lineRule="auto"/>
        <w:rPr>
          <w:sz w:val="32"/>
          <w:szCs w:val="32"/>
          <w:rtl/>
          <w:lang w:bidi="ar-EG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C58E6F8" wp14:editId="49A17E1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572000" cy="3108960"/>
            <wp:effectExtent l="0" t="0" r="19050" b="15240"/>
            <wp:wrapSquare wrapText="bothSides"/>
            <wp:docPr id="53" name="Chart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>
        <w:rPr>
          <w:sz w:val="32"/>
          <w:szCs w:val="32"/>
          <w:rtl/>
          <w:lang w:bidi="ar-EG"/>
        </w:rPr>
        <w:br w:type="textWrapping" w:clear="all"/>
      </w:r>
    </w:p>
    <w:p w:rsidR="00DC73A4" w:rsidRDefault="00DC73A4" w:rsidP="00DC73A4">
      <w:pPr>
        <w:autoSpaceDE w:val="0"/>
        <w:autoSpaceDN w:val="0"/>
        <w:bidi w:val="0"/>
        <w:adjustRightInd w:val="0"/>
        <w:spacing w:afterLines="100" w:after="240" w:line="360" w:lineRule="auto"/>
        <w:ind w:left="993" w:hanging="99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F64AC">
        <w:rPr>
          <w:rFonts w:ascii="Times New Roman" w:hAnsi="Times New Roman" w:cs="Times New Roman"/>
          <w:b/>
          <w:bCs/>
          <w:iCs/>
          <w:sz w:val="24"/>
          <w:szCs w:val="24"/>
        </w:rPr>
        <w:t>Fig.</w:t>
      </w:r>
      <w:r w:rsidR="0065786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65786A">
        <w:rPr>
          <w:rFonts w:ascii="Times New Roman" w:hAnsi="Times New Roman" w:cs="Times New Roman"/>
          <w:b/>
          <w:bCs/>
          <w:iCs/>
          <w:sz w:val="24"/>
          <w:szCs w:val="24"/>
          <w:highlight w:val="yellow"/>
        </w:rPr>
        <w:t>S</w:t>
      </w:r>
      <w:r w:rsidR="0065786A" w:rsidRPr="0065786A">
        <w:rPr>
          <w:rFonts w:ascii="Times New Roman" w:hAnsi="Times New Roman" w:cs="Times New Roman"/>
          <w:b/>
          <w:bCs/>
          <w:iCs/>
          <w:sz w:val="24"/>
          <w:szCs w:val="24"/>
          <w:highlight w:val="yellow"/>
        </w:rPr>
        <w:t>7</w:t>
      </w:r>
      <w:r w:rsidRPr="00FF64AC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FF64AC" w:rsidRPr="00FF64A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F64AC">
        <w:rPr>
          <w:rFonts w:ascii="Times New Roman" w:hAnsi="Times New Roman" w:cs="Times New Roman"/>
          <w:iCs/>
          <w:sz w:val="24"/>
          <w:szCs w:val="24"/>
        </w:rPr>
        <w:t>UV- spectra of copper complexes before and after irradiation(B</w:t>
      </w:r>
      <w:r w:rsidRPr="00FF64AC"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1 </w:t>
      </w:r>
      <w:r w:rsidRPr="00FF64AC">
        <w:rPr>
          <w:rFonts w:ascii="Times New Roman" w:hAnsi="Times New Roman" w:cs="Times New Roman"/>
          <w:iCs/>
          <w:sz w:val="24"/>
          <w:szCs w:val="24"/>
        </w:rPr>
        <w:t>and A</w:t>
      </w:r>
      <w:r w:rsidRPr="00FF64AC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FF64AC">
        <w:rPr>
          <w:rFonts w:ascii="Times New Roman" w:hAnsi="Times New Roman" w:cs="Times New Roman"/>
          <w:iCs/>
          <w:sz w:val="24"/>
          <w:szCs w:val="24"/>
        </w:rPr>
        <w:t>)</w:t>
      </w:r>
    </w:p>
    <w:p w:rsidR="0065786A" w:rsidRPr="00EB6473" w:rsidRDefault="0065786A" w:rsidP="008F340A">
      <w:pPr>
        <w:autoSpaceDE w:val="0"/>
        <w:autoSpaceDN w:val="0"/>
        <w:adjustRightInd w:val="0"/>
        <w:spacing w:before="120" w:line="228" w:lineRule="auto"/>
        <w:ind w:left="-58"/>
        <w:jc w:val="center"/>
        <w:rPr>
          <w:rFonts w:asciiTheme="majorBidi" w:eastAsia="Times New Roman" w:hAnsiTheme="majorBidi" w:cstheme="majorBidi"/>
          <w:b/>
          <w:bCs/>
          <w:lang w:eastAsia="de-DE" w:bidi="ar-EG"/>
        </w:rPr>
      </w:pPr>
      <w:r w:rsidRPr="00EB6473">
        <w:rPr>
          <w:rFonts w:asciiTheme="majorBidi" w:eastAsia="Times New Roman" w:hAnsiTheme="majorBidi" w:cstheme="majorBidi"/>
          <w:noProof/>
        </w:rPr>
        <w:drawing>
          <wp:inline distT="0" distB="0" distL="0" distR="0" wp14:anchorId="4C8B6693" wp14:editId="1AEAEDF8">
            <wp:extent cx="4417760" cy="3276600"/>
            <wp:effectExtent l="0" t="0" r="190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17187" cy="327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86A" w:rsidRPr="0065786A" w:rsidRDefault="0065786A" w:rsidP="008F340A">
      <w:pPr>
        <w:autoSpaceDE w:val="0"/>
        <w:autoSpaceDN w:val="0"/>
        <w:bidi w:val="0"/>
        <w:adjustRightInd w:val="0"/>
        <w:spacing w:afterLines="100" w:after="240" w:line="360" w:lineRule="auto"/>
        <w:ind w:left="993" w:hanging="993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FF64AC">
        <w:rPr>
          <w:rFonts w:ascii="Times New Roman" w:hAnsi="Times New Roman" w:cs="Times New Roman"/>
          <w:b/>
          <w:bCs/>
          <w:i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65786A">
        <w:rPr>
          <w:rFonts w:ascii="Times New Roman" w:hAnsi="Times New Roman" w:cs="Times New Roman"/>
          <w:b/>
          <w:bCs/>
          <w:iCs/>
          <w:sz w:val="24"/>
          <w:szCs w:val="24"/>
          <w:highlight w:val="yellow"/>
        </w:rPr>
        <w:t>S</w:t>
      </w:r>
      <w:r w:rsidRPr="0065786A">
        <w:rPr>
          <w:rFonts w:ascii="Times New Roman" w:hAnsi="Times New Roman" w:cs="Times New Roman"/>
          <w:b/>
          <w:bCs/>
          <w:iCs/>
          <w:sz w:val="24"/>
          <w:szCs w:val="24"/>
        </w:rPr>
        <w:t>8</w:t>
      </w:r>
      <w:r w:rsidRPr="0065786A">
        <w:rPr>
          <w:rFonts w:ascii="Times New Roman" w:hAnsi="Times New Roman" w:cs="Times New Roman"/>
          <w:iCs/>
          <w:sz w:val="24"/>
          <w:szCs w:val="24"/>
        </w:rPr>
        <w:t>. UV- spectra of copper complexes before and after irradiation (B2and A2)</w:t>
      </w:r>
    </w:p>
    <w:p w:rsidR="0065786A" w:rsidRPr="00FF64AC" w:rsidRDefault="0065786A" w:rsidP="0065786A">
      <w:pPr>
        <w:autoSpaceDE w:val="0"/>
        <w:autoSpaceDN w:val="0"/>
        <w:bidi w:val="0"/>
        <w:adjustRightInd w:val="0"/>
        <w:spacing w:afterLines="100" w:after="240" w:line="36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</w:p>
    <w:p w:rsidR="00DC73A4" w:rsidRDefault="00DC73A4" w:rsidP="00B70BBF">
      <w:pPr>
        <w:autoSpaceDE w:val="0"/>
        <w:autoSpaceDN w:val="0"/>
        <w:adjustRightInd w:val="0"/>
        <w:spacing w:after="240" w:line="360" w:lineRule="auto"/>
        <w:jc w:val="center"/>
        <w:rPr>
          <w:rFonts w:ascii="Palatino Linotype" w:hAnsi="Palatino Linotype"/>
          <w:b/>
          <w:bCs/>
          <w:sz w:val="18"/>
          <w:szCs w:val="18"/>
          <w:rtl/>
        </w:rPr>
      </w:pPr>
    </w:p>
    <w:p w:rsidR="006F47D8" w:rsidRDefault="006F47D8" w:rsidP="00FF64AC">
      <w:pPr>
        <w:bidi w:val="0"/>
        <w:jc w:val="center"/>
        <w:rPr>
          <w:rFonts w:ascii="Palatino Linotype" w:hAnsi="Palatino Linotype"/>
          <w:b/>
          <w:bCs/>
          <w:sz w:val="18"/>
          <w:szCs w:val="18"/>
        </w:rPr>
      </w:pPr>
      <w:r w:rsidRPr="00E34040">
        <w:rPr>
          <w:rFonts w:ascii="Times New Roman" w:eastAsia="Times New Roman" w:hAnsi="Times New Roman" w:cs="Times New Roman"/>
          <w:noProof/>
          <w:color w:val="000000"/>
          <w:sz w:val="24"/>
          <w:szCs w:val="20"/>
        </w:rPr>
        <w:lastRenderedPageBreak/>
        <w:drawing>
          <wp:inline distT="0" distB="0" distL="0" distR="0" wp14:anchorId="4FC365FC" wp14:editId="162C4399">
            <wp:extent cx="4236720" cy="3063963"/>
            <wp:effectExtent l="19050" t="19050" r="11430" b="222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51372" cy="307455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F47D8" w:rsidRPr="00FF64AC" w:rsidRDefault="006F47D8" w:rsidP="0065786A">
      <w:pPr>
        <w:autoSpaceDE w:val="0"/>
        <w:autoSpaceDN w:val="0"/>
        <w:bidi w:val="0"/>
        <w:adjustRightInd w:val="0"/>
        <w:spacing w:before="240" w:after="0" w:line="260" w:lineRule="exact"/>
        <w:ind w:left="992" w:hanging="992"/>
        <w:jc w:val="center"/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</w:pPr>
      <w:r w:rsidRPr="00FF64AC">
        <w:rPr>
          <w:rFonts w:ascii="Palatino Linotype" w:eastAsia="Times New Roman" w:hAnsi="Palatino Linotype" w:cs="Times New Roman"/>
          <w:b/>
          <w:bCs/>
          <w:iCs/>
          <w:color w:val="000000"/>
          <w:sz w:val="24"/>
          <w:szCs w:val="24"/>
          <w:lang w:eastAsia="de-DE"/>
        </w:rPr>
        <w:t>Fig.</w:t>
      </w:r>
      <w:r w:rsidRPr="006B3F58">
        <w:rPr>
          <w:rFonts w:ascii="Palatino Linotype" w:eastAsia="Times New Roman" w:hAnsi="Palatino Linotype" w:cs="Times New Roman"/>
          <w:b/>
          <w:bCs/>
          <w:iCs/>
          <w:color w:val="000000"/>
          <w:sz w:val="24"/>
          <w:szCs w:val="24"/>
          <w:highlight w:val="yellow"/>
          <w:lang w:eastAsia="de-DE"/>
        </w:rPr>
        <w:t>S</w:t>
      </w:r>
      <w:r w:rsidR="0065786A" w:rsidRPr="006B3F58">
        <w:rPr>
          <w:rFonts w:ascii="Palatino Linotype" w:eastAsia="Times New Roman" w:hAnsi="Palatino Linotype" w:cs="Times New Roman"/>
          <w:b/>
          <w:bCs/>
          <w:iCs/>
          <w:color w:val="000000"/>
          <w:sz w:val="24"/>
          <w:szCs w:val="24"/>
          <w:highlight w:val="yellow"/>
          <w:lang w:eastAsia="de-DE"/>
        </w:rPr>
        <w:t>9</w:t>
      </w:r>
      <w:r w:rsidRPr="00FF64AC">
        <w:rPr>
          <w:rFonts w:ascii="Palatino Linotype" w:eastAsia="Times New Roman" w:hAnsi="Palatino Linotype" w:cs="Times New Roman"/>
          <w:b/>
          <w:bCs/>
          <w:iCs/>
          <w:color w:val="000000"/>
          <w:sz w:val="24"/>
          <w:szCs w:val="24"/>
          <w:lang w:eastAsia="de-DE"/>
        </w:rPr>
        <w:t xml:space="preserve">. 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  <w:t>UV- spectra of zinc(II) complexes before and after irradiation(B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vertAlign w:val="subscript"/>
          <w:lang w:eastAsia="de-DE"/>
        </w:rPr>
        <w:t>3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  <w:t>and A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vertAlign w:val="subscript"/>
          <w:lang w:eastAsia="de-DE"/>
        </w:rPr>
        <w:t>3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  <w:t>)</w:t>
      </w:r>
    </w:p>
    <w:p w:rsidR="006F47D8" w:rsidRPr="00E34040" w:rsidRDefault="006F47D8" w:rsidP="006F47D8">
      <w:pPr>
        <w:autoSpaceDE w:val="0"/>
        <w:autoSpaceDN w:val="0"/>
        <w:bidi w:val="0"/>
        <w:adjustRightInd w:val="0"/>
        <w:spacing w:after="0" w:line="260" w:lineRule="atLeast"/>
        <w:ind w:firstLine="420"/>
        <w:jc w:val="center"/>
        <w:rPr>
          <w:rFonts w:ascii="Palatino Linotype" w:eastAsia="AdvOT863180fb" w:hAnsi="Palatino Linotype" w:cs="Times New Roman"/>
          <w:b/>
          <w:bCs/>
          <w:color w:val="FF0000"/>
          <w:sz w:val="20"/>
          <w:szCs w:val="20"/>
          <w:lang w:eastAsia="de-DE"/>
        </w:rPr>
      </w:pPr>
    </w:p>
    <w:p w:rsidR="005B623B" w:rsidRDefault="005B623B" w:rsidP="006F47D8">
      <w:pPr>
        <w:bidi w:val="0"/>
        <w:rPr>
          <w:rFonts w:ascii="Palatino Linotype" w:eastAsia="Times New Roman" w:hAnsi="Palatino Linotype" w:cs="Times New Roman"/>
          <w:b/>
          <w:bCs/>
          <w:iCs/>
          <w:color w:val="000000"/>
          <w:sz w:val="18"/>
          <w:szCs w:val="18"/>
          <w:lang w:eastAsia="de-DE"/>
        </w:rPr>
      </w:pPr>
      <w:r>
        <w:rPr>
          <w:noProof/>
        </w:rPr>
        <w:drawing>
          <wp:inline distT="0" distB="0" distL="0" distR="0" wp14:anchorId="379A09AC" wp14:editId="2B71E39A">
            <wp:extent cx="5105400" cy="3497580"/>
            <wp:effectExtent l="0" t="0" r="19050" b="26670"/>
            <wp:docPr id="52" name="Chart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70BBF" w:rsidRPr="00FF64AC" w:rsidRDefault="00B70BBF" w:rsidP="0065786A">
      <w:pPr>
        <w:autoSpaceDE w:val="0"/>
        <w:autoSpaceDN w:val="0"/>
        <w:bidi w:val="0"/>
        <w:adjustRightInd w:val="0"/>
        <w:spacing w:before="240" w:after="0" w:line="240" w:lineRule="atLeast"/>
        <w:ind w:left="992" w:hanging="992"/>
        <w:jc w:val="center"/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</w:pPr>
      <w:r w:rsidRPr="00FF64AC">
        <w:rPr>
          <w:rFonts w:ascii="Palatino Linotype" w:eastAsia="Times New Roman" w:hAnsi="Palatino Linotype" w:cs="Times New Roman"/>
          <w:b/>
          <w:bCs/>
          <w:iCs/>
          <w:color w:val="000000"/>
          <w:sz w:val="24"/>
          <w:szCs w:val="24"/>
          <w:lang w:eastAsia="de-DE"/>
        </w:rPr>
        <w:t>Fig.</w:t>
      </w:r>
      <w:r w:rsidRPr="006B3F58">
        <w:rPr>
          <w:rFonts w:ascii="Palatino Linotype" w:eastAsia="Times New Roman" w:hAnsi="Palatino Linotype" w:cs="Times New Roman"/>
          <w:b/>
          <w:bCs/>
          <w:iCs/>
          <w:color w:val="000000"/>
          <w:sz w:val="24"/>
          <w:szCs w:val="24"/>
          <w:highlight w:val="yellow"/>
          <w:lang w:eastAsia="de-DE"/>
        </w:rPr>
        <w:t>S</w:t>
      </w:r>
      <w:r w:rsidR="0065786A" w:rsidRPr="006B3F58">
        <w:rPr>
          <w:rFonts w:ascii="Palatino Linotype" w:eastAsia="Times New Roman" w:hAnsi="Palatino Linotype" w:cs="Times New Roman"/>
          <w:b/>
          <w:bCs/>
          <w:iCs/>
          <w:color w:val="000000"/>
          <w:sz w:val="24"/>
          <w:szCs w:val="24"/>
          <w:highlight w:val="yellow"/>
          <w:lang w:eastAsia="de-DE"/>
        </w:rPr>
        <w:t>10</w:t>
      </w:r>
      <w:r w:rsidRPr="00FF64AC">
        <w:rPr>
          <w:rFonts w:ascii="Palatino Linotype" w:eastAsia="Times New Roman" w:hAnsi="Palatino Linotype" w:cs="Times New Roman"/>
          <w:b/>
          <w:bCs/>
          <w:iCs/>
          <w:color w:val="000000"/>
          <w:sz w:val="24"/>
          <w:szCs w:val="24"/>
          <w:lang w:eastAsia="de-DE"/>
        </w:rPr>
        <w:t xml:space="preserve">. 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  <w:t>UV- spectra of Cd(II) complexes before and after irradiation(B4 and A4)</w:t>
      </w:r>
    </w:p>
    <w:p w:rsidR="00B70BBF" w:rsidRDefault="00B70BBF" w:rsidP="00B70BBF">
      <w:pPr>
        <w:bidi w:val="0"/>
        <w:spacing w:before="240" w:after="120" w:line="260" w:lineRule="atLeast"/>
        <w:jc w:val="center"/>
        <w:rPr>
          <w:rFonts w:ascii="Palatino Linotype" w:eastAsia="Times New Roman" w:hAnsi="Palatino Linotype" w:cs="Times New Roman"/>
          <w:b/>
          <w:bCs/>
          <w:color w:val="000000"/>
          <w:sz w:val="20"/>
          <w:szCs w:val="20"/>
          <w:lang w:eastAsia="de-DE"/>
        </w:rPr>
      </w:pPr>
    </w:p>
    <w:p w:rsidR="00B70BBF" w:rsidRDefault="00B70BBF" w:rsidP="00B70BBF">
      <w:pPr>
        <w:autoSpaceDE w:val="0"/>
        <w:autoSpaceDN w:val="0"/>
        <w:bidi w:val="0"/>
        <w:adjustRightInd w:val="0"/>
        <w:spacing w:after="0" w:line="260" w:lineRule="atLeast"/>
        <w:ind w:firstLine="420"/>
        <w:jc w:val="center"/>
        <w:rPr>
          <w:rFonts w:ascii="Palatino Linotype" w:eastAsia="AdvOT863180fb" w:hAnsi="Palatino Linotype" w:cs="Times New Roman"/>
          <w:b/>
          <w:bCs/>
          <w:color w:val="FF0000"/>
          <w:sz w:val="20"/>
          <w:szCs w:val="20"/>
          <w:lang w:eastAsia="de-DE"/>
        </w:rPr>
      </w:pPr>
      <w:r w:rsidRPr="00E34040">
        <w:rPr>
          <w:rFonts w:ascii="Times New Roman" w:eastAsia="Times New Roman" w:hAnsi="Times New Roman" w:cs="Times New Roman"/>
          <w:noProof/>
          <w:color w:val="000000"/>
          <w:sz w:val="24"/>
          <w:szCs w:val="20"/>
        </w:rPr>
        <w:lastRenderedPageBreak/>
        <w:drawing>
          <wp:inline distT="0" distB="0" distL="0" distR="0" wp14:anchorId="35BD9EEA" wp14:editId="46865378">
            <wp:extent cx="3990975" cy="2228829"/>
            <wp:effectExtent l="19050" t="19050" r="9525" b="196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22882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326D4" w:rsidRDefault="007326D4" w:rsidP="007326D4">
      <w:pPr>
        <w:autoSpaceDE w:val="0"/>
        <w:autoSpaceDN w:val="0"/>
        <w:bidi w:val="0"/>
        <w:adjustRightInd w:val="0"/>
        <w:spacing w:after="0" w:line="260" w:lineRule="atLeast"/>
        <w:ind w:firstLine="420"/>
        <w:jc w:val="center"/>
        <w:rPr>
          <w:rFonts w:ascii="Palatino Linotype" w:eastAsia="AdvOT863180fb" w:hAnsi="Palatino Linotype" w:cs="Times New Roman"/>
          <w:b/>
          <w:bCs/>
          <w:color w:val="FF0000"/>
          <w:sz w:val="20"/>
          <w:szCs w:val="20"/>
          <w:lang w:eastAsia="de-DE"/>
        </w:rPr>
      </w:pPr>
    </w:p>
    <w:p w:rsidR="00FF64AC" w:rsidRDefault="00FF64AC" w:rsidP="00C8407C">
      <w:pPr>
        <w:jc w:val="right"/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</w:pPr>
      <w:r w:rsidRPr="00FF64AC">
        <w:rPr>
          <w:rFonts w:ascii="Palatino Linotype" w:eastAsia="Times New Roman" w:hAnsi="Palatino Linotype" w:cs="Times New Roman"/>
          <w:b/>
          <w:bCs/>
          <w:iCs/>
          <w:color w:val="000000"/>
          <w:sz w:val="24"/>
          <w:szCs w:val="24"/>
          <w:lang w:eastAsia="de-DE"/>
        </w:rPr>
        <w:t xml:space="preserve">Fig . </w:t>
      </w:r>
      <w:r w:rsidRPr="00C8407C">
        <w:rPr>
          <w:rFonts w:ascii="Palatino Linotype" w:eastAsia="Times New Roman" w:hAnsi="Palatino Linotype" w:cs="Times New Roman"/>
          <w:b/>
          <w:bCs/>
          <w:iCs/>
          <w:color w:val="000000"/>
          <w:sz w:val="24"/>
          <w:szCs w:val="24"/>
          <w:highlight w:val="yellow"/>
          <w:lang w:eastAsia="de-DE"/>
        </w:rPr>
        <w:t>S</w:t>
      </w:r>
      <w:r w:rsidR="00C8407C" w:rsidRPr="00C8407C">
        <w:rPr>
          <w:rFonts w:ascii="Palatino Linotype" w:eastAsia="Times New Roman" w:hAnsi="Palatino Linotype" w:cs="Times New Roman"/>
          <w:b/>
          <w:bCs/>
          <w:iCs/>
          <w:color w:val="000000"/>
          <w:sz w:val="24"/>
          <w:szCs w:val="24"/>
          <w:highlight w:val="yellow"/>
          <w:lang w:eastAsia="de-DE"/>
        </w:rPr>
        <w:t>11</w:t>
      </w:r>
      <w:r w:rsidRPr="00FF64AC">
        <w:rPr>
          <w:rFonts w:ascii="Palatino Linotype" w:eastAsia="Times New Roman" w:hAnsi="Palatino Linotype" w:cs="Times New Roman"/>
          <w:b/>
          <w:bCs/>
          <w:iCs/>
          <w:color w:val="000000"/>
          <w:sz w:val="24"/>
          <w:szCs w:val="24"/>
          <w:lang w:eastAsia="de-DE"/>
        </w:rPr>
        <w:t xml:space="preserve">.  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  <w:t>XRD spectra of copper(I)  complex before irradiation (B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vertAlign w:val="subscript"/>
          <w:lang w:eastAsia="de-DE"/>
        </w:rPr>
        <w:t>1</w:t>
      </w:r>
      <w:r w:rsidRPr="00FF64AC"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  <w:t>)</w:t>
      </w:r>
    </w:p>
    <w:p w:rsidR="00C8407C" w:rsidRPr="00FF64AC" w:rsidRDefault="00C8407C" w:rsidP="00C8407C">
      <w:pPr>
        <w:jc w:val="right"/>
        <w:rPr>
          <w:sz w:val="24"/>
          <w:szCs w:val="24"/>
          <w:lang w:bidi="ar-EG"/>
        </w:rPr>
      </w:pPr>
    </w:p>
    <w:p w:rsidR="00C8407C" w:rsidRPr="00EB6473" w:rsidRDefault="00C8407C" w:rsidP="008F340A">
      <w:pPr>
        <w:spacing w:before="80" w:after="80" w:line="228" w:lineRule="auto"/>
        <w:ind w:left="-58" w:right="-1"/>
        <w:jc w:val="center"/>
        <w:rPr>
          <w:rFonts w:asciiTheme="majorBidi" w:hAnsiTheme="majorBidi" w:cstheme="majorBidi"/>
          <w:b/>
          <w:bCs/>
          <w:kern w:val="28"/>
        </w:rPr>
      </w:pPr>
      <w:r w:rsidRPr="00EB6473">
        <w:rPr>
          <w:rFonts w:asciiTheme="majorBidi" w:eastAsia="Times New Roman" w:hAnsiTheme="majorBidi" w:cstheme="majorBidi"/>
          <w:noProof/>
        </w:rPr>
        <w:drawing>
          <wp:inline distT="0" distB="0" distL="0" distR="0" wp14:anchorId="3914A17E" wp14:editId="67842248">
            <wp:extent cx="4226943" cy="2337538"/>
            <wp:effectExtent l="0" t="0" r="254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32016" cy="234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07C" w:rsidRPr="00C8407C" w:rsidRDefault="00C8407C" w:rsidP="008F340A">
      <w:pPr>
        <w:jc w:val="right"/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</w:pPr>
      <w:r w:rsidRPr="00C8407C">
        <w:rPr>
          <w:rFonts w:ascii="Palatino Linotype" w:eastAsia="Times New Roman" w:hAnsi="Palatino Linotype" w:cs="Times New Roman"/>
          <w:iCs/>
          <w:color w:val="000000"/>
          <w:sz w:val="24"/>
          <w:szCs w:val="24"/>
          <w:highlight w:val="yellow"/>
          <w:lang w:eastAsia="de-DE"/>
        </w:rPr>
        <w:t>Figure S12.  XRD spectra of copper(II) complexes before and after irradiation(B2 and A2)</w:t>
      </w:r>
    </w:p>
    <w:p w:rsidR="00C8407C" w:rsidRPr="00EB6473" w:rsidRDefault="00C8407C" w:rsidP="008F340A">
      <w:pPr>
        <w:spacing w:before="80" w:after="80" w:line="228" w:lineRule="auto"/>
        <w:ind w:left="-58" w:right="-1"/>
        <w:jc w:val="center"/>
        <w:rPr>
          <w:rFonts w:asciiTheme="majorBidi" w:hAnsiTheme="majorBidi" w:cstheme="majorBidi"/>
          <w:b/>
          <w:bCs/>
          <w:kern w:val="28"/>
        </w:rPr>
      </w:pPr>
      <w:r w:rsidRPr="00EB6473">
        <w:rPr>
          <w:rFonts w:asciiTheme="majorBidi" w:eastAsia="Times New Roman" w:hAnsiTheme="majorBidi" w:cstheme="majorBidi"/>
          <w:noProof/>
        </w:rPr>
        <w:lastRenderedPageBreak/>
        <w:drawing>
          <wp:inline distT="0" distB="0" distL="0" distR="0" wp14:anchorId="5324173F" wp14:editId="2A9CA5BA">
            <wp:extent cx="4618376" cy="278866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475" cy="278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07C" w:rsidRPr="00C8407C" w:rsidRDefault="00C8407C" w:rsidP="008F340A">
      <w:pPr>
        <w:jc w:val="right"/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</w:pPr>
      <w:r w:rsidRPr="00C8407C">
        <w:rPr>
          <w:rFonts w:ascii="Palatino Linotype" w:eastAsia="Times New Roman" w:hAnsi="Palatino Linotype" w:cs="Times New Roman"/>
          <w:iCs/>
          <w:color w:val="000000"/>
          <w:sz w:val="24"/>
          <w:szCs w:val="24"/>
          <w:highlight w:val="yellow"/>
          <w:lang w:eastAsia="de-DE"/>
        </w:rPr>
        <w:t>Figure S13.  XRD spectra of zinc(II</w:t>
      </w:r>
      <w:bookmarkStart w:id="0" w:name="_GoBack"/>
      <w:bookmarkEnd w:id="0"/>
      <w:r w:rsidRPr="00C8407C">
        <w:rPr>
          <w:rFonts w:ascii="Palatino Linotype" w:eastAsia="Times New Roman" w:hAnsi="Palatino Linotype" w:cs="Times New Roman"/>
          <w:iCs/>
          <w:color w:val="000000"/>
          <w:sz w:val="24"/>
          <w:szCs w:val="24"/>
          <w:highlight w:val="yellow"/>
          <w:lang w:eastAsia="de-DE"/>
        </w:rPr>
        <w:t>)  complexes before and after irradiation(B3 and A3)</w:t>
      </w:r>
    </w:p>
    <w:p w:rsidR="00E22467" w:rsidRPr="00C8407C" w:rsidRDefault="00E22467" w:rsidP="00C8407C">
      <w:pPr>
        <w:jc w:val="right"/>
        <w:rPr>
          <w:rFonts w:ascii="Palatino Linotype" w:eastAsia="Times New Roman" w:hAnsi="Palatino Linotype" w:cs="Times New Roman"/>
          <w:iCs/>
          <w:color w:val="000000"/>
          <w:sz w:val="24"/>
          <w:szCs w:val="24"/>
          <w:lang w:eastAsia="de-DE"/>
        </w:rPr>
      </w:pPr>
    </w:p>
    <w:p w:rsidR="00FF64AC" w:rsidRDefault="00FF64AC" w:rsidP="00FF64AC">
      <w:pPr>
        <w:bidi w:val="0"/>
        <w:rPr>
          <w:rFonts w:asciiTheme="majorBidi" w:hAnsiTheme="majorBidi" w:cstheme="majorBidi"/>
          <w:sz w:val="20"/>
          <w:szCs w:val="20"/>
        </w:rPr>
      </w:pPr>
    </w:p>
    <w:p w:rsidR="00FF64AC" w:rsidRDefault="00FF64AC" w:rsidP="00FF64AC">
      <w:pPr>
        <w:bidi w:val="0"/>
        <w:rPr>
          <w:rFonts w:asciiTheme="majorBidi" w:hAnsiTheme="majorBidi" w:cstheme="majorBidi"/>
          <w:sz w:val="20"/>
          <w:szCs w:val="20"/>
        </w:rPr>
      </w:pPr>
    </w:p>
    <w:p w:rsidR="00FF64AC" w:rsidRDefault="00FF64AC" w:rsidP="00FF64AC">
      <w:pPr>
        <w:bidi w:val="0"/>
        <w:rPr>
          <w:rFonts w:asciiTheme="majorBidi" w:hAnsiTheme="majorBidi" w:cstheme="majorBidi"/>
          <w:sz w:val="20"/>
          <w:szCs w:val="20"/>
        </w:rPr>
      </w:pPr>
    </w:p>
    <w:p w:rsidR="00FF64AC" w:rsidRDefault="00FF64AC" w:rsidP="00FF64AC">
      <w:pPr>
        <w:bidi w:val="0"/>
        <w:rPr>
          <w:rFonts w:asciiTheme="majorBidi" w:hAnsiTheme="majorBidi" w:cstheme="majorBidi"/>
          <w:sz w:val="20"/>
          <w:szCs w:val="20"/>
        </w:rPr>
      </w:pPr>
    </w:p>
    <w:p w:rsidR="00513C34" w:rsidRDefault="00513C34" w:rsidP="00513C34">
      <w:pPr>
        <w:ind w:right="-1" w:firstLine="420"/>
        <w:jc w:val="center"/>
        <w:rPr>
          <w:rFonts w:eastAsia="AdvGulliv-R"/>
          <w:rtl/>
        </w:rPr>
      </w:pPr>
      <w:r>
        <w:rPr>
          <w:noProof/>
        </w:rPr>
        <w:lastRenderedPageBreak/>
        <w:drawing>
          <wp:inline distT="0" distB="0" distL="0" distR="0" wp14:anchorId="1899FC5D" wp14:editId="66733ED8">
            <wp:extent cx="4286250" cy="45720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4AC" w:rsidRDefault="00FF64AC" w:rsidP="00C8407C">
      <w:pPr>
        <w:ind w:right="-1" w:firstLine="420"/>
        <w:jc w:val="center"/>
        <w:rPr>
          <w:rFonts w:ascii="Palatino Linotype" w:hAnsi="Palatino Linotype" w:cstheme="majorBidi"/>
          <w:sz w:val="24"/>
          <w:szCs w:val="24"/>
        </w:rPr>
      </w:pPr>
      <w:r w:rsidRPr="00FF64AC">
        <w:rPr>
          <w:rFonts w:ascii="Palatino Linotype" w:hAnsi="Palatino Linotype" w:cstheme="majorBidi"/>
          <w:b/>
          <w:bCs/>
          <w:sz w:val="24"/>
          <w:szCs w:val="24"/>
        </w:rPr>
        <w:t>Fig.</w:t>
      </w:r>
      <w:r w:rsidRPr="00C8407C">
        <w:rPr>
          <w:rFonts w:ascii="Palatino Linotype" w:hAnsi="Palatino Linotype" w:cstheme="majorBidi"/>
          <w:b/>
          <w:bCs/>
          <w:sz w:val="24"/>
          <w:szCs w:val="24"/>
          <w:highlight w:val="yellow"/>
        </w:rPr>
        <w:t>S</w:t>
      </w:r>
      <w:r w:rsidR="00C8407C" w:rsidRPr="00C8407C">
        <w:rPr>
          <w:rFonts w:ascii="Palatino Linotype" w:hAnsi="Palatino Linotype" w:cstheme="majorBidi"/>
          <w:b/>
          <w:bCs/>
          <w:sz w:val="24"/>
          <w:szCs w:val="24"/>
          <w:highlight w:val="yellow"/>
        </w:rPr>
        <w:t>14</w:t>
      </w:r>
      <w:r w:rsidRPr="00FF64AC">
        <w:rPr>
          <w:rFonts w:ascii="Palatino Linotype" w:hAnsi="Palatino Linotype" w:cstheme="majorBidi"/>
          <w:b/>
          <w:bCs/>
          <w:sz w:val="24"/>
          <w:szCs w:val="24"/>
        </w:rPr>
        <w:t xml:space="preserve">. </w:t>
      </w:r>
      <w:r w:rsidRPr="00FF64AC">
        <w:rPr>
          <w:rFonts w:ascii="Palatino Linotype" w:hAnsi="Palatino Linotype" w:cstheme="majorBidi"/>
          <w:sz w:val="24"/>
          <w:szCs w:val="24"/>
        </w:rPr>
        <w:t>TG/ DTG curves of complexes (B3) before irradiation, after irradiation (A3)</w:t>
      </w:r>
    </w:p>
    <w:p w:rsidR="00FF64AC" w:rsidRPr="00FF64AC" w:rsidRDefault="00FF64AC" w:rsidP="00FF64AC">
      <w:pPr>
        <w:ind w:right="-1" w:firstLine="420"/>
        <w:jc w:val="center"/>
        <w:rPr>
          <w:rFonts w:ascii="Palatino Linotype" w:eastAsia="AdvGulliv-R" w:hAnsi="Palatino Linotype" w:cstheme="majorBidi"/>
          <w:kern w:val="28"/>
          <w:sz w:val="24"/>
          <w:szCs w:val="24"/>
          <w:rtl/>
        </w:rPr>
      </w:pPr>
    </w:p>
    <w:p w:rsidR="00513C34" w:rsidRDefault="00513C34" w:rsidP="00513C34">
      <w:pPr>
        <w:spacing w:before="240" w:after="120"/>
        <w:jc w:val="center"/>
        <w:rPr>
          <w:rFonts w:ascii="Palatino Linotype" w:hAnsi="Palatino Linotype" w:cstheme="majorBidi"/>
          <w:sz w:val="20"/>
          <w:rtl/>
        </w:rPr>
      </w:pPr>
      <w:r>
        <w:rPr>
          <w:noProof/>
        </w:rPr>
        <w:lastRenderedPageBreak/>
        <w:drawing>
          <wp:inline distT="0" distB="0" distL="0" distR="0" wp14:anchorId="6E3ED41C" wp14:editId="7B5C28BC">
            <wp:extent cx="3819525" cy="394407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394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4AC" w:rsidRPr="00FF64AC" w:rsidRDefault="00FF64AC" w:rsidP="00C8407C">
      <w:pPr>
        <w:bidi w:val="0"/>
        <w:jc w:val="center"/>
        <w:rPr>
          <w:rFonts w:ascii="Palatino Linotype" w:hAnsi="Palatino Linotype" w:cstheme="majorBidi"/>
          <w:sz w:val="24"/>
          <w:szCs w:val="24"/>
          <w:lang w:bidi="ar-EG"/>
        </w:rPr>
      </w:pPr>
      <w:r w:rsidRPr="00FF64AC">
        <w:rPr>
          <w:rFonts w:ascii="Palatino Linotype" w:hAnsi="Palatino Linotype" w:cstheme="majorBidi"/>
          <w:b/>
          <w:bCs/>
          <w:sz w:val="24"/>
          <w:szCs w:val="24"/>
        </w:rPr>
        <w:t>Fig.</w:t>
      </w:r>
      <w:r w:rsidR="00C8407C">
        <w:rPr>
          <w:rFonts w:ascii="Palatino Linotype" w:hAnsi="Palatino Linotype" w:cstheme="majorBidi"/>
          <w:b/>
          <w:bCs/>
          <w:sz w:val="24"/>
          <w:szCs w:val="24"/>
        </w:rPr>
        <w:t xml:space="preserve"> </w:t>
      </w:r>
      <w:r w:rsidR="00C8407C" w:rsidRPr="00C8407C">
        <w:rPr>
          <w:rFonts w:ascii="Palatino Linotype" w:hAnsi="Palatino Linotype" w:cstheme="majorBidi"/>
          <w:b/>
          <w:bCs/>
          <w:sz w:val="24"/>
          <w:szCs w:val="24"/>
          <w:highlight w:val="yellow"/>
        </w:rPr>
        <w:t>S15</w:t>
      </w:r>
      <w:r w:rsidRPr="00FF64AC">
        <w:rPr>
          <w:rFonts w:ascii="Palatino Linotype" w:hAnsi="Palatino Linotype" w:cstheme="majorBidi"/>
          <w:b/>
          <w:bCs/>
          <w:sz w:val="24"/>
          <w:szCs w:val="24"/>
        </w:rPr>
        <w:t xml:space="preserve">. </w:t>
      </w:r>
      <w:r w:rsidRPr="00FF64AC">
        <w:rPr>
          <w:rFonts w:ascii="Palatino Linotype" w:hAnsi="Palatino Linotype" w:cstheme="majorBidi"/>
          <w:sz w:val="24"/>
          <w:szCs w:val="24"/>
        </w:rPr>
        <w:t>TG/ DTG curves of complexes (B</w:t>
      </w:r>
      <w:r w:rsidRPr="00FF64AC">
        <w:rPr>
          <w:rFonts w:ascii="Palatino Linotype" w:hAnsi="Palatino Linotype" w:cstheme="majorBidi"/>
          <w:sz w:val="24"/>
          <w:szCs w:val="24"/>
          <w:vertAlign w:val="subscript"/>
        </w:rPr>
        <w:t>4</w:t>
      </w:r>
      <w:r w:rsidRPr="00FF64AC">
        <w:rPr>
          <w:rFonts w:ascii="Palatino Linotype" w:hAnsi="Palatino Linotype" w:cstheme="majorBidi"/>
          <w:sz w:val="24"/>
          <w:szCs w:val="24"/>
        </w:rPr>
        <w:t>) before irradiation, after irradiation (A</w:t>
      </w:r>
      <w:r w:rsidRPr="00FF64AC">
        <w:rPr>
          <w:rFonts w:ascii="Palatino Linotype" w:hAnsi="Palatino Linotype" w:cstheme="majorBidi"/>
          <w:sz w:val="24"/>
          <w:szCs w:val="24"/>
          <w:vertAlign w:val="subscript"/>
        </w:rPr>
        <w:t>4</w:t>
      </w:r>
      <w:r w:rsidRPr="00FF64AC">
        <w:rPr>
          <w:rFonts w:ascii="Palatino Linotype" w:hAnsi="Palatino Linotype" w:cstheme="majorBidi"/>
          <w:sz w:val="24"/>
          <w:szCs w:val="24"/>
        </w:rPr>
        <w:t>)</w:t>
      </w:r>
    </w:p>
    <w:sectPr w:rsidR="00FF64AC" w:rsidRPr="00FF64AC" w:rsidSect="0010724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dvOT863180fb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dvGulliv-R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967"/>
    <w:rsid w:val="00102490"/>
    <w:rsid w:val="00107249"/>
    <w:rsid w:val="00451CB1"/>
    <w:rsid w:val="00474967"/>
    <w:rsid w:val="00513C34"/>
    <w:rsid w:val="00547084"/>
    <w:rsid w:val="005B623B"/>
    <w:rsid w:val="0063331E"/>
    <w:rsid w:val="006379A9"/>
    <w:rsid w:val="0065786A"/>
    <w:rsid w:val="006B3F58"/>
    <w:rsid w:val="006C54BC"/>
    <w:rsid w:val="006F47D8"/>
    <w:rsid w:val="007326D4"/>
    <w:rsid w:val="00733B57"/>
    <w:rsid w:val="008F340A"/>
    <w:rsid w:val="009136AA"/>
    <w:rsid w:val="00940BD2"/>
    <w:rsid w:val="009934BD"/>
    <w:rsid w:val="00AC7E4B"/>
    <w:rsid w:val="00B70BBF"/>
    <w:rsid w:val="00B77F68"/>
    <w:rsid w:val="00BB00C9"/>
    <w:rsid w:val="00BE4403"/>
    <w:rsid w:val="00C342F6"/>
    <w:rsid w:val="00C8407C"/>
    <w:rsid w:val="00CC227C"/>
    <w:rsid w:val="00D0035D"/>
    <w:rsid w:val="00DC73A4"/>
    <w:rsid w:val="00E1049F"/>
    <w:rsid w:val="00E22467"/>
    <w:rsid w:val="00F404E5"/>
    <w:rsid w:val="00FF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BD2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40BD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40BD2"/>
    <w:rPr>
      <w:rFonts w:ascii="Tahoma" w:hAnsi="Tahoma" w:cs="Tahoma"/>
      <w:sz w:val="16"/>
      <w:szCs w:val="16"/>
    </w:rPr>
  </w:style>
  <w:style w:type="character" w:customStyle="1" w:styleId="label">
    <w:name w:val="label"/>
    <w:rsid w:val="007326D4"/>
  </w:style>
  <w:style w:type="table" w:customStyle="1" w:styleId="LightShading-Accent21">
    <w:name w:val="Light Shading - Accent 21"/>
    <w:basedOn w:val="a1"/>
    <w:next w:val="-2"/>
    <w:uiPriority w:val="60"/>
    <w:rsid w:val="00102490"/>
    <w:pPr>
      <w:spacing w:after="0" w:line="240" w:lineRule="auto"/>
    </w:pPr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-2">
    <w:name w:val="Light Shading Accent 2"/>
    <w:basedOn w:val="a1"/>
    <w:uiPriority w:val="60"/>
    <w:rsid w:val="0010249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4">
    <w:name w:val="No Spacing"/>
    <w:link w:val="Char0"/>
    <w:uiPriority w:val="1"/>
    <w:qFormat/>
    <w:rsid w:val="009136AA"/>
    <w:pPr>
      <w:spacing w:after="0" w:line="240" w:lineRule="auto"/>
    </w:pPr>
    <w:rPr>
      <w:rFonts w:eastAsiaTheme="minorEastAsia"/>
    </w:rPr>
  </w:style>
  <w:style w:type="character" w:customStyle="1" w:styleId="Char0">
    <w:name w:val="بلا تباعد Char"/>
    <w:basedOn w:val="a0"/>
    <w:link w:val="a4"/>
    <w:uiPriority w:val="1"/>
    <w:rsid w:val="009136AA"/>
    <w:rPr>
      <w:rFonts w:eastAsiaTheme="minorEastAsia"/>
    </w:rPr>
  </w:style>
  <w:style w:type="character" w:styleId="Hyperlink">
    <w:name w:val="Hyperlink"/>
    <w:uiPriority w:val="99"/>
    <w:unhideWhenUsed/>
    <w:rsid w:val="009136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BD2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40BD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40BD2"/>
    <w:rPr>
      <w:rFonts w:ascii="Tahoma" w:hAnsi="Tahoma" w:cs="Tahoma"/>
      <w:sz w:val="16"/>
      <w:szCs w:val="16"/>
    </w:rPr>
  </w:style>
  <w:style w:type="character" w:customStyle="1" w:styleId="label">
    <w:name w:val="label"/>
    <w:rsid w:val="007326D4"/>
  </w:style>
  <w:style w:type="table" w:customStyle="1" w:styleId="LightShading-Accent21">
    <w:name w:val="Light Shading - Accent 21"/>
    <w:basedOn w:val="a1"/>
    <w:next w:val="-2"/>
    <w:uiPriority w:val="60"/>
    <w:rsid w:val="00102490"/>
    <w:pPr>
      <w:spacing w:after="0" w:line="240" w:lineRule="auto"/>
    </w:pPr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-2">
    <w:name w:val="Light Shading Accent 2"/>
    <w:basedOn w:val="a1"/>
    <w:uiPriority w:val="60"/>
    <w:rsid w:val="0010249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4">
    <w:name w:val="No Spacing"/>
    <w:link w:val="Char0"/>
    <w:uiPriority w:val="1"/>
    <w:qFormat/>
    <w:rsid w:val="009136AA"/>
    <w:pPr>
      <w:spacing w:after="0" w:line="240" w:lineRule="auto"/>
    </w:pPr>
    <w:rPr>
      <w:rFonts w:eastAsiaTheme="minorEastAsia"/>
    </w:rPr>
  </w:style>
  <w:style w:type="character" w:customStyle="1" w:styleId="Char0">
    <w:name w:val="بلا تباعد Char"/>
    <w:basedOn w:val="a0"/>
    <w:link w:val="a4"/>
    <w:uiPriority w:val="1"/>
    <w:rsid w:val="009136AA"/>
    <w:rPr>
      <w:rFonts w:eastAsiaTheme="minorEastAsia"/>
    </w:rPr>
  </w:style>
  <w:style w:type="character" w:styleId="Hyperlink">
    <w:name w:val="Hyperlink"/>
    <w:uiPriority w:val="99"/>
    <w:unhideWhenUsed/>
    <w:rsid w:val="009136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4.wdp"/><Relationship Id="rId18" Type="http://schemas.openxmlformats.org/officeDocument/2006/relationships/image" Target="media/image8.png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5" Type="http://schemas.microsoft.com/office/2007/relationships/hdphoto" Target="media/hdphoto7.wdp"/><Relationship Id="rId2" Type="http://schemas.microsoft.com/office/2007/relationships/stylesWithEffects" Target="stylesWithEffects.xml"/><Relationship Id="rId16" Type="http://schemas.openxmlformats.org/officeDocument/2006/relationships/chart" Target="charts/chart1.xml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24" Type="http://schemas.openxmlformats.org/officeDocument/2006/relationships/image" Target="media/image12.png"/><Relationship Id="rId5" Type="http://schemas.openxmlformats.org/officeDocument/2006/relationships/image" Target="media/image1.png"/><Relationship Id="rId15" Type="http://schemas.microsoft.com/office/2007/relationships/hdphoto" Target="media/hdphoto5.wdp"/><Relationship Id="rId23" Type="http://schemas.microsoft.com/office/2007/relationships/hdphoto" Target="media/hdphoto6.wdp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microsoft.com/office/2007/relationships/hdphoto" Target="media/hdphoto8.wdp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Dr.%20Ehab\Desktop\2HA,%202HB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Dr.%20Ehab\Desktop\New%20Microsoft%20Excel%20Workshee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718285214348207"/>
          <c:y val="4.535343008594514E-2"/>
          <c:w val="0.67917782152230977"/>
          <c:h val="0.73384733158355209"/>
        </c:manualLayout>
      </c:layout>
      <c:scatterChart>
        <c:scatterStyle val="smoothMarker"/>
        <c:varyColors val="0"/>
        <c:ser>
          <c:idx val="0"/>
          <c:order val="0"/>
          <c:spPr>
            <a:ln>
              <a:solidFill>
                <a:schemeClr val="tx1"/>
              </a:solidFill>
            </a:ln>
          </c:spPr>
          <c:marker>
            <c:symbol val="none"/>
          </c:marker>
          <c:xVal>
            <c:numRef>
              <c:f>Sheet1!$A$4:$A$12</c:f>
              <c:numCache>
                <c:formatCode>General</c:formatCode>
                <c:ptCount val="9"/>
                <c:pt idx="0">
                  <c:v>200</c:v>
                </c:pt>
                <c:pt idx="1">
                  <c:v>225</c:v>
                </c:pt>
                <c:pt idx="2">
                  <c:v>240</c:v>
                </c:pt>
                <c:pt idx="3">
                  <c:v>250</c:v>
                </c:pt>
                <c:pt idx="4">
                  <c:v>300</c:v>
                </c:pt>
                <c:pt idx="5">
                  <c:v>375</c:v>
                </c:pt>
                <c:pt idx="6">
                  <c:v>408</c:v>
                </c:pt>
                <c:pt idx="7">
                  <c:v>450</c:v>
                </c:pt>
                <c:pt idx="8">
                  <c:v>500</c:v>
                </c:pt>
              </c:numCache>
            </c:numRef>
          </c:xVal>
          <c:yVal>
            <c:numRef>
              <c:f>Sheet1!$B$4:$B$12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0.15</c:v>
                </c:pt>
                <c:pt idx="3">
                  <c:v>0.25</c:v>
                </c:pt>
                <c:pt idx="4">
                  <c:v>1.02</c:v>
                </c:pt>
                <c:pt idx="5">
                  <c:v>0.2</c:v>
                </c:pt>
                <c:pt idx="6">
                  <c:v>0.22</c:v>
                </c:pt>
                <c:pt idx="7">
                  <c:v>0.1</c:v>
                </c:pt>
                <c:pt idx="8">
                  <c:v>0.1</c:v>
                </c:pt>
              </c:numCache>
            </c:numRef>
          </c:yVal>
          <c:smooth val="1"/>
        </c:ser>
        <c:ser>
          <c:idx val="1"/>
          <c:order val="1"/>
          <c:marker>
            <c:symbol val="none"/>
          </c:marker>
          <c:xVal>
            <c:numRef>
              <c:f>Sheet1!$A$4:$A$12</c:f>
              <c:numCache>
                <c:formatCode>General</c:formatCode>
                <c:ptCount val="9"/>
                <c:pt idx="0">
                  <c:v>200</c:v>
                </c:pt>
                <c:pt idx="1">
                  <c:v>225</c:v>
                </c:pt>
                <c:pt idx="2">
                  <c:v>240</c:v>
                </c:pt>
                <c:pt idx="3">
                  <c:v>250</c:v>
                </c:pt>
                <c:pt idx="4">
                  <c:v>300</c:v>
                </c:pt>
                <c:pt idx="5">
                  <c:v>375</c:v>
                </c:pt>
                <c:pt idx="6">
                  <c:v>408</c:v>
                </c:pt>
                <c:pt idx="7">
                  <c:v>450</c:v>
                </c:pt>
                <c:pt idx="8">
                  <c:v>500</c:v>
                </c:pt>
              </c:numCache>
            </c:numRef>
          </c:xVal>
          <c:yVal>
            <c:numRef>
              <c:f>Sheet1!$C$4:$C$12</c:f>
              <c:numCache>
                <c:formatCode>General</c:formatCode>
                <c:ptCount val="9"/>
                <c:pt idx="0">
                  <c:v>0</c:v>
                </c:pt>
                <c:pt idx="1">
                  <c:v>0.15</c:v>
                </c:pt>
                <c:pt idx="2">
                  <c:v>0.09</c:v>
                </c:pt>
                <c:pt idx="3">
                  <c:v>0.25</c:v>
                </c:pt>
                <c:pt idx="4">
                  <c:v>1.24</c:v>
                </c:pt>
                <c:pt idx="5">
                  <c:v>0.2</c:v>
                </c:pt>
                <c:pt idx="6">
                  <c:v>0.28000000000000003</c:v>
                </c:pt>
                <c:pt idx="7">
                  <c:v>0.12</c:v>
                </c:pt>
                <c:pt idx="8">
                  <c:v>0.12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4185984"/>
        <c:axId val="144187776"/>
      </c:scatterChart>
      <c:valAx>
        <c:axId val="144185984"/>
        <c:scaling>
          <c:orientation val="minMax"/>
          <c:max val="475"/>
          <c:min val="200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ar-EG"/>
          </a:p>
        </c:txPr>
        <c:crossAx val="144187776"/>
        <c:crosses val="autoZero"/>
        <c:crossBetween val="midCat"/>
      </c:valAx>
      <c:valAx>
        <c:axId val="144187776"/>
        <c:scaling>
          <c:orientation val="minMax"/>
          <c:max val="1.4"/>
          <c:min val="0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ar-EG"/>
          </a:p>
        </c:txPr>
        <c:crossAx val="144185984"/>
        <c:crosses val="autoZero"/>
        <c:crossBetween val="midCat"/>
        <c:majorUnit val="0.4"/>
      </c:valAx>
      <c:spPr>
        <a:ln w="25400">
          <a:solidFill>
            <a:schemeClr val="tx1"/>
          </a:solidFill>
        </a:ln>
      </c:spPr>
    </c:plotArea>
    <c:plotVisOnly val="1"/>
    <c:dispBlanksAs val="gap"/>
    <c:showDLblsOverMax val="0"/>
  </c:chart>
  <c:spPr>
    <a:ln w="12700">
      <a:solidFill>
        <a:schemeClr val="tx1"/>
      </a:solidFill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107174103237097"/>
          <c:y val="3.2633896306439959E-2"/>
          <c:w val="0.73799781277340337"/>
          <c:h val="0.79475813878528345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Sheet2!$B$3</c:f>
              <c:strCache>
                <c:ptCount val="1"/>
                <c:pt idx="0">
                  <c:v>B4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xVal>
            <c:numRef>
              <c:f>Sheet2!$A$4:$A$22</c:f>
              <c:numCache>
                <c:formatCode>General</c:formatCode>
                <c:ptCount val="19"/>
                <c:pt idx="0">
                  <c:v>200</c:v>
                </c:pt>
                <c:pt idx="1">
                  <c:v>250</c:v>
                </c:pt>
                <c:pt idx="2">
                  <c:v>282</c:v>
                </c:pt>
                <c:pt idx="3">
                  <c:v>284</c:v>
                </c:pt>
                <c:pt idx="4">
                  <c:v>293</c:v>
                </c:pt>
                <c:pt idx="5">
                  <c:v>300</c:v>
                </c:pt>
                <c:pt idx="6">
                  <c:v>350</c:v>
                </c:pt>
                <c:pt idx="7">
                  <c:v>384</c:v>
                </c:pt>
                <c:pt idx="8">
                  <c:v>385</c:v>
                </c:pt>
                <c:pt idx="9">
                  <c:v>387</c:v>
                </c:pt>
                <c:pt idx="10">
                  <c:v>390</c:v>
                </c:pt>
                <c:pt idx="11">
                  <c:v>450</c:v>
                </c:pt>
                <c:pt idx="12">
                  <c:v>475</c:v>
                </c:pt>
                <c:pt idx="13">
                  <c:v>500</c:v>
                </c:pt>
                <c:pt idx="14">
                  <c:v>550</c:v>
                </c:pt>
                <c:pt idx="15">
                  <c:v>600</c:v>
                </c:pt>
                <c:pt idx="16">
                  <c:v>610</c:v>
                </c:pt>
                <c:pt idx="17">
                  <c:v>650</c:v>
                </c:pt>
                <c:pt idx="18">
                  <c:v>700</c:v>
                </c:pt>
              </c:numCache>
            </c:numRef>
          </c:xVal>
          <c:yVal>
            <c:numRef>
              <c:f>Sheet2!$B$4:$B$22</c:f>
              <c:numCache>
                <c:formatCode>General</c:formatCode>
                <c:ptCount val="19"/>
                <c:pt idx="0">
                  <c:v>0</c:v>
                </c:pt>
                <c:pt idx="1">
                  <c:v>0.5</c:v>
                </c:pt>
                <c:pt idx="2">
                  <c:v>1.3</c:v>
                </c:pt>
                <c:pt idx="3">
                  <c:v>1.3</c:v>
                </c:pt>
                <c:pt idx="4">
                  <c:v>1.22</c:v>
                </c:pt>
                <c:pt idx="5">
                  <c:v>1.1499999999999999</c:v>
                </c:pt>
                <c:pt idx="6">
                  <c:v>0.6</c:v>
                </c:pt>
                <c:pt idx="7">
                  <c:v>0.8</c:v>
                </c:pt>
                <c:pt idx="8">
                  <c:v>0.8</c:v>
                </c:pt>
                <c:pt idx="9">
                  <c:v>0.81</c:v>
                </c:pt>
                <c:pt idx="10">
                  <c:v>0.8</c:v>
                </c:pt>
                <c:pt idx="11">
                  <c:v>0.3</c:v>
                </c:pt>
                <c:pt idx="12">
                  <c:v>0.13</c:v>
                </c:pt>
                <c:pt idx="13">
                  <c:v>0.03</c:v>
                </c:pt>
                <c:pt idx="14">
                  <c:v>0.04</c:v>
                </c:pt>
                <c:pt idx="15">
                  <c:v>0.4</c:v>
                </c:pt>
                <c:pt idx="16">
                  <c:v>0.4</c:v>
                </c:pt>
                <c:pt idx="17">
                  <c:v>0</c:v>
                </c:pt>
                <c:pt idx="18">
                  <c:v>0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Sheet2!$C$3</c:f>
              <c:strCache>
                <c:ptCount val="1"/>
                <c:pt idx="0">
                  <c:v>A4</c:v>
                </c:pt>
              </c:strCache>
            </c:strRef>
          </c:tx>
          <c:spPr>
            <a:ln>
              <a:solidFill>
                <a:schemeClr val="accent2"/>
              </a:solidFill>
            </a:ln>
          </c:spPr>
          <c:marker>
            <c:symbol val="none"/>
          </c:marker>
          <c:xVal>
            <c:numRef>
              <c:f>Sheet2!$A$4:$A$22</c:f>
              <c:numCache>
                <c:formatCode>General</c:formatCode>
                <c:ptCount val="19"/>
                <c:pt idx="0">
                  <c:v>200</c:v>
                </c:pt>
                <c:pt idx="1">
                  <c:v>250</c:v>
                </c:pt>
                <c:pt idx="2">
                  <c:v>282</c:v>
                </c:pt>
                <c:pt idx="3">
                  <c:v>284</c:v>
                </c:pt>
                <c:pt idx="4">
                  <c:v>293</c:v>
                </c:pt>
                <c:pt idx="5">
                  <c:v>300</c:v>
                </c:pt>
                <c:pt idx="6">
                  <c:v>350</c:v>
                </c:pt>
                <c:pt idx="7">
                  <c:v>384</c:v>
                </c:pt>
                <c:pt idx="8">
                  <c:v>385</c:v>
                </c:pt>
                <c:pt idx="9">
                  <c:v>387</c:v>
                </c:pt>
                <c:pt idx="10">
                  <c:v>390</c:v>
                </c:pt>
                <c:pt idx="11">
                  <c:v>450</c:v>
                </c:pt>
                <c:pt idx="12">
                  <c:v>475</c:v>
                </c:pt>
                <c:pt idx="13">
                  <c:v>500</c:v>
                </c:pt>
                <c:pt idx="14">
                  <c:v>550</c:v>
                </c:pt>
                <c:pt idx="15">
                  <c:v>600</c:v>
                </c:pt>
                <c:pt idx="16">
                  <c:v>610</c:v>
                </c:pt>
                <c:pt idx="17">
                  <c:v>650</c:v>
                </c:pt>
                <c:pt idx="18">
                  <c:v>700</c:v>
                </c:pt>
              </c:numCache>
            </c:numRef>
          </c:xVal>
          <c:yVal>
            <c:numRef>
              <c:f>Sheet2!$C$4:$C$22</c:f>
              <c:numCache>
                <c:formatCode>General</c:formatCode>
                <c:ptCount val="19"/>
                <c:pt idx="0">
                  <c:v>0</c:v>
                </c:pt>
                <c:pt idx="1">
                  <c:v>0.5</c:v>
                </c:pt>
                <c:pt idx="2">
                  <c:v>1.2</c:v>
                </c:pt>
                <c:pt idx="3">
                  <c:v>1.2</c:v>
                </c:pt>
                <c:pt idx="4">
                  <c:v>1.1499999999999999</c:v>
                </c:pt>
                <c:pt idx="5">
                  <c:v>1.1000000000000001</c:v>
                </c:pt>
                <c:pt idx="6">
                  <c:v>0.6</c:v>
                </c:pt>
                <c:pt idx="7">
                  <c:v>0.71</c:v>
                </c:pt>
                <c:pt idx="8">
                  <c:v>0.71</c:v>
                </c:pt>
                <c:pt idx="9">
                  <c:v>0.71499999999999997</c:v>
                </c:pt>
                <c:pt idx="10">
                  <c:v>0.7</c:v>
                </c:pt>
                <c:pt idx="11">
                  <c:v>0.3</c:v>
                </c:pt>
                <c:pt idx="12">
                  <c:v>0.13</c:v>
                </c:pt>
                <c:pt idx="13">
                  <c:v>0.03</c:v>
                </c:pt>
                <c:pt idx="14">
                  <c:v>0.04</c:v>
                </c:pt>
                <c:pt idx="15">
                  <c:v>0.3</c:v>
                </c:pt>
                <c:pt idx="16">
                  <c:v>0.3</c:v>
                </c:pt>
                <c:pt idx="17">
                  <c:v>0</c:v>
                </c:pt>
                <c:pt idx="18">
                  <c:v>0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4213888"/>
        <c:axId val="144215424"/>
      </c:scatterChart>
      <c:valAx>
        <c:axId val="144213888"/>
        <c:scaling>
          <c:orientation val="minMax"/>
          <c:max val="650"/>
          <c:min val="200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/>
            </a:pPr>
            <a:endParaRPr lang="ar-EG"/>
          </a:p>
        </c:txPr>
        <c:crossAx val="144215424"/>
        <c:crosses val="autoZero"/>
        <c:crossBetween val="midCat"/>
        <c:majorUnit val="100"/>
      </c:valAx>
      <c:valAx>
        <c:axId val="144215424"/>
        <c:scaling>
          <c:orientation val="minMax"/>
          <c:max val="1.4"/>
          <c:min val="0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/>
            </a:pPr>
            <a:endParaRPr lang="ar-EG"/>
          </a:p>
        </c:txPr>
        <c:crossAx val="144213888"/>
        <c:crosses val="autoZero"/>
        <c:crossBetween val="midCat"/>
        <c:majorUnit val="0.4"/>
      </c:valAx>
      <c:spPr>
        <a:ln w="12700">
          <a:solidFill>
            <a:schemeClr val="tx1"/>
          </a:solidFill>
        </a:ln>
      </c:spPr>
    </c:plotArea>
    <c:plotVisOnly val="1"/>
    <c:dispBlanksAs val="gap"/>
    <c:showDLblsOverMax val="0"/>
  </c:chart>
  <c:spPr>
    <a:ln w="12700">
      <a:solidFill>
        <a:schemeClr val="tx1"/>
      </a:solidFill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0.39667</cdr:x>
      <cdr:y>0.83701</cdr:y>
    </cdr:from>
    <cdr:to>
      <cdr:x>0.63167</cdr:x>
      <cdr:y>0.91299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813560" y="2602230"/>
          <a:ext cx="1074420" cy="2362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 b="1"/>
            <a:t>Wavelength</a:t>
          </a:r>
        </a:p>
      </cdr:txBody>
    </cdr:sp>
  </cdr:relSizeAnchor>
  <cdr:relSizeAnchor xmlns:cdr="http://schemas.openxmlformats.org/drawingml/2006/chartDrawing">
    <cdr:from>
      <cdr:x>0.04278</cdr:x>
      <cdr:y>0.13889</cdr:y>
    </cdr:from>
    <cdr:to>
      <cdr:x>0.09444</cdr:x>
      <cdr:y>0.48448</cdr:y>
    </cdr:to>
    <cdr:sp macro="" textlink="">
      <cdr:nvSpPr>
        <cdr:cNvPr id="3" name="TextBox 1"/>
        <cdr:cNvSpPr txBox="1"/>
      </cdr:nvSpPr>
      <cdr:spPr>
        <a:xfrm xmlns:a="http://schemas.openxmlformats.org/drawingml/2006/main" rot="16200000">
          <a:off x="-223520" y="850900"/>
          <a:ext cx="1074420" cy="2362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 b="1"/>
            <a:t>Abs.</a:t>
          </a:r>
        </a:p>
      </cdr:txBody>
    </cdr:sp>
  </cdr:relSizeAnchor>
  <cdr:relSizeAnchor xmlns:cdr="http://schemas.openxmlformats.org/drawingml/2006/chartDrawing">
    <cdr:from>
      <cdr:x>0.35481</cdr:x>
      <cdr:y>0.17525</cdr:y>
    </cdr:from>
    <cdr:to>
      <cdr:x>0.43981</cdr:x>
      <cdr:y>0.27084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1622214" y="544846"/>
          <a:ext cx="388620" cy="297186"/>
        </a:xfrm>
        <a:prstGeom xmlns:a="http://schemas.openxmlformats.org/drawingml/2006/main" prst="rect">
          <a:avLst/>
        </a:prstGeom>
        <a:ln xmlns:a="http://schemas.openxmlformats.org/drawingml/2006/main" w="15875" cmpd="dbl">
          <a:noFill/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200" b="1"/>
            <a:t>A1</a:t>
          </a:r>
        </a:p>
      </cdr:txBody>
    </cdr:sp>
  </cdr:relSizeAnchor>
  <cdr:relSizeAnchor xmlns:cdr="http://schemas.openxmlformats.org/drawingml/2006/chartDrawing">
    <cdr:from>
      <cdr:x>0.39259</cdr:x>
      <cdr:y>0.06454</cdr:y>
    </cdr:from>
    <cdr:to>
      <cdr:x>0.47759</cdr:x>
      <cdr:y>0.16013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1794943" y="200653"/>
          <a:ext cx="388620" cy="297186"/>
        </a:xfrm>
        <a:prstGeom xmlns:a="http://schemas.openxmlformats.org/drawingml/2006/main" prst="rect">
          <a:avLst/>
        </a:prstGeom>
        <a:ln xmlns:a="http://schemas.openxmlformats.org/drawingml/2006/main" w="15875" cmpd="dbl">
          <a:noFill/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200" b="1"/>
            <a:t>B1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0.36778</cdr:x>
      <cdr:y>0.91374</cdr:y>
    </cdr:from>
    <cdr:to>
      <cdr:x>0.67778</cdr:x>
      <cdr:y>0.99927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681480" y="3175000"/>
          <a:ext cx="1417320" cy="2971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400" b="1"/>
            <a:t>Wavelength</a:t>
          </a:r>
        </a:p>
      </cdr:txBody>
    </cdr:sp>
  </cdr:relSizeAnchor>
  <cdr:relSizeAnchor xmlns:cdr="http://schemas.openxmlformats.org/drawingml/2006/chartDrawing">
    <cdr:from>
      <cdr:x>0.01444</cdr:x>
      <cdr:y>0.32164</cdr:y>
    </cdr:from>
    <cdr:to>
      <cdr:x>0.18778</cdr:x>
      <cdr:y>0.47734</cdr:y>
    </cdr:to>
    <cdr:sp macro="" textlink="">
      <cdr:nvSpPr>
        <cdr:cNvPr id="3" name="TextBox 1"/>
        <cdr:cNvSpPr txBox="1"/>
      </cdr:nvSpPr>
      <cdr:spPr>
        <a:xfrm xmlns:a="http://schemas.openxmlformats.org/drawingml/2006/main" rot="16200000">
          <a:off x="191770" y="991870"/>
          <a:ext cx="541020" cy="7924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400" b="1"/>
            <a:t>Abs</a:t>
          </a:r>
          <a:r>
            <a:rPr lang="en-US" sz="1100" b="1"/>
            <a:t>.</a:t>
          </a:r>
        </a:p>
      </cdr:txBody>
    </cdr:sp>
  </cdr:relSizeAnchor>
  <cdr:relSizeAnchor xmlns:cdr="http://schemas.openxmlformats.org/drawingml/2006/chartDrawing">
    <cdr:from>
      <cdr:x>0.26167</cdr:x>
      <cdr:y>0.10236</cdr:y>
    </cdr:from>
    <cdr:to>
      <cdr:x>0.355</cdr:x>
      <cdr:y>0.15308</cdr:y>
    </cdr:to>
    <cdr:sp macro="" textlink="">
      <cdr:nvSpPr>
        <cdr:cNvPr id="13" name="TextBox 12"/>
        <cdr:cNvSpPr txBox="1"/>
      </cdr:nvSpPr>
      <cdr:spPr>
        <a:xfrm xmlns:a="http://schemas.openxmlformats.org/drawingml/2006/main">
          <a:off x="1196340" y="430530"/>
          <a:ext cx="426720" cy="2133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0.35333</cdr:x>
      <cdr:y>0.01178</cdr:y>
    </cdr:from>
    <cdr:to>
      <cdr:x>0.55333</cdr:x>
      <cdr:y>0.22917</cdr:y>
    </cdr:to>
    <cdr:sp macro="" textlink="">
      <cdr:nvSpPr>
        <cdr:cNvPr id="14" name="TextBox 13"/>
        <cdr:cNvSpPr txBox="1"/>
      </cdr:nvSpPr>
      <cdr:spPr>
        <a:xfrm xmlns:a="http://schemas.openxmlformats.org/drawingml/2006/main">
          <a:off x="1615440" y="4953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0.28611</cdr:x>
      <cdr:y>0.22778</cdr:y>
    </cdr:from>
    <cdr:to>
      <cdr:x>0.39861</cdr:x>
      <cdr:y>0.27778</cdr:y>
    </cdr:to>
    <cdr:sp macro="" textlink="">
      <cdr:nvSpPr>
        <cdr:cNvPr id="7" name="Text Box 1"/>
        <cdr:cNvSpPr txBox="1"/>
      </cdr:nvSpPr>
      <cdr:spPr>
        <a:xfrm xmlns:a="http://schemas.openxmlformats.org/drawingml/2006/main">
          <a:off x="1308100" y="1041400"/>
          <a:ext cx="514350" cy="228600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0.28611</cdr:x>
      <cdr:y>0.22778</cdr:y>
    </cdr:from>
    <cdr:to>
      <cdr:x>0.39861</cdr:x>
      <cdr:y>0.27778</cdr:y>
    </cdr:to>
    <cdr:sp macro="" textlink="">
      <cdr:nvSpPr>
        <cdr:cNvPr id="8" name="Text Box 1"/>
        <cdr:cNvSpPr txBox="1"/>
      </cdr:nvSpPr>
      <cdr:spPr>
        <a:xfrm xmlns:a="http://schemas.openxmlformats.org/drawingml/2006/main">
          <a:off x="1308100" y="1041400"/>
          <a:ext cx="514350" cy="228600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0.29375</cdr:x>
      <cdr:y>0.04792</cdr:y>
    </cdr:from>
    <cdr:to>
      <cdr:x>0.425</cdr:x>
      <cdr:y>0.11667</cdr:y>
    </cdr:to>
    <cdr:sp macro="" textlink="">
      <cdr:nvSpPr>
        <cdr:cNvPr id="12" name="Text Box 11"/>
        <cdr:cNvSpPr txBox="1"/>
      </cdr:nvSpPr>
      <cdr:spPr>
        <a:xfrm xmlns:a="http://schemas.openxmlformats.org/drawingml/2006/main">
          <a:off x="1343025" y="219075"/>
          <a:ext cx="600075" cy="3143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400" b="1"/>
            <a:t>B4</a:t>
          </a:r>
        </a:p>
      </cdr:txBody>
    </cdr:sp>
  </cdr:relSizeAnchor>
  <cdr:relSizeAnchor xmlns:cdr="http://schemas.openxmlformats.org/drawingml/2006/chartDrawing">
    <cdr:from>
      <cdr:x>0.22292</cdr:x>
      <cdr:y>0.12292</cdr:y>
    </cdr:from>
    <cdr:to>
      <cdr:x>0.31875</cdr:x>
      <cdr:y>0.19167</cdr:y>
    </cdr:to>
    <cdr:sp macro="" textlink="">
      <cdr:nvSpPr>
        <cdr:cNvPr id="15" name="Text Box 14"/>
        <cdr:cNvSpPr txBox="1"/>
      </cdr:nvSpPr>
      <cdr:spPr>
        <a:xfrm xmlns:a="http://schemas.openxmlformats.org/drawingml/2006/main">
          <a:off x="1019175" y="561975"/>
          <a:ext cx="438150" cy="3143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400" b="1"/>
            <a:t>A4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Tweety</cp:lastModifiedBy>
  <cp:revision>10</cp:revision>
  <dcterms:created xsi:type="dcterms:W3CDTF">2022-04-26T21:03:00Z</dcterms:created>
  <dcterms:modified xsi:type="dcterms:W3CDTF">2023-03-18T22:19:00Z</dcterms:modified>
</cp:coreProperties>
</file>