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E72EBE" w14:textId="02A35C6D" w:rsidR="00DE47E0" w:rsidRPr="008C2A56" w:rsidRDefault="00821403" w:rsidP="00DE47E0">
      <w:pPr>
        <w:keepNext/>
        <w:spacing w:after="0" w:line="240" w:lineRule="auto"/>
        <w:rPr>
          <w:rFonts w:ascii="Times New Roman" w:eastAsia="Calibri" w:hAnsi="Times New Roman" w:cs="Times New Roman"/>
          <w:bCs/>
          <w:color w:val="000000"/>
        </w:rPr>
      </w:pPr>
      <w:r w:rsidRPr="008C2A56">
        <w:rPr>
          <w:rFonts w:ascii="Times New Roman" w:eastAsia="Calibri" w:hAnsi="Times New Roman" w:cs="Times New Roman"/>
          <w:bCs/>
          <w:color w:val="000000"/>
        </w:rPr>
        <w:t>Appendix 1</w:t>
      </w:r>
      <w:r w:rsidR="00DE47E0" w:rsidRPr="008C2A56">
        <w:rPr>
          <w:rFonts w:ascii="Times New Roman" w:eastAsia="Calibri" w:hAnsi="Times New Roman" w:cs="Times New Roman"/>
          <w:bCs/>
          <w:color w:val="000000"/>
        </w:rPr>
        <w:br/>
      </w:r>
      <w:r w:rsidR="006C6DD0" w:rsidRPr="008C2A56">
        <w:rPr>
          <w:rFonts w:ascii="Times New Roman" w:eastAsia="Calibri" w:hAnsi="Times New Roman" w:cs="Times New Roman"/>
          <w:bCs/>
          <w:i/>
          <w:color w:val="000000"/>
        </w:rPr>
        <w:t>Framework of STEM Teaching Approaches (</w:t>
      </w:r>
      <w:r w:rsidR="00A94E21" w:rsidRPr="008C2A56">
        <w:rPr>
          <w:rFonts w:ascii="Times New Roman" w:eastAsia="Calibri" w:hAnsi="Times New Roman" w:cs="Times New Roman"/>
          <w:bCs/>
          <w:i/>
          <w:color w:val="000000"/>
        </w:rPr>
        <w:t>AUTHOR</w:t>
      </w:r>
      <w:r w:rsidR="006C6DD0" w:rsidRPr="008C2A56">
        <w:rPr>
          <w:rFonts w:ascii="Times New Roman" w:eastAsia="Calibri" w:hAnsi="Times New Roman" w:cs="Times New Roman"/>
          <w:bCs/>
          <w:i/>
          <w:color w:val="000000"/>
        </w:rPr>
        <w:t xml:space="preserve">, 2017; </w:t>
      </w:r>
      <w:r w:rsidR="00A94E21" w:rsidRPr="008C2A56">
        <w:rPr>
          <w:rFonts w:ascii="Times New Roman" w:eastAsia="Calibri" w:hAnsi="Times New Roman" w:cs="Times New Roman"/>
          <w:bCs/>
          <w:i/>
          <w:color w:val="000000"/>
        </w:rPr>
        <w:t>AUTHOR</w:t>
      </w:r>
      <w:r w:rsidR="006C6DD0" w:rsidRPr="008C2A56">
        <w:rPr>
          <w:rFonts w:ascii="Times New Roman" w:eastAsia="Calibri" w:hAnsi="Times New Roman" w:cs="Times New Roman"/>
          <w:bCs/>
          <w:i/>
          <w:color w:val="000000"/>
        </w:rPr>
        <w:t xml:space="preserve"> et al., 2022)</w:t>
      </w:r>
    </w:p>
    <w:tbl>
      <w:tblPr>
        <w:tblStyle w:val="TableGrid"/>
        <w:tblW w:w="0" w:type="auto"/>
        <w:tblBorders>
          <w:top w:val="single" w:sz="8" w:space="0" w:color="auto"/>
          <w:left w:val="none" w:sz="0" w:space="0" w:color="auto"/>
          <w:bottom w:val="single" w:sz="8" w:space="0" w:color="auto"/>
          <w:right w:val="none" w:sz="0" w:space="0" w:color="auto"/>
          <w:insideH w:val="none" w:sz="0" w:space="0" w:color="auto"/>
          <w:insideV w:val="none" w:sz="0" w:space="0" w:color="auto"/>
        </w:tblBorders>
        <w:tblLook w:val="04A0" w:firstRow="1" w:lastRow="0" w:firstColumn="1" w:lastColumn="0" w:noHBand="0" w:noVBand="1"/>
      </w:tblPr>
      <w:tblGrid>
        <w:gridCol w:w="1720"/>
        <w:gridCol w:w="7306"/>
      </w:tblGrid>
      <w:tr w:rsidR="00DE47E0" w:rsidRPr="008C2A56" w14:paraId="2549D9F5" w14:textId="77777777" w:rsidTr="006E7754">
        <w:trPr>
          <w:trHeight w:val="514"/>
        </w:trPr>
        <w:tc>
          <w:tcPr>
            <w:tcW w:w="0" w:type="auto"/>
            <w:tcBorders>
              <w:top w:val="single" w:sz="8" w:space="0" w:color="auto"/>
              <w:bottom w:val="single" w:sz="8" w:space="0" w:color="auto"/>
            </w:tcBorders>
          </w:tcPr>
          <w:p w14:paraId="43F9045E" w14:textId="77777777" w:rsidR="00DE47E0" w:rsidRPr="008C2A56" w:rsidRDefault="00DE47E0" w:rsidP="00DE47E0">
            <w:pPr>
              <w:rPr>
                <w:rFonts w:ascii="Times New Roman" w:eastAsia="Calibri" w:hAnsi="Times New Roman" w:cs="Times New Roman"/>
                <w:b/>
              </w:rPr>
            </w:pPr>
            <w:r w:rsidRPr="008C2A56">
              <w:rPr>
                <w:rFonts w:ascii="Times New Roman" w:eastAsia="Calibri" w:hAnsi="Times New Roman" w:cs="Times New Roman"/>
                <w:b/>
              </w:rPr>
              <w:t>Approach</w:t>
            </w:r>
          </w:p>
        </w:tc>
        <w:tc>
          <w:tcPr>
            <w:tcW w:w="0" w:type="auto"/>
            <w:tcBorders>
              <w:top w:val="single" w:sz="8" w:space="0" w:color="auto"/>
              <w:bottom w:val="single" w:sz="8" w:space="0" w:color="auto"/>
            </w:tcBorders>
          </w:tcPr>
          <w:p w14:paraId="43295FB7" w14:textId="77777777" w:rsidR="00DE47E0" w:rsidRPr="008C2A56" w:rsidRDefault="00DE47E0" w:rsidP="00DE47E0">
            <w:pPr>
              <w:rPr>
                <w:rFonts w:ascii="Times New Roman" w:eastAsia="Calibri" w:hAnsi="Times New Roman" w:cs="Times New Roman"/>
                <w:b/>
              </w:rPr>
            </w:pPr>
            <w:r w:rsidRPr="008C2A56">
              <w:rPr>
                <w:rFonts w:ascii="Times New Roman" w:eastAsia="Calibri" w:hAnsi="Times New Roman" w:cs="Times New Roman"/>
                <w:b/>
              </w:rPr>
              <w:t>Description</w:t>
            </w:r>
          </w:p>
        </w:tc>
      </w:tr>
      <w:tr w:rsidR="00D55A0C" w:rsidRPr="008C2A56" w14:paraId="6EAF0AA5" w14:textId="77777777" w:rsidTr="006E7754">
        <w:trPr>
          <w:trHeight w:val="257"/>
        </w:trPr>
        <w:tc>
          <w:tcPr>
            <w:tcW w:w="0" w:type="auto"/>
            <w:tcBorders>
              <w:top w:val="nil"/>
              <w:bottom w:val="nil"/>
            </w:tcBorders>
          </w:tcPr>
          <w:p w14:paraId="22D497FB" w14:textId="5280A643" w:rsidR="00D55A0C" w:rsidRPr="008C2A56" w:rsidRDefault="00D55A0C" w:rsidP="00DE47E0">
            <w:pPr>
              <w:rPr>
                <w:rFonts w:ascii="Times New Roman" w:eastAsia="Calibri" w:hAnsi="Times New Roman" w:cs="Times New Roman"/>
              </w:rPr>
            </w:pPr>
            <w:r w:rsidRPr="008C2A56">
              <w:rPr>
                <w:rFonts w:ascii="Times New Roman" w:eastAsia="Calibri" w:hAnsi="Times New Roman" w:cs="Times New Roman"/>
              </w:rPr>
              <w:t>Authenticity</w:t>
            </w:r>
          </w:p>
        </w:tc>
        <w:tc>
          <w:tcPr>
            <w:tcW w:w="0" w:type="auto"/>
            <w:tcBorders>
              <w:top w:val="nil"/>
              <w:bottom w:val="nil"/>
            </w:tcBorders>
          </w:tcPr>
          <w:p w14:paraId="50D74CED" w14:textId="17421AFA" w:rsidR="00D55A0C" w:rsidRPr="008C2A56" w:rsidRDefault="00D55A0C" w:rsidP="00DE47E0">
            <w:pPr>
              <w:rPr>
                <w:rFonts w:ascii="Times New Roman" w:eastAsia="Calibri" w:hAnsi="Times New Roman" w:cs="Times New Roman"/>
              </w:rPr>
            </w:pPr>
            <w:r w:rsidRPr="008C2A56">
              <w:rPr>
                <w:rFonts w:ascii="Times New Roman" w:eastAsia="Calibri" w:hAnsi="Times New Roman" w:cs="Times New Roman"/>
              </w:rPr>
              <w:t xml:space="preserve">Authenticity is established when the learning is contextualised in ways that explicitly assist students to understand </w:t>
            </w:r>
            <w:r w:rsidR="00880A26" w:rsidRPr="008C2A56">
              <w:rPr>
                <w:rFonts w:ascii="Times New Roman" w:eastAsia="Calibri" w:hAnsi="Times New Roman" w:cs="Times New Roman"/>
              </w:rPr>
              <w:t xml:space="preserve">how their STEM learning relates to the world beyond the classroom. </w:t>
            </w:r>
            <w:r w:rsidR="00D420C7" w:rsidRPr="008C2A56">
              <w:rPr>
                <w:rFonts w:ascii="Times New Roman" w:eastAsia="Calibri" w:hAnsi="Times New Roman" w:cs="Times New Roman"/>
              </w:rPr>
              <w:t xml:space="preserve">A concrete definition is impossible to offer as authenticity is a concept grounded in specific contexts. Examples of authentic practices can </w:t>
            </w:r>
            <w:r w:rsidR="00037E1F" w:rsidRPr="008C2A56">
              <w:rPr>
                <w:rFonts w:ascii="Times New Roman" w:eastAsia="Calibri" w:hAnsi="Times New Roman" w:cs="Times New Roman"/>
              </w:rPr>
              <w:t>include</w:t>
            </w:r>
            <w:r w:rsidR="0008611A" w:rsidRPr="008C2A56">
              <w:rPr>
                <w:rFonts w:ascii="Times New Roman" w:eastAsia="Calibri" w:hAnsi="Times New Roman" w:cs="Times New Roman"/>
              </w:rPr>
              <w:t xml:space="preserve"> but</w:t>
            </w:r>
            <w:r w:rsidR="00D420C7" w:rsidRPr="008C2A56">
              <w:rPr>
                <w:rFonts w:ascii="Times New Roman" w:eastAsia="Calibri" w:hAnsi="Times New Roman" w:cs="Times New Roman"/>
              </w:rPr>
              <w:t xml:space="preserve"> are not limited to: excursions to local ecosystems (Prokop et al., 2007), outdoor learning practices (</w:t>
            </w:r>
            <w:proofErr w:type="spellStart"/>
            <w:r w:rsidR="00D420C7" w:rsidRPr="008C2A56">
              <w:rPr>
                <w:rFonts w:ascii="Times New Roman" w:eastAsia="Calibri" w:hAnsi="Times New Roman" w:cs="Times New Roman"/>
              </w:rPr>
              <w:t>Assaraf</w:t>
            </w:r>
            <w:proofErr w:type="spellEnd"/>
            <w:r w:rsidR="00D420C7" w:rsidRPr="008C2A56">
              <w:rPr>
                <w:rFonts w:ascii="Times New Roman" w:eastAsia="Calibri" w:hAnsi="Times New Roman" w:cs="Times New Roman"/>
              </w:rPr>
              <w:t xml:space="preserve"> &amp; Orion, 2010), museum visits (Martin et al., 2016), engagement with community members (Stevens et al., 2016), university excursions (</w:t>
            </w:r>
            <w:proofErr w:type="spellStart"/>
            <w:r w:rsidR="00D420C7" w:rsidRPr="008C2A56">
              <w:rPr>
                <w:rFonts w:ascii="Times New Roman" w:eastAsia="Calibri" w:hAnsi="Times New Roman" w:cs="Times New Roman"/>
              </w:rPr>
              <w:t>Ozogul</w:t>
            </w:r>
            <w:proofErr w:type="spellEnd"/>
            <w:r w:rsidR="00AF327E" w:rsidRPr="008C2A56">
              <w:rPr>
                <w:rFonts w:ascii="Times New Roman" w:eastAsia="Calibri" w:hAnsi="Times New Roman" w:cs="Times New Roman"/>
              </w:rPr>
              <w:t xml:space="preserve"> et al.</w:t>
            </w:r>
            <w:r w:rsidR="00D420C7" w:rsidRPr="008C2A56">
              <w:rPr>
                <w:rFonts w:ascii="Times New Roman" w:eastAsia="Calibri" w:hAnsi="Times New Roman" w:cs="Times New Roman"/>
              </w:rPr>
              <w:t>, 2019) and summer camps (White et al., 2018). Authentic approaches often place considerable time and resource pressures on schools and educators (</w:t>
            </w:r>
            <w:r w:rsidR="00A94E21" w:rsidRPr="008C2A56">
              <w:rPr>
                <w:rFonts w:ascii="Times New Roman" w:eastAsia="Calibri" w:hAnsi="Times New Roman" w:cs="Times New Roman"/>
              </w:rPr>
              <w:t>AUTHOR</w:t>
            </w:r>
            <w:r w:rsidR="00D420C7" w:rsidRPr="008C2A56">
              <w:rPr>
                <w:rFonts w:ascii="Times New Roman" w:eastAsia="Calibri" w:hAnsi="Times New Roman" w:cs="Times New Roman"/>
              </w:rPr>
              <w:t xml:space="preserve"> et al., 2022).</w:t>
            </w:r>
          </w:p>
        </w:tc>
      </w:tr>
      <w:tr w:rsidR="00E84EF6" w:rsidRPr="008C2A56" w14:paraId="6F32F38A" w14:textId="77777777" w:rsidTr="006E7754">
        <w:trPr>
          <w:trHeight w:val="257"/>
        </w:trPr>
        <w:tc>
          <w:tcPr>
            <w:tcW w:w="0" w:type="auto"/>
            <w:tcBorders>
              <w:top w:val="nil"/>
              <w:bottom w:val="nil"/>
            </w:tcBorders>
          </w:tcPr>
          <w:p w14:paraId="044C6C90" w14:textId="2F2DE5D2" w:rsidR="00E84EF6" w:rsidRPr="008C2A56" w:rsidRDefault="00E84EF6" w:rsidP="00E84EF6">
            <w:pPr>
              <w:rPr>
                <w:rFonts w:ascii="Times New Roman" w:eastAsia="Calibri" w:hAnsi="Times New Roman" w:cs="Times New Roman"/>
              </w:rPr>
            </w:pPr>
            <w:r w:rsidRPr="008C2A56">
              <w:rPr>
                <w:rFonts w:ascii="Times New Roman" w:eastAsia="Calibri" w:hAnsi="Times New Roman" w:cs="Times New Roman"/>
              </w:rPr>
              <w:t>Cooperative Learning</w:t>
            </w:r>
          </w:p>
        </w:tc>
        <w:tc>
          <w:tcPr>
            <w:tcW w:w="0" w:type="auto"/>
            <w:tcBorders>
              <w:top w:val="nil"/>
              <w:bottom w:val="nil"/>
            </w:tcBorders>
          </w:tcPr>
          <w:p w14:paraId="02ED9327" w14:textId="5DEC52C8" w:rsidR="00E84EF6" w:rsidRPr="008C2A56" w:rsidRDefault="00E84EF6" w:rsidP="00E84EF6">
            <w:pPr>
              <w:rPr>
                <w:rFonts w:ascii="Times New Roman" w:eastAsia="Calibri" w:hAnsi="Times New Roman" w:cs="Times New Roman"/>
              </w:rPr>
            </w:pPr>
            <w:r w:rsidRPr="008C2A56">
              <w:rPr>
                <w:rFonts w:ascii="Times New Roman" w:eastAsia="Calibri" w:hAnsi="Times New Roman" w:cs="Times New Roman"/>
              </w:rPr>
              <w:t xml:space="preserve">Cooperative learning occurs when students work together to complete a task that would otherwise be impossible or unreasonable to complete individually (e.g., </w:t>
            </w:r>
            <w:r w:rsidR="00A94E21" w:rsidRPr="008C2A56">
              <w:rPr>
                <w:rFonts w:ascii="Times New Roman" w:eastAsia="Calibri" w:hAnsi="Times New Roman" w:cs="Times New Roman"/>
              </w:rPr>
              <w:t>AUTHOR</w:t>
            </w:r>
            <w:r w:rsidRPr="008C2A56">
              <w:rPr>
                <w:rFonts w:ascii="Times New Roman" w:eastAsia="Calibri" w:hAnsi="Times New Roman" w:cs="Times New Roman"/>
              </w:rPr>
              <w:t xml:space="preserve"> et al., 2017). This strategy is often supported with clear expectations in terms of process and output. For example, students or groups of students may be assigned discreet roles within a larger learning task (Tarhan et al., 2013).</w:t>
            </w:r>
          </w:p>
        </w:tc>
      </w:tr>
      <w:tr w:rsidR="00E84EF6" w:rsidRPr="008C2A56" w14:paraId="3727E9DD" w14:textId="77777777" w:rsidTr="006E7754">
        <w:trPr>
          <w:trHeight w:val="257"/>
        </w:trPr>
        <w:tc>
          <w:tcPr>
            <w:tcW w:w="0" w:type="auto"/>
            <w:tcBorders>
              <w:top w:val="nil"/>
              <w:bottom w:val="nil"/>
            </w:tcBorders>
          </w:tcPr>
          <w:p w14:paraId="03EE4929" w14:textId="15BC43FB" w:rsidR="00E84EF6" w:rsidRPr="008C2A56" w:rsidRDefault="00E84EF6" w:rsidP="00E84EF6">
            <w:pPr>
              <w:rPr>
                <w:rFonts w:ascii="Times New Roman" w:eastAsia="Calibri" w:hAnsi="Times New Roman" w:cs="Times New Roman"/>
              </w:rPr>
            </w:pPr>
            <w:r w:rsidRPr="008C2A56">
              <w:rPr>
                <w:rFonts w:ascii="Times New Roman" w:eastAsia="Calibri" w:hAnsi="Times New Roman" w:cs="Times New Roman"/>
              </w:rPr>
              <w:t>Direct Instruction</w:t>
            </w:r>
          </w:p>
        </w:tc>
        <w:tc>
          <w:tcPr>
            <w:tcW w:w="0" w:type="auto"/>
            <w:tcBorders>
              <w:top w:val="nil"/>
              <w:bottom w:val="nil"/>
            </w:tcBorders>
          </w:tcPr>
          <w:p w14:paraId="67796516" w14:textId="7288A58F" w:rsidR="00E84EF6" w:rsidRPr="008C2A56" w:rsidRDefault="00E84EF6" w:rsidP="00E84EF6">
            <w:pPr>
              <w:rPr>
                <w:rFonts w:ascii="Times New Roman" w:eastAsia="Calibri" w:hAnsi="Times New Roman" w:cs="Times New Roman"/>
              </w:rPr>
            </w:pPr>
            <w:r w:rsidRPr="008C2A56">
              <w:rPr>
                <w:rFonts w:ascii="Times New Roman" w:eastAsia="Calibri" w:hAnsi="Times New Roman" w:cs="Times New Roman"/>
              </w:rPr>
              <w:t>Direct Instruction, often referred to as transmission, is the more traditional approach of teacher dissemination of information that places students in a passive recipient role (Jonassen, 1991). It should be noted that direct transmission is often viewed as a necessary part of a balance teaching approach rather than a contradiction of constructivist principles (Godino et al., 2016).</w:t>
            </w:r>
          </w:p>
        </w:tc>
      </w:tr>
      <w:tr w:rsidR="00E84EF6" w:rsidRPr="008C2A56" w14:paraId="5D116943" w14:textId="77777777" w:rsidTr="006E7754">
        <w:trPr>
          <w:trHeight w:val="257"/>
        </w:trPr>
        <w:tc>
          <w:tcPr>
            <w:tcW w:w="0" w:type="auto"/>
            <w:tcBorders>
              <w:top w:val="nil"/>
              <w:bottom w:val="nil"/>
            </w:tcBorders>
          </w:tcPr>
          <w:p w14:paraId="11439A35" w14:textId="1D5DB79B" w:rsidR="00E84EF6" w:rsidRPr="008C2A56" w:rsidRDefault="00E84EF6" w:rsidP="00E84EF6">
            <w:pPr>
              <w:rPr>
                <w:rFonts w:ascii="Times New Roman" w:eastAsia="Calibri" w:hAnsi="Times New Roman" w:cs="Times New Roman"/>
              </w:rPr>
            </w:pPr>
            <w:r w:rsidRPr="008C2A56">
              <w:rPr>
                <w:rFonts w:ascii="Times New Roman" w:eastAsia="Calibri" w:hAnsi="Times New Roman" w:cs="Times New Roman"/>
              </w:rPr>
              <w:t xml:space="preserve">Higher Order Thinking </w:t>
            </w:r>
          </w:p>
        </w:tc>
        <w:tc>
          <w:tcPr>
            <w:tcW w:w="0" w:type="auto"/>
            <w:tcBorders>
              <w:top w:val="nil"/>
              <w:bottom w:val="nil"/>
            </w:tcBorders>
          </w:tcPr>
          <w:p w14:paraId="697F8B57" w14:textId="0E31DAA7" w:rsidR="00E84EF6" w:rsidRPr="008C2A56" w:rsidRDefault="00E84EF6" w:rsidP="00E84EF6">
            <w:pPr>
              <w:rPr>
                <w:rFonts w:ascii="Times New Roman" w:eastAsia="Calibri" w:hAnsi="Times New Roman" w:cs="Times New Roman"/>
              </w:rPr>
            </w:pPr>
            <w:r w:rsidRPr="008C2A56">
              <w:rPr>
                <w:rFonts w:ascii="Times New Roman" w:eastAsia="Calibri" w:hAnsi="Times New Roman" w:cs="Times New Roman"/>
              </w:rPr>
              <w:t xml:space="preserve">High Order Thinking (HOT) is defined as </w:t>
            </w:r>
            <w:r w:rsidR="00037E1F" w:rsidRPr="008C2A56">
              <w:rPr>
                <w:rFonts w:ascii="Times New Roman" w:eastAsia="Calibri" w:hAnsi="Times New Roman" w:cs="Times New Roman"/>
              </w:rPr>
              <w:t>cognition</w:t>
            </w:r>
            <w:r w:rsidRPr="008C2A56">
              <w:rPr>
                <w:rFonts w:ascii="Times New Roman" w:eastAsia="Calibri" w:hAnsi="Times New Roman" w:cs="Times New Roman"/>
              </w:rPr>
              <w:t xml:space="preserve"> that can be transferred beyond an immediate context, is of an analytic nature, and can be applied in problem solving (Collin, 2014). HOT can often be catalysed through questions which have more than one acceptable answer, with the quality of the answer relating more to a </w:t>
            </w:r>
            <w:r w:rsidR="00037E1F" w:rsidRPr="008C2A56">
              <w:rPr>
                <w:rFonts w:ascii="Times New Roman" w:eastAsia="Calibri" w:hAnsi="Times New Roman" w:cs="Times New Roman"/>
              </w:rPr>
              <w:t>learner’s</w:t>
            </w:r>
            <w:r w:rsidRPr="008C2A56">
              <w:rPr>
                <w:rFonts w:ascii="Times New Roman" w:eastAsia="Calibri" w:hAnsi="Times New Roman" w:cs="Times New Roman"/>
              </w:rPr>
              <w:t xml:space="preserve"> process or reasoning rather than a concrete notion of correctness. Such questions are seen as a mechanism for productive discourse in </w:t>
            </w:r>
            <w:r w:rsidR="00037E1F" w:rsidRPr="008C2A56">
              <w:rPr>
                <w:rFonts w:ascii="Times New Roman" w:eastAsia="Calibri" w:hAnsi="Times New Roman" w:cs="Times New Roman"/>
              </w:rPr>
              <w:t xml:space="preserve">STEM </w:t>
            </w:r>
            <w:r w:rsidRPr="008C2A56">
              <w:rPr>
                <w:rFonts w:ascii="Times New Roman" w:eastAsia="Calibri" w:hAnsi="Times New Roman" w:cs="Times New Roman"/>
              </w:rPr>
              <w:t>classroom</w:t>
            </w:r>
            <w:r w:rsidR="00037E1F" w:rsidRPr="008C2A56">
              <w:rPr>
                <w:rFonts w:ascii="Times New Roman" w:eastAsia="Calibri" w:hAnsi="Times New Roman" w:cs="Times New Roman"/>
              </w:rPr>
              <w:t>s</w:t>
            </w:r>
            <w:r w:rsidRPr="008C2A56">
              <w:rPr>
                <w:rFonts w:ascii="Times New Roman" w:eastAsia="Calibri" w:hAnsi="Times New Roman" w:cs="Times New Roman"/>
              </w:rPr>
              <w:t xml:space="preserve"> (Chin, 2006; 2007). Bloom’s Taxonomy (Forehand, 2010; Krathwohl, 2002), Productive questions (</w:t>
            </w:r>
            <w:proofErr w:type="spellStart"/>
            <w:r w:rsidRPr="008C2A56">
              <w:rPr>
                <w:rFonts w:ascii="Times New Roman" w:eastAsia="Calibri" w:hAnsi="Times New Roman" w:cs="Times New Roman"/>
              </w:rPr>
              <w:t>Elstgeest</w:t>
            </w:r>
            <w:proofErr w:type="spellEnd"/>
            <w:r w:rsidRPr="008C2A56">
              <w:rPr>
                <w:rFonts w:ascii="Times New Roman" w:eastAsia="Calibri" w:hAnsi="Times New Roman" w:cs="Times New Roman"/>
              </w:rPr>
              <w:t xml:space="preserve">, 2001) and the Solo Taxonomy (Biggs &amp; Collis, 2014) can all serve as frameworks for the development of </w:t>
            </w:r>
            <w:r w:rsidR="00037E1F" w:rsidRPr="008C2A56">
              <w:rPr>
                <w:rFonts w:ascii="Times New Roman" w:eastAsia="Calibri" w:hAnsi="Times New Roman" w:cs="Times New Roman"/>
              </w:rPr>
              <w:t>HOT</w:t>
            </w:r>
            <w:r w:rsidRPr="008C2A56">
              <w:rPr>
                <w:rFonts w:ascii="Times New Roman" w:eastAsia="Calibri" w:hAnsi="Times New Roman" w:cs="Times New Roman"/>
              </w:rPr>
              <w:t xml:space="preserve">. It should also be noted that </w:t>
            </w:r>
            <w:r w:rsidR="00037E1F" w:rsidRPr="008C2A56">
              <w:rPr>
                <w:rFonts w:ascii="Times New Roman" w:eastAsia="Calibri" w:hAnsi="Times New Roman" w:cs="Times New Roman"/>
              </w:rPr>
              <w:t>HOT</w:t>
            </w:r>
            <w:r w:rsidRPr="008C2A56">
              <w:rPr>
                <w:rFonts w:ascii="Times New Roman" w:eastAsia="Calibri" w:hAnsi="Times New Roman" w:cs="Times New Roman"/>
              </w:rPr>
              <w:t xml:space="preserve"> is closely associated with inquiry and discovery learning (Matthews, 2002).</w:t>
            </w:r>
          </w:p>
        </w:tc>
      </w:tr>
      <w:tr w:rsidR="00E84EF6" w:rsidRPr="008C2A56" w14:paraId="6483BA47" w14:textId="77777777" w:rsidTr="006E7754">
        <w:trPr>
          <w:trHeight w:val="257"/>
        </w:trPr>
        <w:tc>
          <w:tcPr>
            <w:tcW w:w="0" w:type="auto"/>
            <w:tcBorders>
              <w:top w:val="nil"/>
              <w:bottom w:val="nil"/>
            </w:tcBorders>
          </w:tcPr>
          <w:p w14:paraId="00001552" w14:textId="139C5091" w:rsidR="00E84EF6" w:rsidRPr="008C2A56" w:rsidRDefault="00E84EF6" w:rsidP="00E84EF6">
            <w:pPr>
              <w:rPr>
                <w:rFonts w:ascii="Times New Roman" w:eastAsia="Calibri" w:hAnsi="Times New Roman" w:cs="Times New Roman"/>
              </w:rPr>
            </w:pPr>
            <w:r w:rsidRPr="008C2A56">
              <w:rPr>
                <w:rFonts w:ascii="Times New Roman" w:eastAsia="Calibri" w:hAnsi="Times New Roman" w:cs="Times New Roman"/>
              </w:rPr>
              <w:t>Inquiry</w:t>
            </w:r>
          </w:p>
        </w:tc>
        <w:tc>
          <w:tcPr>
            <w:tcW w:w="0" w:type="auto"/>
            <w:tcBorders>
              <w:top w:val="nil"/>
              <w:bottom w:val="nil"/>
            </w:tcBorders>
          </w:tcPr>
          <w:p w14:paraId="1E3EA66F" w14:textId="56DA950F" w:rsidR="00E84EF6" w:rsidRPr="008C2A56" w:rsidRDefault="00E84EF6" w:rsidP="00E84EF6">
            <w:pPr>
              <w:rPr>
                <w:rFonts w:ascii="Times New Roman" w:eastAsia="Calibri" w:hAnsi="Times New Roman" w:cs="Times New Roman"/>
              </w:rPr>
            </w:pPr>
            <w:r w:rsidRPr="008C2A56">
              <w:rPr>
                <w:rFonts w:ascii="Times New Roman" w:eastAsia="Calibri" w:hAnsi="Times New Roman" w:cs="Times New Roman"/>
              </w:rPr>
              <w:t>Inquiry learning is characterised by a focus on a specific outcome. It allows participants to apply skills and knowledge to seek the information needed to achieve the outcome. Learners can be afforded partial or complete control of the inquiry process (e.g., Fitzgerald et al., 2019). Inquiry Learning is a means of embodying scientific practice in science learning in alignment with constructivist principles because it requires active, persistent skill use based on personal knowledge (</w:t>
            </w:r>
            <w:proofErr w:type="spellStart"/>
            <w:r w:rsidRPr="008C2A56">
              <w:rPr>
                <w:rFonts w:ascii="Times New Roman" w:eastAsia="Calibri" w:hAnsi="Times New Roman" w:cs="Times New Roman"/>
              </w:rPr>
              <w:t>Suduc</w:t>
            </w:r>
            <w:proofErr w:type="spellEnd"/>
            <w:r w:rsidR="00945A0A" w:rsidRPr="008C2A56">
              <w:rPr>
                <w:rFonts w:ascii="Times New Roman" w:eastAsia="Calibri" w:hAnsi="Times New Roman" w:cs="Times New Roman"/>
              </w:rPr>
              <w:t xml:space="preserve"> et al.</w:t>
            </w:r>
            <w:r w:rsidRPr="008C2A56">
              <w:rPr>
                <w:rFonts w:ascii="Times New Roman" w:eastAsia="Calibri" w:hAnsi="Times New Roman" w:cs="Times New Roman"/>
              </w:rPr>
              <w:t>, 2015). Questioning, exploration, making and testing for the acquisition of new knowledge are essential (</w:t>
            </w:r>
            <w:proofErr w:type="spellStart"/>
            <w:r w:rsidRPr="008C2A56">
              <w:rPr>
                <w:rFonts w:ascii="Times New Roman" w:eastAsia="Calibri" w:hAnsi="Times New Roman" w:cs="Times New Roman"/>
              </w:rPr>
              <w:t>Lemlech</w:t>
            </w:r>
            <w:proofErr w:type="spellEnd"/>
            <w:r w:rsidRPr="008C2A56">
              <w:rPr>
                <w:rFonts w:ascii="Times New Roman" w:eastAsia="Calibri" w:hAnsi="Times New Roman" w:cs="Times New Roman"/>
              </w:rPr>
              <w:t>, 2009).</w:t>
            </w:r>
          </w:p>
        </w:tc>
      </w:tr>
      <w:tr w:rsidR="00921D6F" w:rsidRPr="008C2A56" w14:paraId="62B8AF50" w14:textId="77777777" w:rsidTr="006E7754">
        <w:trPr>
          <w:trHeight w:val="248"/>
        </w:trPr>
        <w:tc>
          <w:tcPr>
            <w:tcW w:w="0" w:type="auto"/>
            <w:tcBorders>
              <w:top w:val="nil"/>
              <w:bottom w:val="nil"/>
            </w:tcBorders>
          </w:tcPr>
          <w:p w14:paraId="2C8E2823" w14:textId="523FEB92" w:rsidR="00921D6F" w:rsidRPr="008C2A56" w:rsidRDefault="00921D6F" w:rsidP="00921D6F">
            <w:pPr>
              <w:rPr>
                <w:rFonts w:ascii="Times New Roman" w:eastAsia="Calibri" w:hAnsi="Times New Roman" w:cs="Times New Roman"/>
              </w:rPr>
            </w:pPr>
            <w:r w:rsidRPr="008C2A56">
              <w:rPr>
                <w:rFonts w:ascii="Times New Roman" w:eastAsia="Calibri" w:hAnsi="Times New Roman" w:cs="Times New Roman"/>
              </w:rPr>
              <w:t>Modelling</w:t>
            </w:r>
          </w:p>
        </w:tc>
        <w:tc>
          <w:tcPr>
            <w:tcW w:w="0" w:type="auto"/>
            <w:tcBorders>
              <w:top w:val="nil"/>
              <w:bottom w:val="nil"/>
            </w:tcBorders>
          </w:tcPr>
          <w:p w14:paraId="64A6813B" w14:textId="72D97CD6" w:rsidR="00921D6F" w:rsidRPr="008C2A56" w:rsidRDefault="00921D6F" w:rsidP="00921D6F">
            <w:pPr>
              <w:rPr>
                <w:rFonts w:ascii="Times New Roman" w:eastAsia="Calibri" w:hAnsi="Times New Roman" w:cs="Times New Roman"/>
              </w:rPr>
            </w:pPr>
            <w:r w:rsidRPr="008C2A56">
              <w:rPr>
                <w:rFonts w:ascii="Times New Roman" w:eastAsia="Calibri" w:hAnsi="Times New Roman" w:cs="Times New Roman"/>
              </w:rPr>
              <w:t>Such teacher demonstration occurs when a teacher represents the STEM related actions, skills, knowledge and/or dispositions they wish their students to emulate or embody. Although</w:t>
            </w:r>
            <w:r w:rsidR="00037E1F" w:rsidRPr="008C2A56">
              <w:rPr>
                <w:rFonts w:ascii="Times New Roman" w:eastAsia="Calibri" w:hAnsi="Times New Roman" w:cs="Times New Roman"/>
              </w:rPr>
              <w:t xml:space="preserve"> modelling/</w:t>
            </w:r>
            <w:r w:rsidRPr="008C2A56">
              <w:rPr>
                <w:rFonts w:ascii="Times New Roman" w:eastAsia="Calibri" w:hAnsi="Times New Roman" w:cs="Times New Roman"/>
              </w:rPr>
              <w:t>teacher demonstration is a longstanding approach (Glasson, 1989; Goodrum</w:t>
            </w:r>
            <w:r w:rsidR="00945A0A" w:rsidRPr="008C2A56">
              <w:rPr>
                <w:rFonts w:ascii="Times New Roman" w:eastAsia="Calibri" w:hAnsi="Times New Roman" w:cs="Times New Roman"/>
              </w:rPr>
              <w:t xml:space="preserve"> et al.</w:t>
            </w:r>
            <w:r w:rsidRPr="008C2A56">
              <w:rPr>
                <w:rFonts w:ascii="Times New Roman" w:eastAsia="Calibri" w:hAnsi="Times New Roman" w:cs="Times New Roman"/>
              </w:rPr>
              <w:t>, 2001) often considered to be a more passive teaching approach, it has been linked to improve</w:t>
            </w:r>
            <w:r w:rsidR="00037E1F" w:rsidRPr="008C2A56">
              <w:rPr>
                <w:rFonts w:ascii="Times New Roman" w:eastAsia="Calibri" w:hAnsi="Times New Roman" w:cs="Times New Roman"/>
              </w:rPr>
              <w:t>d</w:t>
            </w:r>
            <w:r w:rsidRPr="008C2A56">
              <w:rPr>
                <w:rFonts w:ascii="Times New Roman" w:eastAsia="Calibri" w:hAnsi="Times New Roman" w:cs="Times New Roman"/>
              </w:rPr>
              <w:t xml:space="preserve"> learning outcomes (Shepardson et al., 1994) and can be foundational element to more complex </w:t>
            </w:r>
            <w:r w:rsidR="00037E1F" w:rsidRPr="008C2A56">
              <w:rPr>
                <w:rFonts w:ascii="Times New Roman" w:eastAsia="Calibri" w:hAnsi="Times New Roman" w:cs="Times New Roman"/>
              </w:rPr>
              <w:t>STEM</w:t>
            </w:r>
            <w:r w:rsidRPr="008C2A56">
              <w:rPr>
                <w:rFonts w:ascii="Times New Roman" w:eastAsia="Calibri" w:hAnsi="Times New Roman" w:cs="Times New Roman"/>
              </w:rPr>
              <w:t xml:space="preserve"> programs (</w:t>
            </w:r>
            <w:proofErr w:type="spellStart"/>
            <w:r w:rsidRPr="008C2A56">
              <w:rPr>
                <w:rFonts w:ascii="Times New Roman" w:eastAsia="Calibri" w:hAnsi="Times New Roman" w:cs="Times New Roman"/>
              </w:rPr>
              <w:t>Ozogul</w:t>
            </w:r>
            <w:proofErr w:type="spellEnd"/>
            <w:r w:rsidRPr="008C2A56">
              <w:rPr>
                <w:rFonts w:ascii="Times New Roman" w:eastAsia="Calibri" w:hAnsi="Times New Roman" w:cs="Times New Roman"/>
              </w:rPr>
              <w:t xml:space="preserve">, </w:t>
            </w:r>
            <w:r w:rsidR="00AF327E" w:rsidRPr="008C2A56">
              <w:rPr>
                <w:rFonts w:ascii="Times New Roman" w:eastAsia="Calibri" w:hAnsi="Times New Roman" w:cs="Times New Roman"/>
              </w:rPr>
              <w:t>et al.</w:t>
            </w:r>
            <w:r w:rsidRPr="008C2A56">
              <w:rPr>
                <w:rFonts w:ascii="Times New Roman" w:eastAsia="Calibri" w:hAnsi="Times New Roman" w:cs="Times New Roman"/>
              </w:rPr>
              <w:t>, 2019). Modelling can also encompass teacher lead investigations and can often be linked to other scaffolding approaches.</w:t>
            </w:r>
          </w:p>
        </w:tc>
      </w:tr>
      <w:tr w:rsidR="00921D6F" w:rsidRPr="008C2A56" w14:paraId="2D16DC64" w14:textId="77777777" w:rsidTr="006E7754">
        <w:trPr>
          <w:trHeight w:val="257"/>
        </w:trPr>
        <w:tc>
          <w:tcPr>
            <w:tcW w:w="0" w:type="auto"/>
            <w:tcBorders>
              <w:top w:val="nil"/>
              <w:bottom w:val="nil"/>
            </w:tcBorders>
          </w:tcPr>
          <w:p w14:paraId="622A8C11" w14:textId="314CA548" w:rsidR="00921D6F" w:rsidRPr="008C2A56" w:rsidRDefault="00921D6F" w:rsidP="00921D6F">
            <w:pPr>
              <w:rPr>
                <w:rFonts w:ascii="Times New Roman" w:eastAsia="Calibri" w:hAnsi="Times New Roman" w:cs="Times New Roman"/>
              </w:rPr>
            </w:pPr>
            <w:r w:rsidRPr="008C2A56">
              <w:rPr>
                <w:rFonts w:ascii="Times New Roman" w:eastAsia="Calibri" w:hAnsi="Times New Roman" w:cs="Times New Roman"/>
              </w:rPr>
              <w:lastRenderedPageBreak/>
              <w:t>Project/ Problem-Based Learning</w:t>
            </w:r>
          </w:p>
        </w:tc>
        <w:tc>
          <w:tcPr>
            <w:tcW w:w="0" w:type="auto"/>
            <w:tcBorders>
              <w:top w:val="nil"/>
              <w:bottom w:val="nil"/>
            </w:tcBorders>
          </w:tcPr>
          <w:p w14:paraId="154C599F" w14:textId="7F50C23E" w:rsidR="00921D6F" w:rsidRPr="008C2A56" w:rsidRDefault="00921D6F" w:rsidP="00921D6F">
            <w:pPr>
              <w:rPr>
                <w:rFonts w:ascii="Times New Roman" w:eastAsia="Calibri" w:hAnsi="Times New Roman" w:cs="Times New Roman"/>
              </w:rPr>
            </w:pPr>
            <w:r w:rsidRPr="008C2A56">
              <w:rPr>
                <w:rFonts w:ascii="Times New Roman" w:eastAsia="Calibri" w:hAnsi="Times New Roman" w:cs="Times New Roman"/>
              </w:rPr>
              <w:t>Project/ Problem-based learning uses real-world problems as a starting point for the acquisition and integration of new knowledge into existing schemas (Etherington, 2011; Keil</w:t>
            </w:r>
            <w:r w:rsidR="00945A0A" w:rsidRPr="008C2A56">
              <w:rPr>
                <w:rFonts w:ascii="Times New Roman" w:eastAsia="Calibri" w:hAnsi="Times New Roman" w:cs="Times New Roman"/>
              </w:rPr>
              <w:t xml:space="preserve"> et al.</w:t>
            </w:r>
            <w:r w:rsidRPr="008C2A56">
              <w:rPr>
                <w:rFonts w:ascii="Times New Roman" w:eastAsia="Calibri" w:hAnsi="Times New Roman" w:cs="Times New Roman"/>
              </w:rPr>
              <w:t>, 2009; Sari</w:t>
            </w:r>
            <w:r w:rsidR="00945A0A" w:rsidRPr="008C2A56">
              <w:rPr>
                <w:rFonts w:ascii="Times New Roman" w:eastAsia="Calibri" w:hAnsi="Times New Roman" w:cs="Times New Roman"/>
              </w:rPr>
              <w:t xml:space="preserve"> et al.</w:t>
            </w:r>
            <w:r w:rsidRPr="008C2A56">
              <w:rPr>
                <w:rFonts w:ascii="Times New Roman" w:eastAsia="Calibri" w:hAnsi="Times New Roman" w:cs="Times New Roman"/>
              </w:rPr>
              <w:t xml:space="preserve">, 2018). This approach to </w:t>
            </w:r>
            <w:r w:rsidR="00037E1F" w:rsidRPr="008C2A56">
              <w:rPr>
                <w:rFonts w:ascii="Times New Roman" w:eastAsia="Calibri" w:hAnsi="Times New Roman" w:cs="Times New Roman"/>
              </w:rPr>
              <w:t>STEM learning</w:t>
            </w:r>
            <w:r w:rsidRPr="008C2A56">
              <w:rPr>
                <w:rFonts w:ascii="Times New Roman" w:eastAsia="Calibri" w:hAnsi="Times New Roman" w:cs="Times New Roman"/>
              </w:rPr>
              <w:t xml:space="preserve"> helps students to develop transferable skills which can be used in novel situations. Project/ </w:t>
            </w:r>
            <w:r w:rsidR="00037E1F" w:rsidRPr="008C2A56">
              <w:rPr>
                <w:rFonts w:ascii="Times New Roman" w:eastAsia="Calibri" w:hAnsi="Times New Roman" w:cs="Times New Roman"/>
              </w:rPr>
              <w:t>problem-based</w:t>
            </w:r>
            <w:r w:rsidRPr="008C2A56">
              <w:rPr>
                <w:rFonts w:ascii="Times New Roman" w:eastAsia="Calibri" w:hAnsi="Times New Roman" w:cs="Times New Roman"/>
              </w:rPr>
              <w:t xml:space="preserve"> learning can be characterised by the requirement for systems thinking, that often links science to other learning areas, and a lack of immediate clarity regarding the ‘correctness’ of actions or answers (Stepien &amp; Gallagher, 1993). In essence, such </w:t>
            </w:r>
            <w:r w:rsidR="00037E1F" w:rsidRPr="008C2A56">
              <w:rPr>
                <w:rFonts w:ascii="Times New Roman" w:eastAsia="Calibri" w:hAnsi="Times New Roman" w:cs="Times New Roman"/>
              </w:rPr>
              <w:t>open-ended</w:t>
            </w:r>
            <w:r w:rsidRPr="008C2A56">
              <w:rPr>
                <w:rFonts w:ascii="Times New Roman" w:eastAsia="Calibri" w:hAnsi="Times New Roman" w:cs="Times New Roman"/>
              </w:rPr>
              <w:t xml:space="preserve"> approaches eschew the relative linear, narrative structure of other approaches (</w:t>
            </w:r>
            <w:proofErr w:type="spellStart"/>
            <w:r w:rsidRPr="008C2A56">
              <w:rPr>
                <w:rFonts w:ascii="Times New Roman" w:eastAsia="Calibri" w:hAnsi="Times New Roman" w:cs="Times New Roman"/>
              </w:rPr>
              <w:t>Drăghicescu</w:t>
            </w:r>
            <w:proofErr w:type="spellEnd"/>
            <w:r w:rsidRPr="008C2A56">
              <w:rPr>
                <w:rFonts w:ascii="Times New Roman" w:eastAsia="Calibri" w:hAnsi="Times New Roman" w:cs="Times New Roman"/>
              </w:rPr>
              <w:t xml:space="preserve"> et al., 2014).</w:t>
            </w:r>
          </w:p>
        </w:tc>
      </w:tr>
      <w:tr w:rsidR="00921D6F" w:rsidRPr="008C2A56" w14:paraId="7C8ED132" w14:textId="77777777" w:rsidTr="006E7754">
        <w:trPr>
          <w:trHeight w:val="257"/>
        </w:trPr>
        <w:tc>
          <w:tcPr>
            <w:tcW w:w="0" w:type="auto"/>
          </w:tcPr>
          <w:p w14:paraId="6111A192" w14:textId="23B926A2" w:rsidR="00921D6F" w:rsidRPr="008C2A56" w:rsidRDefault="00921D6F" w:rsidP="00921D6F">
            <w:pPr>
              <w:rPr>
                <w:rFonts w:ascii="Times New Roman" w:eastAsia="Calibri" w:hAnsi="Times New Roman" w:cs="Times New Roman"/>
              </w:rPr>
            </w:pPr>
            <w:r w:rsidRPr="008C2A56">
              <w:rPr>
                <w:rFonts w:ascii="Times New Roman" w:eastAsia="Calibri" w:hAnsi="Times New Roman" w:cs="Times New Roman"/>
              </w:rPr>
              <w:t>Reflection</w:t>
            </w:r>
          </w:p>
        </w:tc>
        <w:tc>
          <w:tcPr>
            <w:tcW w:w="0" w:type="auto"/>
          </w:tcPr>
          <w:p w14:paraId="7C70558C" w14:textId="0549821C" w:rsidR="00921D6F" w:rsidRPr="008C2A56" w:rsidRDefault="00921D6F" w:rsidP="00921D6F">
            <w:pPr>
              <w:rPr>
                <w:rFonts w:ascii="Times New Roman" w:eastAsia="Calibri" w:hAnsi="Times New Roman" w:cs="Times New Roman"/>
              </w:rPr>
            </w:pPr>
            <w:r w:rsidRPr="008C2A56">
              <w:rPr>
                <w:rFonts w:ascii="Times New Roman" w:eastAsia="Calibri" w:hAnsi="Times New Roman" w:cs="Times New Roman"/>
              </w:rPr>
              <w:t>Reflection involves providing support and time for learners to consolidate their new, refined STEM understandings into their existing schemas. This approach is an overarching, intersectional strategy that would typically occur in conjunction with other teaching approaches and would take a variety of forms (brainstorms, reports, group discussions &amp; multimodal representations) (</w:t>
            </w:r>
            <w:proofErr w:type="spellStart"/>
            <w:r w:rsidRPr="008C2A56">
              <w:rPr>
                <w:rFonts w:ascii="Times New Roman" w:eastAsia="Calibri" w:hAnsi="Times New Roman" w:cs="Times New Roman"/>
              </w:rPr>
              <w:t>Genc</w:t>
            </w:r>
            <w:proofErr w:type="spellEnd"/>
            <w:r w:rsidRPr="008C2A56">
              <w:rPr>
                <w:rFonts w:ascii="Times New Roman" w:eastAsia="Calibri" w:hAnsi="Times New Roman" w:cs="Times New Roman"/>
              </w:rPr>
              <w:t xml:space="preserve">, 2015; </w:t>
            </w:r>
            <w:proofErr w:type="spellStart"/>
            <w:r w:rsidR="0097049C" w:rsidRPr="008C2A56">
              <w:rPr>
                <w:rFonts w:ascii="Times New Roman" w:eastAsia="Calibri" w:hAnsi="Times New Roman" w:cs="Times New Roman"/>
              </w:rPr>
              <w:t>Karaçalli</w:t>
            </w:r>
            <w:proofErr w:type="spellEnd"/>
            <w:r w:rsidRPr="008C2A56">
              <w:rPr>
                <w:rFonts w:ascii="Times New Roman" w:eastAsia="Calibri" w:hAnsi="Times New Roman" w:cs="Times New Roman"/>
              </w:rPr>
              <w:t xml:space="preserve"> &amp; </w:t>
            </w:r>
            <w:proofErr w:type="spellStart"/>
            <w:r w:rsidRPr="008C2A56">
              <w:rPr>
                <w:rFonts w:ascii="Times New Roman" w:eastAsia="Calibri" w:hAnsi="Times New Roman" w:cs="Times New Roman"/>
              </w:rPr>
              <w:t>Korur</w:t>
            </w:r>
            <w:proofErr w:type="spellEnd"/>
            <w:r w:rsidRPr="008C2A56">
              <w:rPr>
                <w:rFonts w:ascii="Times New Roman" w:eastAsia="Calibri" w:hAnsi="Times New Roman" w:cs="Times New Roman"/>
              </w:rPr>
              <w:t>, 2014).</w:t>
            </w:r>
          </w:p>
        </w:tc>
      </w:tr>
      <w:tr w:rsidR="00921D6F" w:rsidRPr="008C2A56" w14:paraId="006A4E2B" w14:textId="77777777" w:rsidTr="006E7754">
        <w:trPr>
          <w:trHeight w:val="248"/>
        </w:trPr>
        <w:tc>
          <w:tcPr>
            <w:tcW w:w="0" w:type="auto"/>
          </w:tcPr>
          <w:p w14:paraId="0DFC5664" w14:textId="0F8C902F" w:rsidR="00921D6F" w:rsidRPr="008C2A56" w:rsidRDefault="00921D6F" w:rsidP="00921D6F">
            <w:pPr>
              <w:rPr>
                <w:rFonts w:ascii="Times New Roman" w:eastAsia="Calibri" w:hAnsi="Times New Roman" w:cs="Times New Roman"/>
              </w:rPr>
            </w:pPr>
            <w:r w:rsidRPr="008C2A56">
              <w:rPr>
                <w:rFonts w:ascii="Times New Roman" w:eastAsia="Calibri" w:hAnsi="Times New Roman" w:cs="Times New Roman"/>
              </w:rPr>
              <w:t>Scaffolding</w:t>
            </w:r>
          </w:p>
        </w:tc>
        <w:tc>
          <w:tcPr>
            <w:tcW w:w="0" w:type="auto"/>
          </w:tcPr>
          <w:p w14:paraId="248AEB1C" w14:textId="06ED9983" w:rsidR="00921D6F" w:rsidRPr="008C2A56" w:rsidRDefault="00921D6F" w:rsidP="00921D6F">
            <w:pPr>
              <w:rPr>
                <w:rFonts w:ascii="Times New Roman" w:eastAsia="Calibri" w:hAnsi="Times New Roman" w:cs="Times New Roman"/>
              </w:rPr>
            </w:pPr>
            <w:r w:rsidRPr="008C2A56">
              <w:rPr>
                <w:rFonts w:ascii="Times New Roman" w:eastAsia="Calibri" w:hAnsi="Times New Roman" w:cs="Times New Roman"/>
              </w:rPr>
              <w:t xml:space="preserve">Scaffolding encompasses an array of classroom actions and mechanisms designed to assist learners as they work to overcome challenges (Lin et al., 2012), ideally based on an educator’s informed assessment of a learner’s zone of proximal development (Vygotsky, </w:t>
            </w:r>
            <w:r w:rsidR="007F269A" w:rsidRPr="008C2A56">
              <w:rPr>
                <w:rFonts w:ascii="Times New Roman" w:eastAsia="Calibri" w:hAnsi="Times New Roman" w:cs="Times New Roman"/>
              </w:rPr>
              <w:t xml:space="preserve">1977; </w:t>
            </w:r>
            <w:r w:rsidRPr="008C2A56">
              <w:rPr>
                <w:rFonts w:ascii="Times New Roman" w:eastAsia="Calibri" w:hAnsi="Times New Roman" w:cs="Times New Roman"/>
              </w:rPr>
              <w:t xml:space="preserve">1978). Teaching scaffolds are typically designed to fade as students assume more responsibility (Bakker et al., 2015; Stender &amp; Kaiser, 2015). Scaffolding can occur through teacher dialogue, supporting resources and supplementary strategies (Bakker et al., 2015). Scaffolding can often occur through teacher-centred approaches such as: direct instruction (Godino et al., 2016), watching videos (Chen &amp; Cowie, 2014; </w:t>
            </w:r>
            <w:proofErr w:type="spellStart"/>
            <w:r w:rsidRPr="008C2A56">
              <w:rPr>
                <w:rFonts w:ascii="Times New Roman" w:eastAsia="Calibri" w:hAnsi="Times New Roman" w:cs="Times New Roman"/>
              </w:rPr>
              <w:t>Hapsari</w:t>
            </w:r>
            <w:proofErr w:type="spellEnd"/>
            <w:r w:rsidRPr="008C2A56">
              <w:rPr>
                <w:rFonts w:ascii="Times New Roman" w:eastAsia="Calibri" w:hAnsi="Times New Roman" w:cs="Times New Roman"/>
              </w:rPr>
              <w:t xml:space="preserve"> &amp; Hanif, 2019; Koto, 2020), worksheets (Mortensen &amp; Smart, 2007; </w:t>
            </w:r>
            <w:proofErr w:type="spellStart"/>
            <w:r w:rsidRPr="008C2A56">
              <w:rPr>
                <w:rFonts w:ascii="Times New Roman" w:eastAsia="Calibri" w:hAnsi="Times New Roman" w:cs="Times New Roman"/>
              </w:rPr>
              <w:t>Nyamupangedengu</w:t>
            </w:r>
            <w:proofErr w:type="spellEnd"/>
            <w:r w:rsidRPr="008C2A56">
              <w:rPr>
                <w:rFonts w:ascii="Times New Roman" w:eastAsia="Calibri" w:hAnsi="Times New Roman" w:cs="Times New Roman"/>
              </w:rPr>
              <w:t xml:space="preserve"> &amp; </w:t>
            </w:r>
            <w:proofErr w:type="spellStart"/>
            <w:r w:rsidRPr="008C2A56">
              <w:rPr>
                <w:rFonts w:ascii="Times New Roman" w:eastAsia="Calibri" w:hAnsi="Times New Roman" w:cs="Times New Roman"/>
              </w:rPr>
              <w:t>Lelliott</w:t>
            </w:r>
            <w:proofErr w:type="spellEnd"/>
            <w:r w:rsidRPr="008C2A56">
              <w:rPr>
                <w:rFonts w:ascii="Times New Roman" w:eastAsia="Calibri" w:hAnsi="Times New Roman" w:cs="Times New Roman"/>
              </w:rPr>
              <w:t xml:space="preserve">, 2012). More active approaches, such as </w:t>
            </w:r>
            <w:r w:rsidR="00945A0A" w:rsidRPr="008C2A56">
              <w:rPr>
                <w:rFonts w:ascii="Times New Roman" w:eastAsia="Calibri" w:hAnsi="Times New Roman" w:cs="Times New Roman"/>
              </w:rPr>
              <w:t>p</w:t>
            </w:r>
            <w:r w:rsidRPr="008C2A56">
              <w:rPr>
                <w:rFonts w:ascii="Times New Roman" w:eastAsia="Calibri" w:hAnsi="Times New Roman" w:cs="Times New Roman"/>
              </w:rPr>
              <w:t>eer tutoring (Stephenson &amp; Warwick, 2001; Topping et al., 2004) and station rotations (Martin et al., 2016; Ocak, 2010), can also be viable scaffolding techniques.</w:t>
            </w:r>
          </w:p>
        </w:tc>
      </w:tr>
      <w:tr w:rsidR="00921D6F" w:rsidRPr="008C2A56" w14:paraId="5D901818" w14:textId="77777777" w:rsidTr="006E7754">
        <w:trPr>
          <w:trHeight w:val="257"/>
        </w:trPr>
        <w:tc>
          <w:tcPr>
            <w:tcW w:w="0" w:type="auto"/>
            <w:tcBorders>
              <w:top w:val="nil"/>
              <w:bottom w:val="nil"/>
            </w:tcBorders>
          </w:tcPr>
          <w:p w14:paraId="0945758E" w14:textId="2CA8A25D" w:rsidR="00921D6F" w:rsidRPr="008C2A56" w:rsidRDefault="00921D6F" w:rsidP="00921D6F">
            <w:pPr>
              <w:rPr>
                <w:rFonts w:ascii="Times New Roman" w:eastAsia="Calibri" w:hAnsi="Times New Roman" w:cs="Times New Roman"/>
              </w:rPr>
            </w:pPr>
            <w:r w:rsidRPr="008C2A56">
              <w:rPr>
                <w:rFonts w:ascii="Times New Roman" w:hAnsi="Times New Roman" w:cs="Times New Roman"/>
              </w:rPr>
              <w:t>Student-Centred Learning</w:t>
            </w:r>
          </w:p>
        </w:tc>
        <w:tc>
          <w:tcPr>
            <w:tcW w:w="0" w:type="auto"/>
            <w:tcBorders>
              <w:top w:val="nil"/>
              <w:bottom w:val="nil"/>
            </w:tcBorders>
          </w:tcPr>
          <w:p w14:paraId="48BB8953" w14:textId="674A5242" w:rsidR="00921D6F" w:rsidRPr="008C2A56" w:rsidRDefault="00921D6F" w:rsidP="00921D6F">
            <w:pPr>
              <w:rPr>
                <w:rFonts w:ascii="Times New Roman" w:eastAsia="Calibri" w:hAnsi="Times New Roman" w:cs="Times New Roman"/>
              </w:rPr>
            </w:pPr>
            <w:r w:rsidRPr="008C2A56">
              <w:rPr>
                <w:rFonts w:ascii="Times New Roman" w:eastAsia="Calibri" w:hAnsi="Times New Roman" w:cs="Times New Roman"/>
              </w:rPr>
              <w:t>Student-centred learning is characterised by affording agency to learners through hands on learning or simulations. Teachers function as responsive facilitators (e.g. McKinnon et al, 2017; Palmer, 2006). Student-centred learning can be more contained experiences where knowledge and skills can be developed for more extended inquiry sequences. This approach has previously been classified as a guiding principle of, rather than a tangible approach to primary science education (</w:t>
            </w:r>
            <w:r w:rsidR="00A94E21" w:rsidRPr="008C2A56">
              <w:rPr>
                <w:rFonts w:ascii="Times New Roman" w:eastAsia="Calibri" w:hAnsi="Times New Roman" w:cs="Times New Roman"/>
              </w:rPr>
              <w:t>AUTHOR</w:t>
            </w:r>
            <w:r w:rsidRPr="008C2A56">
              <w:rPr>
                <w:rFonts w:ascii="Times New Roman" w:eastAsia="Calibri" w:hAnsi="Times New Roman" w:cs="Times New Roman"/>
              </w:rPr>
              <w:t xml:space="preserve">, 2021), and this can be reflected in procedurally unclear intervention descriptions (e.g. </w:t>
            </w:r>
            <w:proofErr w:type="spellStart"/>
            <w:r w:rsidRPr="008C2A56">
              <w:rPr>
                <w:rFonts w:ascii="Times New Roman" w:eastAsia="Calibri" w:hAnsi="Times New Roman" w:cs="Times New Roman"/>
              </w:rPr>
              <w:t>Akyurek</w:t>
            </w:r>
            <w:proofErr w:type="spellEnd"/>
            <w:r w:rsidRPr="008C2A56">
              <w:rPr>
                <w:rFonts w:ascii="Times New Roman" w:eastAsia="Calibri" w:hAnsi="Times New Roman" w:cs="Times New Roman"/>
              </w:rPr>
              <w:t xml:space="preserve"> &amp; </w:t>
            </w:r>
            <w:proofErr w:type="spellStart"/>
            <w:r w:rsidRPr="008C2A56">
              <w:rPr>
                <w:rFonts w:ascii="Times New Roman" w:eastAsia="Calibri" w:hAnsi="Times New Roman" w:cs="Times New Roman"/>
              </w:rPr>
              <w:t>Afacan</w:t>
            </w:r>
            <w:proofErr w:type="spellEnd"/>
            <w:r w:rsidRPr="008C2A56">
              <w:rPr>
                <w:rFonts w:ascii="Times New Roman" w:eastAsia="Calibri" w:hAnsi="Times New Roman" w:cs="Times New Roman"/>
              </w:rPr>
              <w:t>, 2013). This approach also captures frequently adopted hands on learning and student-centred investigations (</w:t>
            </w:r>
            <w:r w:rsidR="00A94E21" w:rsidRPr="008C2A56">
              <w:rPr>
                <w:rFonts w:ascii="Times New Roman" w:eastAsia="Calibri" w:hAnsi="Times New Roman" w:cs="Times New Roman"/>
              </w:rPr>
              <w:t>AUTHOR</w:t>
            </w:r>
            <w:r w:rsidRPr="008C2A56">
              <w:rPr>
                <w:rFonts w:ascii="Times New Roman" w:eastAsia="Calibri" w:hAnsi="Times New Roman" w:cs="Times New Roman"/>
              </w:rPr>
              <w:t xml:space="preserve"> et al., 2022; </w:t>
            </w:r>
            <w:proofErr w:type="spellStart"/>
            <w:r w:rsidRPr="008C2A56">
              <w:rPr>
                <w:rFonts w:ascii="Times New Roman" w:eastAsia="Calibri" w:hAnsi="Times New Roman" w:cs="Times New Roman"/>
              </w:rPr>
              <w:t>Skamp</w:t>
            </w:r>
            <w:proofErr w:type="spellEnd"/>
            <w:r w:rsidRPr="008C2A56">
              <w:rPr>
                <w:rFonts w:ascii="Times New Roman" w:eastAsia="Calibri" w:hAnsi="Times New Roman" w:cs="Times New Roman"/>
              </w:rPr>
              <w:t xml:space="preserve"> &amp; Preston, 2021).</w:t>
            </w:r>
          </w:p>
        </w:tc>
      </w:tr>
      <w:tr w:rsidR="00921D6F" w:rsidRPr="008C2A56" w14:paraId="2E269C0F" w14:textId="77777777" w:rsidTr="006E7754">
        <w:trPr>
          <w:trHeight w:val="257"/>
        </w:trPr>
        <w:tc>
          <w:tcPr>
            <w:tcW w:w="0" w:type="auto"/>
            <w:tcBorders>
              <w:top w:val="nil"/>
              <w:bottom w:val="single" w:sz="8" w:space="0" w:color="auto"/>
            </w:tcBorders>
          </w:tcPr>
          <w:p w14:paraId="1580DB14" w14:textId="15322E96" w:rsidR="00921D6F" w:rsidRPr="008C2A56" w:rsidRDefault="00921D6F" w:rsidP="00921D6F">
            <w:pPr>
              <w:rPr>
                <w:rFonts w:ascii="Times New Roman" w:eastAsia="Calibri" w:hAnsi="Times New Roman" w:cs="Times New Roman"/>
              </w:rPr>
            </w:pPr>
            <w:r w:rsidRPr="008C2A56">
              <w:rPr>
                <w:rFonts w:ascii="Times New Roman" w:eastAsia="Calibri" w:hAnsi="Times New Roman" w:cs="Times New Roman"/>
              </w:rPr>
              <w:t>Technologies</w:t>
            </w:r>
          </w:p>
        </w:tc>
        <w:tc>
          <w:tcPr>
            <w:tcW w:w="0" w:type="auto"/>
            <w:tcBorders>
              <w:top w:val="nil"/>
              <w:bottom w:val="single" w:sz="8" w:space="0" w:color="auto"/>
            </w:tcBorders>
          </w:tcPr>
          <w:p w14:paraId="0B61487D" w14:textId="4131F8E0" w:rsidR="00921D6F" w:rsidRPr="008C2A56" w:rsidRDefault="00921D6F" w:rsidP="00921D6F">
            <w:pPr>
              <w:rPr>
                <w:rFonts w:ascii="Times New Roman" w:eastAsia="Calibri" w:hAnsi="Times New Roman" w:cs="Times New Roman"/>
              </w:rPr>
            </w:pPr>
            <w:r w:rsidRPr="008C2A56">
              <w:rPr>
                <w:rFonts w:ascii="Times New Roman" w:eastAsia="Calibri" w:hAnsi="Times New Roman" w:cs="Times New Roman"/>
              </w:rPr>
              <w:t>Any form of digital educational technology delivered to primary students with the aim of enhancing science learning. Technological innovations may include: Robots (Shiomi et al., 2015), Technology Enhanced Curriculum (Varma &amp; Linn, 2012), Augmented Reality (Fleck &amp; Simon, 2013), 3d Games (Lester et al., 2014) and Learning Management Systems (Field, 2009).</w:t>
            </w:r>
          </w:p>
        </w:tc>
      </w:tr>
    </w:tbl>
    <w:p w14:paraId="474CC386" w14:textId="603F7145" w:rsidR="00DE47E0" w:rsidRPr="008C2A56" w:rsidRDefault="00DE47E0">
      <w:pPr>
        <w:rPr>
          <w:rFonts w:ascii="Times New Roman" w:hAnsi="Times New Roman" w:cs="Times New Roman"/>
        </w:rPr>
      </w:pPr>
    </w:p>
    <w:p w14:paraId="7CE941CC" w14:textId="77777777" w:rsidR="00DE47E0" w:rsidRPr="008C2A56" w:rsidRDefault="00DE47E0">
      <w:pPr>
        <w:rPr>
          <w:rFonts w:ascii="Times New Roman" w:hAnsi="Times New Roman" w:cs="Times New Roman"/>
        </w:rPr>
      </w:pPr>
      <w:r w:rsidRPr="008C2A56">
        <w:rPr>
          <w:rFonts w:ascii="Times New Roman" w:hAnsi="Times New Roman" w:cs="Times New Roman"/>
        </w:rPr>
        <w:br w:type="page"/>
      </w:r>
    </w:p>
    <w:p w14:paraId="7F287F40" w14:textId="77777777" w:rsidR="00DE47E0" w:rsidRPr="008C2A56" w:rsidRDefault="00DE47E0" w:rsidP="00DE47E0">
      <w:pPr>
        <w:spacing w:line="240" w:lineRule="auto"/>
        <w:jc w:val="center"/>
        <w:rPr>
          <w:rFonts w:ascii="Times New Roman" w:eastAsia="Times New Roman" w:hAnsi="Times New Roman" w:cs="Times New Roman"/>
          <w:color w:val="000000"/>
          <w:lang w:eastAsia="en-AU"/>
        </w:rPr>
      </w:pPr>
      <w:r w:rsidRPr="008C2A56">
        <w:rPr>
          <w:rFonts w:ascii="Times New Roman" w:eastAsia="Times New Roman" w:hAnsi="Times New Roman" w:cs="Times New Roman"/>
          <w:b/>
          <w:color w:val="000000"/>
          <w:lang w:eastAsia="en-AU"/>
        </w:rPr>
        <w:lastRenderedPageBreak/>
        <w:t>References</w:t>
      </w:r>
    </w:p>
    <w:p w14:paraId="661B8CDB" w14:textId="151B3A31" w:rsidR="00880A26" w:rsidRPr="008C2A56" w:rsidRDefault="00880A26" w:rsidP="00880A26">
      <w:pPr>
        <w:spacing w:line="240" w:lineRule="auto"/>
        <w:ind w:left="709" w:hanging="720"/>
        <w:rPr>
          <w:rFonts w:ascii="Times New Roman" w:eastAsia="Times New Roman" w:hAnsi="Times New Roman" w:cs="Times New Roman"/>
          <w:color w:val="000000"/>
          <w:lang w:eastAsia="en-AU"/>
        </w:rPr>
      </w:pPr>
      <w:proofErr w:type="spellStart"/>
      <w:r w:rsidRPr="008C2A56">
        <w:rPr>
          <w:rFonts w:ascii="Times New Roman" w:eastAsia="Times New Roman" w:hAnsi="Times New Roman" w:cs="Times New Roman"/>
          <w:color w:val="000000"/>
          <w:lang w:eastAsia="en-AU"/>
        </w:rPr>
        <w:t>Akyurek</w:t>
      </w:r>
      <w:proofErr w:type="spellEnd"/>
      <w:r w:rsidRPr="008C2A56">
        <w:rPr>
          <w:rFonts w:ascii="Times New Roman" w:eastAsia="Times New Roman" w:hAnsi="Times New Roman" w:cs="Times New Roman"/>
          <w:color w:val="000000"/>
          <w:lang w:eastAsia="en-AU"/>
        </w:rPr>
        <w:t xml:space="preserve">, E., &amp; </w:t>
      </w:r>
      <w:proofErr w:type="spellStart"/>
      <w:r w:rsidRPr="008C2A56">
        <w:rPr>
          <w:rFonts w:ascii="Times New Roman" w:eastAsia="Times New Roman" w:hAnsi="Times New Roman" w:cs="Times New Roman"/>
          <w:color w:val="000000"/>
          <w:lang w:eastAsia="en-AU"/>
        </w:rPr>
        <w:t>Afacan</w:t>
      </w:r>
      <w:proofErr w:type="spellEnd"/>
      <w:r w:rsidRPr="008C2A56">
        <w:rPr>
          <w:rFonts w:ascii="Times New Roman" w:eastAsia="Times New Roman" w:hAnsi="Times New Roman" w:cs="Times New Roman"/>
          <w:color w:val="000000"/>
          <w:lang w:eastAsia="en-AU"/>
        </w:rPr>
        <w:t xml:space="preserve">, O. (2013). Effects of brain-based learning approach on students' motivation and attitudes levels in science class. </w:t>
      </w:r>
      <w:r w:rsidRPr="008C2A56">
        <w:rPr>
          <w:rFonts w:ascii="Times New Roman" w:eastAsia="Times New Roman" w:hAnsi="Times New Roman" w:cs="Times New Roman"/>
          <w:i/>
          <w:color w:val="000000"/>
          <w:lang w:eastAsia="en-AU"/>
        </w:rPr>
        <w:t>Mevlana International Journal of Education (MIJE), 3</w:t>
      </w:r>
      <w:r w:rsidRPr="008C2A56">
        <w:rPr>
          <w:rFonts w:ascii="Times New Roman" w:eastAsia="Times New Roman" w:hAnsi="Times New Roman" w:cs="Times New Roman"/>
          <w:color w:val="000000"/>
          <w:lang w:eastAsia="en-AU"/>
        </w:rPr>
        <w:t>(1), 104-119.</w:t>
      </w:r>
    </w:p>
    <w:p w14:paraId="07753092" w14:textId="50F501D6" w:rsidR="008A69B7" w:rsidRPr="008C2A56" w:rsidRDefault="008A69B7" w:rsidP="00D60F9D">
      <w:pPr>
        <w:spacing w:line="240" w:lineRule="auto"/>
        <w:ind w:left="709" w:hanging="720"/>
        <w:rPr>
          <w:rFonts w:ascii="Times New Roman" w:eastAsia="Times New Roman" w:hAnsi="Times New Roman" w:cs="Times New Roman"/>
          <w:color w:val="000000"/>
          <w:lang w:eastAsia="en-AU"/>
        </w:rPr>
      </w:pPr>
      <w:proofErr w:type="spellStart"/>
      <w:r w:rsidRPr="008C2A56">
        <w:rPr>
          <w:rFonts w:ascii="Times New Roman" w:eastAsia="Times New Roman" w:hAnsi="Times New Roman" w:cs="Times New Roman"/>
          <w:color w:val="000000"/>
          <w:lang w:eastAsia="en-AU"/>
        </w:rPr>
        <w:t>Assaraf</w:t>
      </w:r>
      <w:proofErr w:type="spellEnd"/>
      <w:r w:rsidRPr="008C2A56">
        <w:rPr>
          <w:rFonts w:ascii="Times New Roman" w:eastAsia="Times New Roman" w:hAnsi="Times New Roman" w:cs="Times New Roman"/>
          <w:color w:val="000000"/>
          <w:lang w:eastAsia="en-AU"/>
        </w:rPr>
        <w:t xml:space="preserve">, O. B. Z., &amp; Orion, N. (2010). System thinking skills at the elementary school level. </w:t>
      </w:r>
      <w:r w:rsidRPr="008C2A56">
        <w:rPr>
          <w:rFonts w:ascii="Times New Roman" w:eastAsia="Times New Roman" w:hAnsi="Times New Roman" w:cs="Times New Roman"/>
          <w:i/>
          <w:color w:val="000000"/>
          <w:lang w:eastAsia="en-AU"/>
        </w:rPr>
        <w:t>Journal of Research in Science Teaching: The Official Journal of the National Association for Research in Science Teaching, 47</w:t>
      </w:r>
      <w:r w:rsidRPr="008C2A56">
        <w:rPr>
          <w:rFonts w:ascii="Times New Roman" w:eastAsia="Times New Roman" w:hAnsi="Times New Roman" w:cs="Times New Roman"/>
          <w:color w:val="000000"/>
          <w:lang w:eastAsia="en-AU"/>
        </w:rPr>
        <w:t>(5), 540-563.</w:t>
      </w:r>
    </w:p>
    <w:p w14:paraId="62545F5C" w14:textId="476049A0" w:rsidR="007F269A" w:rsidRPr="008C2A56" w:rsidRDefault="007F269A" w:rsidP="007F269A">
      <w:pPr>
        <w:spacing w:line="240" w:lineRule="auto"/>
        <w:ind w:left="709" w:hanging="720"/>
        <w:rPr>
          <w:rFonts w:ascii="Times New Roman" w:eastAsia="Times New Roman" w:hAnsi="Times New Roman" w:cs="Times New Roman"/>
          <w:color w:val="000000"/>
          <w:lang w:eastAsia="en-AU"/>
        </w:rPr>
      </w:pPr>
      <w:r w:rsidRPr="008C2A56">
        <w:rPr>
          <w:rFonts w:ascii="Times New Roman" w:eastAsia="Times New Roman" w:hAnsi="Times New Roman" w:cs="Times New Roman"/>
          <w:color w:val="000000"/>
          <w:lang w:eastAsia="en-AU"/>
        </w:rPr>
        <w:t xml:space="preserve">Bakker, A., Smit, J., &amp; </w:t>
      </w:r>
      <w:proofErr w:type="spellStart"/>
      <w:r w:rsidRPr="008C2A56">
        <w:rPr>
          <w:rFonts w:ascii="Times New Roman" w:eastAsia="Times New Roman" w:hAnsi="Times New Roman" w:cs="Times New Roman"/>
          <w:color w:val="000000"/>
          <w:lang w:eastAsia="en-AU"/>
        </w:rPr>
        <w:t>Wegerif</w:t>
      </w:r>
      <w:proofErr w:type="spellEnd"/>
      <w:r w:rsidRPr="008C2A56">
        <w:rPr>
          <w:rFonts w:ascii="Times New Roman" w:eastAsia="Times New Roman" w:hAnsi="Times New Roman" w:cs="Times New Roman"/>
          <w:color w:val="000000"/>
          <w:lang w:eastAsia="en-AU"/>
        </w:rPr>
        <w:t>, R. (2015). Scaffolding and dialogic teaching in mathematics education: Introduction and review. </w:t>
      </w:r>
      <w:r w:rsidRPr="008C2A56">
        <w:rPr>
          <w:rFonts w:ascii="Times New Roman" w:eastAsia="Times New Roman" w:hAnsi="Times New Roman" w:cs="Times New Roman"/>
          <w:i/>
          <w:iCs/>
          <w:color w:val="000000"/>
          <w:lang w:eastAsia="en-AU"/>
        </w:rPr>
        <w:t>ZDM</w:t>
      </w:r>
      <w:r w:rsidRPr="008C2A56">
        <w:rPr>
          <w:rFonts w:ascii="Times New Roman" w:eastAsia="Times New Roman" w:hAnsi="Times New Roman" w:cs="Times New Roman"/>
          <w:color w:val="000000"/>
          <w:lang w:eastAsia="en-AU"/>
        </w:rPr>
        <w:t>, </w:t>
      </w:r>
      <w:r w:rsidRPr="008C2A56">
        <w:rPr>
          <w:rFonts w:ascii="Times New Roman" w:eastAsia="Times New Roman" w:hAnsi="Times New Roman" w:cs="Times New Roman"/>
          <w:i/>
          <w:iCs/>
          <w:color w:val="000000"/>
          <w:lang w:eastAsia="en-AU"/>
        </w:rPr>
        <w:t>47</w:t>
      </w:r>
      <w:r w:rsidRPr="008C2A56">
        <w:rPr>
          <w:rFonts w:ascii="Times New Roman" w:eastAsia="Times New Roman" w:hAnsi="Times New Roman" w:cs="Times New Roman"/>
          <w:color w:val="000000"/>
          <w:lang w:eastAsia="en-AU"/>
        </w:rPr>
        <w:t>(7), 1047-1065.</w:t>
      </w:r>
    </w:p>
    <w:p w14:paraId="2B7DEA50" w14:textId="77777777" w:rsidR="008A69B7" w:rsidRPr="008C2A56" w:rsidRDefault="008A69B7" w:rsidP="00D60F9D">
      <w:pPr>
        <w:spacing w:line="240" w:lineRule="auto"/>
        <w:ind w:left="709" w:hanging="720"/>
        <w:rPr>
          <w:rFonts w:ascii="Times New Roman" w:eastAsia="Times New Roman" w:hAnsi="Times New Roman" w:cs="Times New Roman"/>
          <w:color w:val="000000"/>
          <w:lang w:eastAsia="en-AU"/>
        </w:rPr>
      </w:pPr>
      <w:r w:rsidRPr="008C2A56">
        <w:rPr>
          <w:rFonts w:ascii="Times New Roman" w:eastAsia="Times New Roman" w:hAnsi="Times New Roman" w:cs="Times New Roman"/>
          <w:color w:val="000000"/>
          <w:lang w:eastAsia="en-AU"/>
        </w:rPr>
        <w:t>Biggs, J. B., &amp; Collis, K. F. (2014). </w:t>
      </w:r>
      <w:r w:rsidRPr="008C2A56">
        <w:rPr>
          <w:rFonts w:ascii="Times New Roman" w:eastAsia="Times New Roman" w:hAnsi="Times New Roman" w:cs="Times New Roman"/>
          <w:i/>
          <w:iCs/>
          <w:color w:val="000000"/>
          <w:lang w:eastAsia="en-AU"/>
        </w:rPr>
        <w:t>Evaluating the quality of learning: The SOLO taxonomy (Structure of the Observed Learning Outcome)</w:t>
      </w:r>
      <w:r w:rsidRPr="008C2A56">
        <w:rPr>
          <w:rFonts w:ascii="Times New Roman" w:eastAsia="Times New Roman" w:hAnsi="Times New Roman" w:cs="Times New Roman"/>
          <w:color w:val="000000"/>
          <w:lang w:eastAsia="en-AU"/>
        </w:rPr>
        <w:t>. Academic Press.</w:t>
      </w:r>
    </w:p>
    <w:p w14:paraId="3B7D5407" w14:textId="77777777" w:rsidR="008A69B7" w:rsidRPr="008C2A56" w:rsidRDefault="008A69B7" w:rsidP="004618D6">
      <w:pPr>
        <w:spacing w:line="240" w:lineRule="auto"/>
        <w:ind w:left="709" w:hanging="720"/>
        <w:rPr>
          <w:rFonts w:ascii="Times New Roman" w:eastAsia="Times New Roman" w:hAnsi="Times New Roman" w:cs="Times New Roman"/>
          <w:color w:val="000000"/>
          <w:lang w:eastAsia="en-AU"/>
        </w:rPr>
      </w:pPr>
      <w:r w:rsidRPr="008C2A56">
        <w:rPr>
          <w:rFonts w:ascii="Times New Roman" w:eastAsia="Times New Roman" w:hAnsi="Times New Roman" w:cs="Times New Roman"/>
          <w:color w:val="000000"/>
          <w:lang w:eastAsia="en-AU"/>
        </w:rPr>
        <w:t>Chen, J., &amp; Cowie, B. (2014). Scientists talking to students through videos. </w:t>
      </w:r>
      <w:r w:rsidRPr="008C2A56">
        <w:rPr>
          <w:rFonts w:ascii="Times New Roman" w:eastAsia="Times New Roman" w:hAnsi="Times New Roman" w:cs="Times New Roman"/>
          <w:i/>
          <w:iCs/>
          <w:color w:val="000000"/>
          <w:lang w:eastAsia="en-AU"/>
        </w:rPr>
        <w:t>International Journal of Science and Mathematics Education</w:t>
      </w:r>
      <w:r w:rsidRPr="008C2A56">
        <w:rPr>
          <w:rFonts w:ascii="Times New Roman" w:eastAsia="Times New Roman" w:hAnsi="Times New Roman" w:cs="Times New Roman"/>
          <w:color w:val="000000"/>
          <w:lang w:eastAsia="en-AU"/>
        </w:rPr>
        <w:t>, </w:t>
      </w:r>
      <w:r w:rsidRPr="008C2A56">
        <w:rPr>
          <w:rFonts w:ascii="Times New Roman" w:eastAsia="Times New Roman" w:hAnsi="Times New Roman" w:cs="Times New Roman"/>
          <w:i/>
          <w:iCs/>
          <w:color w:val="000000"/>
          <w:lang w:eastAsia="en-AU"/>
        </w:rPr>
        <w:t>12</w:t>
      </w:r>
      <w:r w:rsidRPr="008C2A56">
        <w:rPr>
          <w:rFonts w:ascii="Times New Roman" w:eastAsia="Times New Roman" w:hAnsi="Times New Roman" w:cs="Times New Roman"/>
          <w:color w:val="000000"/>
          <w:lang w:eastAsia="en-AU"/>
        </w:rPr>
        <w:t>(2), 445-465.</w:t>
      </w:r>
    </w:p>
    <w:p w14:paraId="520D5DF1" w14:textId="77777777" w:rsidR="008A69B7" w:rsidRPr="008C2A56" w:rsidRDefault="008A69B7" w:rsidP="00415D24">
      <w:pPr>
        <w:spacing w:line="240" w:lineRule="auto"/>
        <w:ind w:left="709" w:hanging="720"/>
        <w:rPr>
          <w:rFonts w:ascii="Times New Roman" w:eastAsia="Times New Roman" w:hAnsi="Times New Roman" w:cs="Times New Roman"/>
          <w:color w:val="000000"/>
          <w:lang w:eastAsia="en-AU"/>
        </w:rPr>
      </w:pPr>
      <w:r w:rsidRPr="008C2A56">
        <w:rPr>
          <w:rFonts w:ascii="Times New Roman" w:eastAsia="Times New Roman" w:hAnsi="Times New Roman" w:cs="Times New Roman"/>
          <w:color w:val="000000"/>
          <w:lang w:eastAsia="en-AU"/>
        </w:rPr>
        <w:t>Chin, C. (2006). Classroom interaction in science: Teacher questioning and feedback to students’ responses. </w:t>
      </w:r>
      <w:r w:rsidRPr="008C2A56">
        <w:rPr>
          <w:rFonts w:ascii="Times New Roman" w:eastAsia="Times New Roman" w:hAnsi="Times New Roman" w:cs="Times New Roman"/>
          <w:i/>
          <w:iCs/>
          <w:color w:val="000000"/>
          <w:lang w:eastAsia="en-AU"/>
        </w:rPr>
        <w:t>International Journal of Science Education</w:t>
      </w:r>
      <w:r w:rsidRPr="008C2A56">
        <w:rPr>
          <w:rFonts w:ascii="Times New Roman" w:eastAsia="Times New Roman" w:hAnsi="Times New Roman" w:cs="Times New Roman"/>
          <w:color w:val="000000"/>
          <w:lang w:eastAsia="en-AU"/>
        </w:rPr>
        <w:t>, </w:t>
      </w:r>
      <w:r w:rsidRPr="008C2A56">
        <w:rPr>
          <w:rFonts w:ascii="Times New Roman" w:eastAsia="Times New Roman" w:hAnsi="Times New Roman" w:cs="Times New Roman"/>
          <w:i/>
          <w:iCs/>
          <w:color w:val="000000"/>
          <w:lang w:eastAsia="en-AU"/>
        </w:rPr>
        <w:t>28</w:t>
      </w:r>
      <w:r w:rsidRPr="008C2A56">
        <w:rPr>
          <w:rFonts w:ascii="Times New Roman" w:eastAsia="Times New Roman" w:hAnsi="Times New Roman" w:cs="Times New Roman"/>
          <w:color w:val="000000"/>
          <w:lang w:eastAsia="en-AU"/>
        </w:rPr>
        <w:t>(11), 1315-1346.</w:t>
      </w:r>
    </w:p>
    <w:p w14:paraId="65D9D8BD" w14:textId="04774385" w:rsidR="008A69B7" w:rsidRPr="008C2A56" w:rsidRDefault="008A69B7" w:rsidP="00415D24">
      <w:pPr>
        <w:spacing w:line="240" w:lineRule="auto"/>
        <w:ind w:left="709" w:hanging="720"/>
        <w:rPr>
          <w:rFonts w:ascii="Times New Roman" w:eastAsia="Times New Roman" w:hAnsi="Times New Roman" w:cs="Times New Roman"/>
          <w:color w:val="000000"/>
          <w:lang w:eastAsia="en-AU"/>
        </w:rPr>
      </w:pPr>
      <w:r w:rsidRPr="008C2A56">
        <w:rPr>
          <w:rFonts w:ascii="Times New Roman" w:eastAsia="Times New Roman" w:hAnsi="Times New Roman" w:cs="Times New Roman"/>
          <w:color w:val="000000"/>
          <w:lang w:eastAsia="en-AU"/>
        </w:rPr>
        <w:t>Chin, C. (2007). Teacher questioning in science classrooms: Approaches that stimulate productive thinking. </w:t>
      </w:r>
      <w:r w:rsidRPr="008C2A56">
        <w:rPr>
          <w:rFonts w:ascii="Times New Roman" w:eastAsia="Times New Roman" w:hAnsi="Times New Roman" w:cs="Times New Roman"/>
          <w:i/>
          <w:iCs/>
          <w:color w:val="000000"/>
          <w:lang w:eastAsia="en-AU"/>
        </w:rPr>
        <w:t>Journal of Research in Science Teaching: The Official Journal of the National Association for Research in Science Teaching</w:t>
      </w:r>
      <w:r w:rsidRPr="008C2A56">
        <w:rPr>
          <w:rFonts w:ascii="Times New Roman" w:eastAsia="Times New Roman" w:hAnsi="Times New Roman" w:cs="Times New Roman"/>
          <w:color w:val="000000"/>
          <w:lang w:eastAsia="en-AU"/>
        </w:rPr>
        <w:t>, </w:t>
      </w:r>
      <w:r w:rsidRPr="008C2A56">
        <w:rPr>
          <w:rFonts w:ascii="Times New Roman" w:eastAsia="Times New Roman" w:hAnsi="Times New Roman" w:cs="Times New Roman"/>
          <w:i/>
          <w:iCs/>
          <w:color w:val="000000"/>
          <w:lang w:eastAsia="en-AU"/>
        </w:rPr>
        <w:t>44</w:t>
      </w:r>
      <w:r w:rsidRPr="008C2A56">
        <w:rPr>
          <w:rFonts w:ascii="Times New Roman" w:eastAsia="Times New Roman" w:hAnsi="Times New Roman" w:cs="Times New Roman"/>
          <w:color w:val="000000"/>
          <w:lang w:eastAsia="en-AU"/>
        </w:rPr>
        <w:t>(6), 815-843.</w:t>
      </w:r>
    </w:p>
    <w:p w14:paraId="6E660680" w14:textId="375D7554" w:rsidR="007F269A" w:rsidRPr="008C2A56" w:rsidRDefault="007F269A" w:rsidP="00171ED4">
      <w:pPr>
        <w:spacing w:line="240" w:lineRule="auto"/>
        <w:ind w:left="709" w:hanging="709"/>
        <w:rPr>
          <w:rFonts w:ascii="Times New Roman" w:eastAsia="Times New Roman" w:hAnsi="Times New Roman" w:cs="Times New Roman"/>
          <w:color w:val="000000"/>
          <w:lang w:eastAsia="en-AU"/>
        </w:rPr>
      </w:pPr>
      <w:r w:rsidRPr="008C2A56">
        <w:rPr>
          <w:rFonts w:ascii="Times New Roman" w:eastAsia="Times New Roman" w:hAnsi="Times New Roman" w:cs="Times New Roman"/>
          <w:color w:val="000000"/>
          <w:lang w:eastAsia="en-AU"/>
        </w:rPr>
        <w:t>Collins, R. (2014). Skills for the 21st Century: teaching higher-order thinking. </w:t>
      </w:r>
      <w:r w:rsidRPr="008C2A56">
        <w:rPr>
          <w:rFonts w:ascii="Times New Roman" w:eastAsia="Times New Roman" w:hAnsi="Times New Roman" w:cs="Times New Roman"/>
          <w:i/>
          <w:iCs/>
          <w:color w:val="000000"/>
          <w:lang w:eastAsia="en-AU"/>
        </w:rPr>
        <w:t>Curriculum &amp; Leadership Journal</w:t>
      </w:r>
      <w:r w:rsidRPr="008C2A56">
        <w:rPr>
          <w:rFonts w:ascii="Times New Roman" w:eastAsia="Times New Roman" w:hAnsi="Times New Roman" w:cs="Times New Roman"/>
          <w:color w:val="000000"/>
          <w:lang w:eastAsia="en-AU"/>
        </w:rPr>
        <w:t>, </w:t>
      </w:r>
      <w:r w:rsidRPr="008C2A56">
        <w:rPr>
          <w:rFonts w:ascii="Times New Roman" w:eastAsia="Times New Roman" w:hAnsi="Times New Roman" w:cs="Times New Roman"/>
          <w:i/>
          <w:iCs/>
          <w:color w:val="000000"/>
          <w:lang w:eastAsia="en-AU"/>
        </w:rPr>
        <w:t>12</w:t>
      </w:r>
      <w:r w:rsidRPr="008C2A56">
        <w:rPr>
          <w:rFonts w:ascii="Times New Roman" w:eastAsia="Times New Roman" w:hAnsi="Times New Roman" w:cs="Times New Roman"/>
          <w:color w:val="000000"/>
          <w:lang w:eastAsia="en-AU"/>
        </w:rPr>
        <w:t>(14).</w:t>
      </w:r>
    </w:p>
    <w:p w14:paraId="01488128" w14:textId="77777777" w:rsidR="008C2A56" w:rsidRPr="008C2A56" w:rsidRDefault="008C2A56" w:rsidP="00171ED4">
      <w:pPr>
        <w:pStyle w:val="PlainText"/>
        <w:spacing w:after="240"/>
        <w:ind w:left="709" w:hanging="709"/>
        <w:rPr>
          <w:rFonts w:ascii="Times New Roman" w:hAnsi="Times New Roman" w:cs="Times New Roman"/>
          <w:szCs w:val="22"/>
        </w:rPr>
      </w:pPr>
      <w:proofErr w:type="spellStart"/>
      <w:r w:rsidRPr="008C2A56">
        <w:rPr>
          <w:rFonts w:ascii="Times New Roman" w:hAnsi="Times New Roman" w:cs="Times New Roman"/>
          <w:szCs w:val="22"/>
        </w:rPr>
        <w:t>Deehan</w:t>
      </w:r>
      <w:proofErr w:type="spellEnd"/>
      <w:r w:rsidRPr="008C2A56">
        <w:rPr>
          <w:rFonts w:ascii="Times New Roman" w:hAnsi="Times New Roman" w:cs="Times New Roman"/>
          <w:szCs w:val="22"/>
        </w:rPr>
        <w:t>, J. (2017). The Science Teaching Efficacy Belief Instruments (A and B): A comprehensive review of methods and findings from 25 years of science education research. Cham, Switzerland: Springer International Publishing. (ISBN: 978-3-319-42465-1, 86 pages).</w:t>
      </w:r>
    </w:p>
    <w:p w14:paraId="5A86B492" w14:textId="77777777" w:rsidR="008C2A56" w:rsidRPr="008C2A56" w:rsidRDefault="008C2A56" w:rsidP="00171ED4">
      <w:pPr>
        <w:pStyle w:val="PlainText"/>
        <w:spacing w:after="240"/>
        <w:ind w:left="709" w:hanging="709"/>
        <w:rPr>
          <w:rFonts w:ascii="Times New Roman" w:hAnsi="Times New Roman" w:cs="Times New Roman"/>
          <w:szCs w:val="22"/>
        </w:rPr>
      </w:pPr>
      <w:proofErr w:type="spellStart"/>
      <w:r w:rsidRPr="008C2A56">
        <w:rPr>
          <w:rFonts w:ascii="Times New Roman" w:hAnsi="Times New Roman" w:cs="Times New Roman"/>
          <w:szCs w:val="22"/>
        </w:rPr>
        <w:t>Deehan</w:t>
      </w:r>
      <w:proofErr w:type="spellEnd"/>
      <w:r w:rsidRPr="008C2A56">
        <w:rPr>
          <w:rFonts w:ascii="Times New Roman" w:hAnsi="Times New Roman" w:cs="Times New Roman"/>
          <w:szCs w:val="22"/>
        </w:rPr>
        <w:t xml:space="preserve">, J. (2021). Primary science education in Australian universities: An overview of context and practice. Research in Science Education. </w:t>
      </w:r>
      <w:hyperlink r:id="rId4" w:history="1">
        <w:r w:rsidRPr="008C2A56">
          <w:rPr>
            <w:rStyle w:val="Hyperlink"/>
            <w:rFonts w:ascii="Times New Roman" w:hAnsi="Times New Roman" w:cs="Times New Roman"/>
            <w:szCs w:val="22"/>
          </w:rPr>
          <w:t>https://urldefense.com/v3/__https://doi.org/10.1007/s11165-021-10026-6__;!!NLFGqXoFfo8MMQ!vl0i_Apykqkzw0KM2otqOUVwiaNuMoAuejE3SsLihzFGLjPqGvvVXd46bz-LeoPsWVdBEUSAzN6WNOlW_tykGw$</w:t>
        </w:r>
      </w:hyperlink>
    </w:p>
    <w:p w14:paraId="7CCA3700" w14:textId="3EF1DE28" w:rsidR="008C2A56" w:rsidRPr="008C2A56" w:rsidRDefault="008C2A56" w:rsidP="0015506C">
      <w:pPr>
        <w:spacing w:line="240" w:lineRule="auto"/>
        <w:ind w:left="709" w:hanging="720"/>
        <w:rPr>
          <w:rFonts w:ascii="Times New Roman" w:eastAsia="Times New Roman" w:hAnsi="Times New Roman" w:cs="Times New Roman"/>
          <w:color w:val="000000"/>
          <w:lang w:eastAsia="en-AU"/>
        </w:rPr>
      </w:pPr>
      <w:proofErr w:type="spellStart"/>
      <w:r w:rsidRPr="008C2A56">
        <w:rPr>
          <w:rFonts w:ascii="Times New Roman" w:hAnsi="Times New Roman" w:cs="Times New Roman"/>
        </w:rPr>
        <w:t>Deehan</w:t>
      </w:r>
      <w:proofErr w:type="spellEnd"/>
      <w:r w:rsidRPr="008C2A56">
        <w:rPr>
          <w:rFonts w:ascii="Times New Roman" w:hAnsi="Times New Roman" w:cs="Times New Roman"/>
        </w:rPr>
        <w:t xml:space="preserve">, J., </w:t>
      </w:r>
      <w:proofErr w:type="spellStart"/>
      <w:r w:rsidRPr="008C2A56">
        <w:rPr>
          <w:rFonts w:ascii="Times New Roman" w:hAnsi="Times New Roman" w:cs="Times New Roman"/>
        </w:rPr>
        <w:t>Danaia</w:t>
      </w:r>
      <w:proofErr w:type="spellEnd"/>
      <w:r w:rsidRPr="008C2A56">
        <w:rPr>
          <w:rFonts w:ascii="Times New Roman" w:hAnsi="Times New Roman" w:cs="Times New Roman"/>
        </w:rPr>
        <w:t>, L., &amp; McKinnon, D. H. (2017). A longitudinal investigation of the science teaching efficacy beliefs and science experiences of a cohort of preservice elementary teachers. International Journal of Science Education, 39(18), 2548-2573. doi:10.1080/09500693.2017.1393706</w:t>
      </w:r>
    </w:p>
    <w:p w14:paraId="5FE47D78" w14:textId="1C7780DE" w:rsidR="008C2A56" w:rsidRPr="008C2A56" w:rsidRDefault="008C2A56" w:rsidP="0084138E">
      <w:pPr>
        <w:spacing w:line="240" w:lineRule="auto"/>
        <w:ind w:left="709" w:hanging="720"/>
        <w:rPr>
          <w:rFonts w:ascii="Times New Roman" w:eastAsia="Times New Roman" w:hAnsi="Times New Roman" w:cs="Times New Roman"/>
          <w:color w:val="000000"/>
          <w:lang w:eastAsia="en-AU"/>
        </w:rPr>
      </w:pPr>
      <w:proofErr w:type="spellStart"/>
      <w:r w:rsidRPr="008C2A56">
        <w:rPr>
          <w:rFonts w:ascii="Times New Roman" w:hAnsi="Times New Roman" w:cs="Times New Roman"/>
        </w:rPr>
        <w:t>Deehan</w:t>
      </w:r>
      <w:proofErr w:type="spellEnd"/>
      <w:r w:rsidRPr="008C2A56">
        <w:rPr>
          <w:rFonts w:ascii="Times New Roman" w:hAnsi="Times New Roman" w:cs="Times New Roman"/>
        </w:rPr>
        <w:t>, J., MacDonald, A., &amp; Morris, C. (2022). A scoping review of interventions in primary science education. Accepted for Publication in Studies in Science Education.</w:t>
      </w:r>
    </w:p>
    <w:p w14:paraId="496E46B0" w14:textId="77777777" w:rsidR="008A69B7" w:rsidRPr="008C2A56" w:rsidRDefault="008A69B7" w:rsidP="00D60F9D">
      <w:pPr>
        <w:spacing w:line="240" w:lineRule="auto"/>
        <w:ind w:left="709" w:hanging="720"/>
        <w:rPr>
          <w:rFonts w:ascii="Times New Roman" w:eastAsia="Times New Roman" w:hAnsi="Times New Roman" w:cs="Times New Roman"/>
          <w:color w:val="000000"/>
          <w:lang w:eastAsia="en-AU"/>
        </w:rPr>
      </w:pPr>
      <w:proofErr w:type="spellStart"/>
      <w:r w:rsidRPr="008C2A56">
        <w:rPr>
          <w:rFonts w:ascii="Times New Roman" w:eastAsia="Times New Roman" w:hAnsi="Times New Roman" w:cs="Times New Roman"/>
          <w:color w:val="000000"/>
          <w:lang w:eastAsia="en-AU"/>
        </w:rPr>
        <w:t>Drăghicescu</w:t>
      </w:r>
      <w:proofErr w:type="spellEnd"/>
      <w:r w:rsidRPr="008C2A56">
        <w:rPr>
          <w:rFonts w:ascii="Times New Roman" w:eastAsia="Times New Roman" w:hAnsi="Times New Roman" w:cs="Times New Roman"/>
          <w:color w:val="000000"/>
          <w:lang w:eastAsia="en-AU"/>
        </w:rPr>
        <w:t xml:space="preserve">, L. M., Petrescu, A. M., Cristea, G. C., </w:t>
      </w:r>
      <w:proofErr w:type="spellStart"/>
      <w:r w:rsidRPr="008C2A56">
        <w:rPr>
          <w:rFonts w:ascii="Times New Roman" w:eastAsia="Times New Roman" w:hAnsi="Times New Roman" w:cs="Times New Roman"/>
          <w:color w:val="000000"/>
          <w:lang w:eastAsia="en-AU"/>
        </w:rPr>
        <w:t>Gorghiu</w:t>
      </w:r>
      <w:proofErr w:type="spellEnd"/>
      <w:r w:rsidRPr="008C2A56">
        <w:rPr>
          <w:rFonts w:ascii="Times New Roman" w:eastAsia="Times New Roman" w:hAnsi="Times New Roman" w:cs="Times New Roman"/>
          <w:color w:val="000000"/>
          <w:lang w:eastAsia="en-AU"/>
        </w:rPr>
        <w:t xml:space="preserve">, L. M., &amp; </w:t>
      </w:r>
      <w:proofErr w:type="spellStart"/>
      <w:r w:rsidRPr="008C2A56">
        <w:rPr>
          <w:rFonts w:ascii="Times New Roman" w:eastAsia="Times New Roman" w:hAnsi="Times New Roman" w:cs="Times New Roman"/>
          <w:color w:val="000000"/>
          <w:lang w:eastAsia="en-AU"/>
        </w:rPr>
        <w:t>Gorghiu</w:t>
      </w:r>
      <w:proofErr w:type="spellEnd"/>
      <w:r w:rsidRPr="008C2A56">
        <w:rPr>
          <w:rFonts w:ascii="Times New Roman" w:eastAsia="Times New Roman" w:hAnsi="Times New Roman" w:cs="Times New Roman"/>
          <w:color w:val="000000"/>
          <w:lang w:eastAsia="en-AU"/>
        </w:rPr>
        <w:t>, G. (2014). Application of problem-based learning strategy in science lessons–Examples of good practice. </w:t>
      </w:r>
      <w:r w:rsidRPr="008C2A56">
        <w:rPr>
          <w:rFonts w:ascii="Times New Roman" w:eastAsia="Times New Roman" w:hAnsi="Times New Roman" w:cs="Times New Roman"/>
          <w:i/>
          <w:iCs/>
          <w:color w:val="000000"/>
          <w:lang w:eastAsia="en-AU"/>
        </w:rPr>
        <w:t xml:space="preserve">Procedia-Social and </w:t>
      </w:r>
      <w:proofErr w:type="spellStart"/>
      <w:r w:rsidRPr="008C2A56">
        <w:rPr>
          <w:rFonts w:ascii="Times New Roman" w:eastAsia="Times New Roman" w:hAnsi="Times New Roman" w:cs="Times New Roman"/>
          <w:i/>
          <w:iCs/>
          <w:color w:val="000000"/>
          <w:lang w:eastAsia="en-AU"/>
        </w:rPr>
        <w:t>Behavioral</w:t>
      </w:r>
      <w:proofErr w:type="spellEnd"/>
      <w:r w:rsidRPr="008C2A56">
        <w:rPr>
          <w:rFonts w:ascii="Times New Roman" w:eastAsia="Times New Roman" w:hAnsi="Times New Roman" w:cs="Times New Roman"/>
          <w:i/>
          <w:iCs/>
          <w:color w:val="000000"/>
          <w:lang w:eastAsia="en-AU"/>
        </w:rPr>
        <w:t xml:space="preserve"> Sciences</w:t>
      </w:r>
      <w:r w:rsidRPr="008C2A56">
        <w:rPr>
          <w:rFonts w:ascii="Times New Roman" w:eastAsia="Times New Roman" w:hAnsi="Times New Roman" w:cs="Times New Roman"/>
          <w:color w:val="000000"/>
          <w:lang w:eastAsia="en-AU"/>
        </w:rPr>
        <w:t>, </w:t>
      </w:r>
      <w:r w:rsidRPr="008C2A56">
        <w:rPr>
          <w:rFonts w:ascii="Times New Roman" w:eastAsia="Times New Roman" w:hAnsi="Times New Roman" w:cs="Times New Roman"/>
          <w:i/>
          <w:iCs/>
          <w:color w:val="000000"/>
          <w:lang w:eastAsia="en-AU"/>
        </w:rPr>
        <w:t>149</w:t>
      </w:r>
      <w:r w:rsidRPr="008C2A56">
        <w:rPr>
          <w:rFonts w:ascii="Times New Roman" w:eastAsia="Times New Roman" w:hAnsi="Times New Roman" w:cs="Times New Roman"/>
          <w:color w:val="000000"/>
          <w:lang w:eastAsia="en-AU"/>
        </w:rPr>
        <w:t>, 297-301.</w:t>
      </w:r>
    </w:p>
    <w:p w14:paraId="15379993" w14:textId="77777777" w:rsidR="008A69B7" w:rsidRPr="008C2A56" w:rsidRDefault="008A69B7" w:rsidP="00D60F9D">
      <w:pPr>
        <w:spacing w:line="240" w:lineRule="auto"/>
        <w:ind w:left="709" w:hanging="720"/>
        <w:rPr>
          <w:rFonts w:ascii="Times New Roman" w:eastAsia="Times New Roman" w:hAnsi="Times New Roman" w:cs="Times New Roman"/>
          <w:color w:val="000000"/>
          <w:lang w:eastAsia="en-AU"/>
        </w:rPr>
      </w:pPr>
      <w:proofErr w:type="spellStart"/>
      <w:r w:rsidRPr="008C2A56">
        <w:rPr>
          <w:rFonts w:ascii="Times New Roman" w:eastAsia="Times New Roman" w:hAnsi="Times New Roman" w:cs="Times New Roman"/>
          <w:color w:val="000000"/>
          <w:lang w:eastAsia="en-AU"/>
        </w:rPr>
        <w:t>Elstgeest</w:t>
      </w:r>
      <w:proofErr w:type="spellEnd"/>
      <w:r w:rsidRPr="008C2A56">
        <w:rPr>
          <w:rFonts w:ascii="Times New Roman" w:eastAsia="Times New Roman" w:hAnsi="Times New Roman" w:cs="Times New Roman"/>
          <w:color w:val="000000"/>
          <w:lang w:eastAsia="en-AU"/>
        </w:rPr>
        <w:t xml:space="preserve">, J. (2001). The right question at the right time. In W. Harlen (ed.), </w:t>
      </w:r>
      <w:r w:rsidRPr="008C2A56">
        <w:rPr>
          <w:rFonts w:ascii="Times New Roman" w:eastAsia="Times New Roman" w:hAnsi="Times New Roman" w:cs="Times New Roman"/>
          <w:i/>
          <w:color w:val="000000"/>
          <w:lang w:eastAsia="en-AU"/>
        </w:rPr>
        <w:t xml:space="preserve">Primary Science: Taking the Plunge </w:t>
      </w:r>
      <w:r w:rsidRPr="008C2A56">
        <w:rPr>
          <w:rFonts w:ascii="Times New Roman" w:eastAsia="Times New Roman" w:hAnsi="Times New Roman" w:cs="Times New Roman"/>
          <w:color w:val="000000"/>
          <w:lang w:eastAsia="en-AU"/>
        </w:rPr>
        <w:t>(2</w:t>
      </w:r>
      <w:r w:rsidRPr="008C2A56">
        <w:rPr>
          <w:rFonts w:ascii="Times New Roman" w:eastAsia="Times New Roman" w:hAnsi="Times New Roman" w:cs="Times New Roman"/>
          <w:color w:val="000000"/>
          <w:vertAlign w:val="superscript"/>
          <w:lang w:eastAsia="en-AU"/>
        </w:rPr>
        <w:t>nd</w:t>
      </w:r>
      <w:r w:rsidRPr="008C2A56">
        <w:rPr>
          <w:rFonts w:ascii="Times New Roman" w:eastAsia="Times New Roman" w:hAnsi="Times New Roman" w:cs="Times New Roman"/>
          <w:color w:val="000000"/>
          <w:lang w:eastAsia="en-AU"/>
        </w:rPr>
        <w:t xml:space="preserve"> edition). Portsmouth: Heinemann, pp. 36-46.</w:t>
      </w:r>
    </w:p>
    <w:p w14:paraId="110B4817" w14:textId="77777777" w:rsidR="008A69B7" w:rsidRPr="008C2A56" w:rsidRDefault="008A69B7" w:rsidP="00D60F9D">
      <w:pPr>
        <w:spacing w:line="240" w:lineRule="auto"/>
        <w:ind w:left="709" w:hanging="720"/>
        <w:rPr>
          <w:rFonts w:ascii="Times New Roman" w:eastAsia="Times New Roman" w:hAnsi="Times New Roman" w:cs="Times New Roman"/>
          <w:color w:val="000000"/>
          <w:lang w:eastAsia="en-AU"/>
        </w:rPr>
      </w:pPr>
      <w:r w:rsidRPr="008C2A56">
        <w:rPr>
          <w:rFonts w:ascii="Times New Roman" w:eastAsia="Times New Roman" w:hAnsi="Times New Roman" w:cs="Times New Roman"/>
          <w:color w:val="000000"/>
          <w:lang w:eastAsia="en-AU"/>
        </w:rPr>
        <w:t>Etherington, M. B. (2011). Investigative primary science: A problem-based learning approach. </w:t>
      </w:r>
      <w:r w:rsidRPr="008C2A56">
        <w:rPr>
          <w:rFonts w:ascii="Times New Roman" w:eastAsia="Times New Roman" w:hAnsi="Times New Roman" w:cs="Times New Roman"/>
          <w:i/>
          <w:iCs/>
          <w:color w:val="000000"/>
          <w:lang w:eastAsia="en-AU"/>
        </w:rPr>
        <w:t>Australian Journal of Teacher Education</w:t>
      </w:r>
      <w:r w:rsidRPr="008C2A56">
        <w:rPr>
          <w:rFonts w:ascii="Times New Roman" w:eastAsia="Times New Roman" w:hAnsi="Times New Roman" w:cs="Times New Roman"/>
          <w:color w:val="000000"/>
          <w:lang w:eastAsia="en-AU"/>
        </w:rPr>
        <w:t>, </w:t>
      </w:r>
      <w:r w:rsidRPr="008C2A56">
        <w:rPr>
          <w:rFonts w:ascii="Times New Roman" w:eastAsia="Times New Roman" w:hAnsi="Times New Roman" w:cs="Times New Roman"/>
          <w:i/>
          <w:iCs/>
          <w:color w:val="000000"/>
          <w:lang w:eastAsia="en-AU"/>
        </w:rPr>
        <w:t>36</w:t>
      </w:r>
      <w:r w:rsidRPr="008C2A56">
        <w:rPr>
          <w:rFonts w:ascii="Times New Roman" w:eastAsia="Times New Roman" w:hAnsi="Times New Roman" w:cs="Times New Roman"/>
          <w:color w:val="000000"/>
          <w:lang w:eastAsia="en-AU"/>
        </w:rPr>
        <w:t>(9), 52-74.</w:t>
      </w:r>
    </w:p>
    <w:p w14:paraId="42F35CE8" w14:textId="77777777" w:rsidR="008A69B7" w:rsidRPr="008C2A56" w:rsidRDefault="008A69B7" w:rsidP="0084138E">
      <w:pPr>
        <w:spacing w:line="240" w:lineRule="auto"/>
        <w:ind w:left="709" w:hanging="720"/>
        <w:rPr>
          <w:rFonts w:ascii="Times New Roman" w:eastAsia="Times New Roman" w:hAnsi="Times New Roman" w:cs="Times New Roman"/>
          <w:color w:val="000000"/>
          <w:lang w:eastAsia="en-AU"/>
        </w:rPr>
      </w:pPr>
      <w:r w:rsidRPr="008C2A56">
        <w:rPr>
          <w:rFonts w:ascii="Times New Roman" w:eastAsia="Times New Roman" w:hAnsi="Times New Roman" w:cs="Times New Roman"/>
          <w:color w:val="000000"/>
          <w:lang w:eastAsia="en-AU"/>
        </w:rPr>
        <w:t xml:space="preserve">Field, G. (2009). The effects of the use of Renzulli Learning on student achievement in reading comprehension, reading fluency, social studies, and science. </w:t>
      </w:r>
      <w:r w:rsidRPr="008C2A56">
        <w:rPr>
          <w:rFonts w:ascii="Times New Roman" w:eastAsia="Times New Roman" w:hAnsi="Times New Roman" w:cs="Times New Roman"/>
          <w:i/>
          <w:color w:val="000000"/>
          <w:lang w:eastAsia="en-AU"/>
        </w:rPr>
        <w:t>International Journal of Emerging Technologies in Learning (</w:t>
      </w:r>
      <w:proofErr w:type="spellStart"/>
      <w:r w:rsidRPr="008C2A56">
        <w:rPr>
          <w:rFonts w:ascii="Times New Roman" w:eastAsia="Times New Roman" w:hAnsi="Times New Roman" w:cs="Times New Roman"/>
          <w:i/>
          <w:color w:val="000000"/>
          <w:lang w:eastAsia="en-AU"/>
        </w:rPr>
        <w:t>iJET</w:t>
      </w:r>
      <w:proofErr w:type="spellEnd"/>
      <w:r w:rsidRPr="008C2A56">
        <w:rPr>
          <w:rFonts w:ascii="Times New Roman" w:eastAsia="Times New Roman" w:hAnsi="Times New Roman" w:cs="Times New Roman"/>
          <w:i/>
          <w:color w:val="000000"/>
          <w:lang w:eastAsia="en-AU"/>
        </w:rPr>
        <w:t>), 4</w:t>
      </w:r>
      <w:r w:rsidRPr="008C2A56">
        <w:rPr>
          <w:rFonts w:ascii="Times New Roman" w:eastAsia="Times New Roman" w:hAnsi="Times New Roman" w:cs="Times New Roman"/>
          <w:color w:val="000000"/>
          <w:lang w:eastAsia="en-AU"/>
        </w:rPr>
        <w:t>(1), 29-39.</w:t>
      </w:r>
    </w:p>
    <w:p w14:paraId="13DE8C47" w14:textId="77777777" w:rsidR="00171ED4" w:rsidRDefault="00171ED4" w:rsidP="0084138E">
      <w:pPr>
        <w:spacing w:line="240" w:lineRule="auto"/>
        <w:ind w:left="709" w:hanging="720"/>
        <w:rPr>
          <w:rFonts w:ascii="Times New Roman" w:eastAsia="Times New Roman" w:hAnsi="Times New Roman" w:cs="Times New Roman"/>
          <w:color w:val="000000"/>
          <w:lang w:eastAsia="en-AU"/>
        </w:rPr>
      </w:pPr>
      <w:proofErr w:type="spellStart"/>
      <w:r w:rsidRPr="00171ED4">
        <w:rPr>
          <w:rFonts w:ascii="Times New Roman" w:eastAsia="Times New Roman" w:hAnsi="Times New Roman" w:cs="Times New Roman"/>
          <w:color w:val="000000"/>
          <w:lang w:eastAsia="en-AU"/>
        </w:rPr>
        <w:lastRenderedPageBreak/>
        <w:t>Deehan</w:t>
      </w:r>
      <w:proofErr w:type="spellEnd"/>
      <w:r w:rsidRPr="00171ED4">
        <w:rPr>
          <w:rFonts w:ascii="Times New Roman" w:eastAsia="Times New Roman" w:hAnsi="Times New Roman" w:cs="Times New Roman"/>
          <w:color w:val="000000"/>
          <w:lang w:eastAsia="en-AU"/>
        </w:rPr>
        <w:t>, J. (2017). The Science Teaching Efficacy Belief Instruments (A and B): A comprehensive review of methods and findings from 25 years of science education research. Cham, Switzerland: Springer International Publishing. (ISBN: 978-3-319-42465-1, 86 pages)</w:t>
      </w:r>
    </w:p>
    <w:p w14:paraId="6AFF6DE2" w14:textId="04C1A4DE" w:rsidR="008A69B7" w:rsidRPr="008C2A56" w:rsidRDefault="008A69B7" w:rsidP="0084138E">
      <w:pPr>
        <w:spacing w:line="240" w:lineRule="auto"/>
        <w:ind w:left="709" w:hanging="720"/>
        <w:rPr>
          <w:rFonts w:ascii="Times New Roman" w:eastAsia="Times New Roman" w:hAnsi="Times New Roman" w:cs="Times New Roman"/>
          <w:color w:val="000000"/>
          <w:lang w:eastAsia="en-AU"/>
        </w:rPr>
      </w:pPr>
      <w:r w:rsidRPr="008C2A56">
        <w:rPr>
          <w:rFonts w:ascii="Times New Roman" w:eastAsia="Times New Roman" w:hAnsi="Times New Roman" w:cs="Times New Roman"/>
          <w:color w:val="000000"/>
          <w:lang w:eastAsia="en-AU"/>
        </w:rPr>
        <w:t>Fleck, S., &amp; Simon, G. (2013, November). An augmented reality environment for astronomy learning in elementary grades: An exploratory study. In </w:t>
      </w:r>
      <w:r w:rsidRPr="008C2A56">
        <w:rPr>
          <w:rFonts w:ascii="Times New Roman" w:eastAsia="Times New Roman" w:hAnsi="Times New Roman" w:cs="Times New Roman"/>
          <w:i/>
          <w:iCs/>
          <w:color w:val="000000"/>
          <w:lang w:eastAsia="en-AU"/>
        </w:rPr>
        <w:t xml:space="preserve">Proceedings of the 25th Conference on </w:t>
      </w:r>
      <w:proofErr w:type="spellStart"/>
      <w:r w:rsidRPr="008C2A56">
        <w:rPr>
          <w:rFonts w:ascii="Times New Roman" w:eastAsia="Times New Roman" w:hAnsi="Times New Roman" w:cs="Times New Roman"/>
          <w:i/>
          <w:iCs/>
          <w:color w:val="000000"/>
          <w:lang w:eastAsia="en-AU"/>
        </w:rPr>
        <w:t>l'Interaction</w:t>
      </w:r>
      <w:proofErr w:type="spellEnd"/>
      <w:r w:rsidRPr="008C2A56">
        <w:rPr>
          <w:rFonts w:ascii="Times New Roman" w:eastAsia="Times New Roman" w:hAnsi="Times New Roman" w:cs="Times New Roman"/>
          <w:i/>
          <w:iCs/>
          <w:color w:val="000000"/>
          <w:lang w:eastAsia="en-AU"/>
        </w:rPr>
        <w:t xml:space="preserve"> Homme-Machine</w:t>
      </w:r>
      <w:r w:rsidRPr="008C2A56">
        <w:rPr>
          <w:rFonts w:ascii="Times New Roman" w:eastAsia="Times New Roman" w:hAnsi="Times New Roman" w:cs="Times New Roman"/>
          <w:color w:val="000000"/>
          <w:lang w:eastAsia="en-AU"/>
        </w:rPr>
        <w:t> (pp. 14-22).</w:t>
      </w:r>
    </w:p>
    <w:p w14:paraId="5597E56E" w14:textId="77777777" w:rsidR="008A69B7" w:rsidRPr="008C2A56" w:rsidRDefault="008A69B7" w:rsidP="00D60F9D">
      <w:pPr>
        <w:spacing w:line="240" w:lineRule="auto"/>
        <w:ind w:left="709" w:hanging="720"/>
        <w:rPr>
          <w:rFonts w:ascii="Times New Roman" w:eastAsia="Times New Roman" w:hAnsi="Times New Roman" w:cs="Times New Roman"/>
          <w:color w:val="000000"/>
          <w:lang w:eastAsia="en-AU"/>
        </w:rPr>
      </w:pPr>
      <w:r w:rsidRPr="008C2A56">
        <w:rPr>
          <w:rFonts w:ascii="Times New Roman" w:eastAsia="Times New Roman" w:hAnsi="Times New Roman" w:cs="Times New Roman"/>
          <w:color w:val="000000"/>
          <w:lang w:eastAsia="en-AU"/>
        </w:rPr>
        <w:t>Forehand, M. (2010). Bloom’s taxonomy. </w:t>
      </w:r>
      <w:r w:rsidRPr="008C2A56">
        <w:rPr>
          <w:rFonts w:ascii="Times New Roman" w:eastAsia="Times New Roman" w:hAnsi="Times New Roman" w:cs="Times New Roman"/>
          <w:i/>
          <w:iCs/>
          <w:color w:val="000000"/>
          <w:lang w:eastAsia="en-AU"/>
        </w:rPr>
        <w:t>Emerging Perspectives on Learning, Teaching, and Technology</w:t>
      </w:r>
      <w:r w:rsidRPr="008C2A56">
        <w:rPr>
          <w:rFonts w:ascii="Times New Roman" w:eastAsia="Times New Roman" w:hAnsi="Times New Roman" w:cs="Times New Roman"/>
          <w:color w:val="000000"/>
          <w:lang w:eastAsia="en-AU"/>
        </w:rPr>
        <w:t>, </w:t>
      </w:r>
      <w:r w:rsidRPr="008C2A56">
        <w:rPr>
          <w:rFonts w:ascii="Times New Roman" w:eastAsia="Times New Roman" w:hAnsi="Times New Roman" w:cs="Times New Roman"/>
          <w:i/>
          <w:iCs/>
          <w:color w:val="000000"/>
          <w:lang w:eastAsia="en-AU"/>
        </w:rPr>
        <w:t>41</w:t>
      </w:r>
      <w:r w:rsidRPr="008C2A56">
        <w:rPr>
          <w:rFonts w:ascii="Times New Roman" w:eastAsia="Times New Roman" w:hAnsi="Times New Roman" w:cs="Times New Roman"/>
          <w:color w:val="000000"/>
          <w:lang w:eastAsia="en-AU"/>
        </w:rPr>
        <w:t>(4), 47-56.</w:t>
      </w:r>
    </w:p>
    <w:p w14:paraId="06B62AC1" w14:textId="77777777" w:rsidR="008A69B7" w:rsidRPr="008C2A56" w:rsidRDefault="008A69B7" w:rsidP="0015506C">
      <w:pPr>
        <w:spacing w:line="240" w:lineRule="auto"/>
        <w:ind w:left="709" w:hanging="720"/>
        <w:rPr>
          <w:rFonts w:ascii="Times New Roman" w:eastAsia="Times New Roman" w:hAnsi="Times New Roman" w:cs="Times New Roman"/>
          <w:color w:val="000000"/>
          <w:lang w:eastAsia="en-AU"/>
        </w:rPr>
      </w:pPr>
      <w:r w:rsidRPr="008C2A56">
        <w:rPr>
          <w:rFonts w:ascii="Times New Roman" w:eastAsia="Times New Roman" w:hAnsi="Times New Roman" w:cs="Times New Roman"/>
          <w:color w:val="000000"/>
          <w:lang w:eastAsia="en-AU"/>
        </w:rPr>
        <w:t xml:space="preserve">Genc, M. (2015). The effect of scientific studies on students’ scientific literacy and attitude. </w:t>
      </w:r>
      <w:proofErr w:type="spellStart"/>
      <w:r w:rsidRPr="008C2A56">
        <w:rPr>
          <w:rFonts w:ascii="Times New Roman" w:eastAsia="Times New Roman" w:hAnsi="Times New Roman" w:cs="Times New Roman"/>
          <w:i/>
          <w:color w:val="000000"/>
          <w:lang w:eastAsia="en-AU"/>
        </w:rPr>
        <w:t>Ondokuz</w:t>
      </w:r>
      <w:proofErr w:type="spellEnd"/>
      <w:r w:rsidRPr="008C2A56">
        <w:rPr>
          <w:rFonts w:ascii="Times New Roman" w:eastAsia="Times New Roman" w:hAnsi="Times New Roman" w:cs="Times New Roman"/>
          <w:i/>
          <w:color w:val="000000"/>
          <w:lang w:eastAsia="en-AU"/>
        </w:rPr>
        <w:t xml:space="preserve"> </w:t>
      </w:r>
      <w:proofErr w:type="spellStart"/>
      <w:r w:rsidRPr="008C2A56">
        <w:rPr>
          <w:rFonts w:ascii="Times New Roman" w:eastAsia="Times New Roman" w:hAnsi="Times New Roman" w:cs="Times New Roman"/>
          <w:i/>
          <w:color w:val="000000"/>
          <w:lang w:eastAsia="en-AU"/>
        </w:rPr>
        <w:t>Mayıs</w:t>
      </w:r>
      <w:proofErr w:type="spellEnd"/>
      <w:r w:rsidRPr="008C2A56">
        <w:rPr>
          <w:rFonts w:ascii="Times New Roman" w:eastAsia="Times New Roman" w:hAnsi="Times New Roman" w:cs="Times New Roman"/>
          <w:i/>
          <w:color w:val="000000"/>
          <w:lang w:eastAsia="en-AU"/>
        </w:rPr>
        <w:t xml:space="preserve"> </w:t>
      </w:r>
      <w:proofErr w:type="spellStart"/>
      <w:r w:rsidRPr="008C2A56">
        <w:rPr>
          <w:rFonts w:ascii="Times New Roman" w:eastAsia="Times New Roman" w:hAnsi="Times New Roman" w:cs="Times New Roman"/>
          <w:i/>
          <w:color w:val="000000"/>
          <w:lang w:eastAsia="en-AU"/>
        </w:rPr>
        <w:t>Üniversitesi</w:t>
      </w:r>
      <w:proofErr w:type="spellEnd"/>
      <w:r w:rsidRPr="008C2A56">
        <w:rPr>
          <w:rFonts w:ascii="Times New Roman" w:eastAsia="Times New Roman" w:hAnsi="Times New Roman" w:cs="Times New Roman"/>
          <w:i/>
          <w:color w:val="000000"/>
          <w:lang w:eastAsia="en-AU"/>
        </w:rPr>
        <w:t xml:space="preserve"> </w:t>
      </w:r>
      <w:proofErr w:type="spellStart"/>
      <w:r w:rsidRPr="008C2A56">
        <w:rPr>
          <w:rFonts w:ascii="Times New Roman" w:eastAsia="Times New Roman" w:hAnsi="Times New Roman" w:cs="Times New Roman"/>
          <w:i/>
          <w:color w:val="000000"/>
          <w:lang w:eastAsia="en-AU"/>
        </w:rPr>
        <w:t>Eğitim</w:t>
      </w:r>
      <w:proofErr w:type="spellEnd"/>
      <w:r w:rsidRPr="008C2A56">
        <w:rPr>
          <w:rFonts w:ascii="Times New Roman" w:eastAsia="Times New Roman" w:hAnsi="Times New Roman" w:cs="Times New Roman"/>
          <w:i/>
          <w:color w:val="000000"/>
          <w:lang w:eastAsia="en-AU"/>
        </w:rPr>
        <w:t xml:space="preserve"> </w:t>
      </w:r>
      <w:proofErr w:type="spellStart"/>
      <w:r w:rsidRPr="008C2A56">
        <w:rPr>
          <w:rFonts w:ascii="Times New Roman" w:eastAsia="Times New Roman" w:hAnsi="Times New Roman" w:cs="Times New Roman"/>
          <w:i/>
          <w:color w:val="000000"/>
          <w:lang w:eastAsia="en-AU"/>
        </w:rPr>
        <w:t>Fakültesi</w:t>
      </w:r>
      <w:proofErr w:type="spellEnd"/>
      <w:r w:rsidRPr="008C2A56">
        <w:rPr>
          <w:rFonts w:ascii="Times New Roman" w:eastAsia="Times New Roman" w:hAnsi="Times New Roman" w:cs="Times New Roman"/>
          <w:i/>
          <w:color w:val="000000"/>
          <w:lang w:eastAsia="en-AU"/>
        </w:rPr>
        <w:t xml:space="preserve"> </w:t>
      </w:r>
      <w:proofErr w:type="spellStart"/>
      <w:r w:rsidRPr="008C2A56">
        <w:rPr>
          <w:rFonts w:ascii="Times New Roman" w:eastAsia="Times New Roman" w:hAnsi="Times New Roman" w:cs="Times New Roman"/>
          <w:i/>
          <w:color w:val="000000"/>
          <w:lang w:eastAsia="en-AU"/>
        </w:rPr>
        <w:t>Dergisi</w:t>
      </w:r>
      <w:proofErr w:type="spellEnd"/>
      <w:r w:rsidRPr="008C2A56">
        <w:rPr>
          <w:rFonts w:ascii="Times New Roman" w:eastAsia="Times New Roman" w:hAnsi="Times New Roman" w:cs="Times New Roman"/>
          <w:i/>
          <w:color w:val="000000"/>
          <w:lang w:eastAsia="en-AU"/>
        </w:rPr>
        <w:t>, 34</w:t>
      </w:r>
      <w:r w:rsidRPr="008C2A56">
        <w:rPr>
          <w:rFonts w:ascii="Times New Roman" w:eastAsia="Times New Roman" w:hAnsi="Times New Roman" w:cs="Times New Roman"/>
          <w:color w:val="000000"/>
          <w:lang w:eastAsia="en-AU"/>
        </w:rPr>
        <w:t>(1), 141-152.</w:t>
      </w:r>
    </w:p>
    <w:p w14:paraId="6F3F2193" w14:textId="77777777" w:rsidR="008A69B7" w:rsidRPr="008C2A56" w:rsidRDefault="008A69B7" w:rsidP="001B6A97">
      <w:pPr>
        <w:spacing w:line="240" w:lineRule="auto"/>
        <w:ind w:left="709" w:hanging="720"/>
        <w:rPr>
          <w:rFonts w:ascii="Times New Roman" w:eastAsia="Times New Roman" w:hAnsi="Times New Roman" w:cs="Times New Roman"/>
          <w:color w:val="000000"/>
          <w:lang w:eastAsia="en-AU"/>
        </w:rPr>
      </w:pPr>
      <w:r w:rsidRPr="008C2A56">
        <w:rPr>
          <w:rFonts w:ascii="Times New Roman" w:eastAsia="Times New Roman" w:hAnsi="Times New Roman" w:cs="Times New Roman"/>
          <w:color w:val="000000"/>
          <w:lang w:eastAsia="en-AU"/>
        </w:rPr>
        <w:t>Glasson, G. E. (1989). The effects of hands‐on and teacher demonstration laboratory methods on science achievement in relation to reasoning ability and prior knowledge. </w:t>
      </w:r>
      <w:r w:rsidRPr="008C2A56">
        <w:rPr>
          <w:rFonts w:ascii="Times New Roman" w:eastAsia="Times New Roman" w:hAnsi="Times New Roman" w:cs="Times New Roman"/>
          <w:i/>
          <w:iCs/>
          <w:color w:val="000000"/>
          <w:lang w:eastAsia="en-AU"/>
        </w:rPr>
        <w:t>Journal of Research in Science Teaching</w:t>
      </w:r>
      <w:r w:rsidRPr="008C2A56">
        <w:rPr>
          <w:rFonts w:ascii="Times New Roman" w:eastAsia="Times New Roman" w:hAnsi="Times New Roman" w:cs="Times New Roman"/>
          <w:color w:val="000000"/>
          <w:lang w:eastAsia="en-AU"/>
        </w:rPr>
        <w:t>, </w:t>
      </w:r>
      <w:r w:rsidRPr="008C2A56">
        <w:rPr>
          <w:rFonts w:ascii="Times New Roman" w:eastAsia="Times New Roman" w:hAnsi="Times New Roman" w:cs="Times New Roman"/>
          <w:i/>
          <w:iCs/>
          <w:color w:val="000000"/>
          <w:lang w:eastAsia="en-AU"/>
        </w:rPr>
        <w:t>26</w:t>
      </w:r>
      <w:r w:rsidRPr="008C2A56">
        <w:rPr>
          <w:rFonts w:ascii="Times New Roman" w:eastAsia="Times New Roman" w:hAnsi="Times New Roman" w:cs="Times New Roman"/>
          <w:color w:val="000000"/>
          <w:lang w:eastAsia="en-AU"/>
        </w:rPr>
        <w:t>(2), 121-131.</w:t>
      </w:r>
    </w:p>
    <w:p w14:paraId="3D7C388E" w14:textId="77777777" w:rsidR="008A69B7" w:rsidRPr="008C2A56" w:rsidRDefault="008A69B7" w:rsidP="0084138E">
      <w:pPr>
        <w:spacing w:line="240" w:lineRule="auto"/>
        <w:ind w:left="709" w:hanging="720"/>
        <w:rPr>
          <w:rFonts w:ascii="Times New Roman" w:eastAsia="Times New Roman" w:hAnsi="Times New Roman" w:cs="Times New Roman"/>
          <w:color w:val="000000"/>
          <w:lang w:eastAsia="en-AU"/>
        </w:rPr>
      </w:pPr>
      <w:r w:rsidRPr="008C2A56">
        <w:rPr>
          <w:rFonts w:ascii="Times New Roman" w:eastAsia="Times New Roman" w:hAnsi="Times New Roman" w:cs="Times New Roman"/>
          <w:color w:val="000000"/>
          <w:lang w:eastAsia="en-AU"/>
        </w:rPr>
        <w:t xml:space="preserve">Godino, J. D., </w:t>
      </w:r>
      <w:proofErr w:type="spellStart"/>
      <w:r w:rsidRPr="008C2A56">
        <w:rPr>
          <w:rFonts w:ascii="Times New Roman" w:eastAsia="Times New Roman" w:hAnsi="Times New Roman" w:cs="Times New Roman"/>
          <w:color w:val="000000"/>
          <w:lang w:eastAsia="en-AU"/>
        </w:rPr>
        <w:t>Batanero</w:t>
      </w:r>
      <w:proofErr w:type="spellEnd"/>
      <w:r w:rsidRPr="008C2A56">
        <w:rPr>
          <w:rFonts w:ascii="Times New Roman" w:eastAsia="Times New Roman" w:hAnsi="Times New Roman" w:cs="Times New Roman"/>
          <w:color w:val="000000"/>
          <w:lang w:eastAsia="en-AU"/>
        </w:rPr>
        <w:t>, C., Cañadas, G. R., &amp; Contreras, J. M. (2016). Linking inquiry and transmission in teaching and learning mathematics and experimental sciences. </w:t>
      </w:r>
      <w:r w:rsidRPr="008C2A56">
        <w:rPr>
          <w:rFonts w:ascii="Times New Roman" w:eastAsia="Times New Roman" w:hAnsi="Times New Roman" w:cs="Times New Roman"/>
          <w:i/>
          <w:iCs/>
          <w:color w:val="000000"/>
          <w:lang w:eastAsia="en-AU"/>
        </w:rPr>
        <w:t>Acta Scientiae</w:t>
      </w:r>
      <w:r w:rsidRPr="008C2A56">
        <w:rPr>
          <w:rFonts w:ascii="Times New Roman" w:eastAsia="Times New Roman" w:hAnsi="Times New Roman" w:cs="Times New Roman"/>
          <w:color w:val="000000"/>
          <w:lang w:eastAsia="en-AU"/>
        </w:rPr>
        <w:t>, </w:t>
      </w:r>
      <w:r w:rsidRPr="008C2A56">
        <w:rPr>
          <w:rFonts w:ascii="Times New Roman" w:eastAsia="Times New Roman" w:hAnsi="Times New Roman" w:cs="Times New Roman"/>
          <w:i/>
          <w:iCs/>
          <w:color w:val="000000"/>
          <w:lang w:eastAsia="en-AU"/>
        </w:rPr>
        <w:t>18</w:t>
      </w:r>
      <w:r w:rsidRPr="008C2A56">
        <w:rPr>
          <w:rFonts w:ascii="Times New Roman" w:eastAsia="Times New Roman" w:hAnsi="Times New Roman" w:cs="Times New Roman"/>
          <w:color w:val="000000"/>
          <w:lang w:eastAsia="en-AU"/>
        </w:rPr>
        <w:t>(4), 29-47.</w:t>
      </w:r>
    </w:p>
    <w:p w14:paraId="6192771A" w14:textId="77777777" w:rsidR="008A69B7" w:rsidRPr="008C2A56" w:rsidRDefault="008A69B7" w:rsidP="00415D24">
      <w:pPr>
        <w:spacing w:line="240" w:lineRule="auto"/>
        <w:ind w:left="709" w:hanging="720"/>
        <w:rPr>
          <w:rFonts w:ascii="Times New Roman" w:eastAsia="Times New Roman" w:hAnsi="Times New Roman" w:cs="Times New Roman"/>
          <w:color w:val="000000"/>
          <w:lang w:eastAsia="en-AU"/>
        </w:rPr>
      </w:pPr>
      <w:r w:rsidRPr="008C2A56">
        <w:rPr>
          <w:rFonts w:ascii="Times New Roman" w:eastAsia="Times New Roman" w:hAnsi="Times New Roman" w:cs="Times New Roman"/>
          <w:color w:val="000000"/>
          <w:lang w:eastAsia="en-AU"/>
        </w:rPr>
        <w:t xml:space="preserve">Goodrum, D., Hackling, M., &amp; Rennie, L. (2001). </w:t>
      </w:r>
      <w:r w:rsidRPr="008C2A56">
        <w:rPr>
          <w:rFonts w:ascii="Times New Roman" w:eastAsia="Times New Roman" w:hAnsi="Times New Roman" w:cs="Times New Roman"/>
          <w:i/>
          <w:color w:val="000000"/>
          <w:lang w:eastAsia="en-AU"/>
        </w:rPr>
        <w:t>The Status and Quality of Teaching and Learning of Science in Australian Schools</w:t>
      </w:r>
      <w:r w:rsidRPr="008C2A56">
        <w:rPr>
          <w:rFonts w:ascii="Times New Roman" w:eastAsia="Times New Roman" w:hAnsi="Times New Roman" w:cs="Times New Roman"/>
          <w:color w:val="000000"/>
          <w:lang w:eastAsia="en-AU"/>
        </w:rPr>
        <w:t>. Canberra: Department of Education, Training and Youth Affairs.</w:t>
      </w:r>
    </w:p>
    <w:p w14:paraId="066A3753" w14:textId="77777777" w:rsidR="008A69B7" w:rsidRPr="008C2A56" w:rsidRDefault="008A69B7" w:rsidP="004618D6">
      <w:pPr>
        <w:spacing w:line="240" w:lineRule="auto"/>
        <w:ind w:left="709" w:hanging="720"/>
        <w:rPr>
          <w:rFonts w:ascii="Times New Roman" w:eastAsia="Times New Roman" w:hAnsi="Times New Roman" w:cs="Times New Roman"/>
          <w:color w:val="000000"/>
          <w:lang w:eastAsia="en-AU"/>
        </w:rPr>
      </w:pPr>
      <w:proofErr w:type="spellStart"/>
      <w:r w:rsidRPr="008C2A56">
        <w:rPr>
          <w:rFonts w:ascii="Times New Roman" w:eastAsia="Times New Roman" w:hAnsi="Times New Roman" w:cs="Times New Roman"/>
          <w:color w:val="000000"/>
          <w:lang w:eastAsia="en-AU"/>
        </w:rPr>
        <w:t>Hapsari</w:t>
      </w:r>
      <w:proofErr w:type="spellEnd"/>
      <w:r w:rsidRPr="008C2A56">
        <w:rPr>
          <w:rFonts w:ascii="Times New Roman" w:eastAsia="Times New Roman" w:hAnsi="Times New Roman" w:cs="Times New Roman"/>
          <w:color w:val="000000"/>
          <w:lang w:eastAsia="en-AU"/>
        </w:rPr>
        <w:t>, A. S., &amp; Hanif, M. (2019). Motion graphic animation videos to improve the learning outcomes of elementary school students. </w:t>
      </w:r>
      <w:r w:rsidRPr="008C2A56">
        <w:rPr>
          <w:rFonts w:ascii="Times New Roman" w:eastAsia="Times New Roman" w:hAnsi="Times New Roman" w:cs="Times New Roman"/>
          <w:i/>
          <w:iCs/>
          <w:color w:val="000000"/>
          <w:lang w:eastAsia="en-AU"/>
        </w:rPr>
        <w:t>European Journal of Educational Research</w:t>
      </w:r>
      <w:r w:rsidRPr="008C2A56">
        <w:rPr>
          <w:rFonts w:ascii="Times New Roman" w:eastAsia="Times New Roman" w:hAnsi="Times New Roman" w:cs="Times New Roman"/>
          <w:color w:val="000000"/>
          <w:lang w:eastAsia="en-AU"/>
        </w:rPr>
        <w:t>, </w:t>
      </w:r>
      <w:r w:rsidRPr="008C2A56">
        <w:rPr>
          <w:rFonts w:ascii="Times New Roman" w:eastAsia="Times New Roman" w:hAnsi="Times New Roman" w:cs="Times New Roman"/>
          <w:i/>
          <w:iCs/>
          <w:color w:val="000000"/>
          <w:lang w:eastAsia="en-AU"/>
        </w:rPr>
        <w:t>8</w:t>
      </w:r>
      <w:r w:rsidRPr="008C2A56">
        <w:rPr>
          <w:rFonts w:ascii="Times New Roman" w:eastAsia="Times New Roman" w:hAnsi="Times New Roman" w:cs="Times New Roman"/>
          <w:color w:val="000000"/>
          <w:lang w:eastAsia="en-AU"/>
        </w:rPr>
        <w:t>(4), 1245-1255.</w:t>
      </w:r>
    </w:p>
    <w:p w14:paraId="342C7B59" w14:textId="77777777" w:rsidR="008A69B7" w:rsidRPr="008C2A56" w:rsidRDefault="008A69B7" w:rsidP="0084138E">
      <w:pPr>
        <w:spacing w:line="240" w:lineRule="auto"/>
        <w:ind w:left="709" w:hanging="720"/>
        <w:rPr>
          <w:rFonts w:ascii="Times New Roman" w:eastAsia="Times New Roman" w:hAnsi="Times New Roman" w:cs="Times New Roman"/>
          <w:color w:val="000000"/>
          <w:lang w:eastAsia="en-AU"/>
        </w:rPr>
      </w:pPr>
      <w:r w:rsidRPr="008C2A56">
        <w:rPr>
          <w:rFonts w:ascii="Times New Roman" w:eastAsia="Times New Roman" w:hAnsi="Times New Roman" w:cs="Times New Roman"/>
          <w:color w:val="000000"/>
          <w:lang w:eastAsia="en-AU"/>
        </w:rPr>
        <w:t xml:space="preserve">Jonassen, D. H. (1991). Objectivism vs. constructivism: Do we need a new philosophical paradigm? </w:t>
      </w:r>
      <w:r w:rsidRPr="008C2A56">
        <w:rPr>
          <w:rFonts w:ascii="Times New Roman" w:eastAsia="Times New Roman" w:hAnsi="Times New Roman" w:cs="Times New Roman"/>
          <w:i/>
          <w:color w:val="000000"/>
          <w:lang w:eastAsia="en-AU"/>
        </w:rPr>
        <w:t>Educational Technology Research and Development, 39</w:t>
      </w:r>
      <w:r w:rsidRPr="008C2A56">
        <w:rPr>
          <w:rFonts w:ascii="Times New Roman" w:eastAsia="Times New Roman" w:hAnsi="Times New Roman" w:cs="Times New Roman"/>
          <w:color w:val="000000"/>
          <w:lang w:eastAsia="en-AU"/>
        </w:rPr>
        <w:t>(3), 5-14.</w:t>
      </w:r>
    </w:p>
    <w:p w14:paraId="600A963A" w14:textId="77777777" w:rsidR="008A69B7" w:rsidRPr="008C2A56" w:rsidRDefault="008A69B7" w:rsidP="0015506C">
      <w:pPr>
        <w:spacing w:line="240" w:lineRule="auto"/>
        <w:ind w:left="709" w:hanging="720"/>
        <w:rPr>
          <w:rFonts w:ascii="Times New Roman" w:eastAsia="Times New Roman" w:hAnsi="Times New Roman" w:cs="Times New Roman"/>
          <w:color w:val="000000"/>
          <w:lang w:eastAsia="en-AU"/>
        </w:rPr>
      </w:pPr>
      <w:proofErr w:type="spellStart"/>
      <w:r w:rsidRPr="008C2A56">
        <w:rPr>
          <w:rFonts w:ascii="Times New Roman" w:eastAsia="Times New Roman" w:hAnsi="Times New Roman" w:cs="Times New Roman"/>
          <w:color w:val="000000"/>
          <w:lang w:eastAsia="en-AU"/>
        </w:rPr>
        <w:t>Karaçalli</w:t>
      </w:r>
      <w:proofErr w:type="spellEnd"/>
      <w:r w:rsidRPr="008C2A56">
        <w:rPr>
          <w:rFonts w:ascii="Times New Roman" w:eastAsia="Times New Roman" w:hAnsi="Times New Roman" w:cs="Times New Roman"/>
          <w:color w:val="000000"/>
          <w:lang w:eastAsia="en-AU"/>
        </w:rPr>
        <w:t xml:space="preserve">, S., &amp; </w:t>
      </w:r>
      <w:proofErr w:type="spellStart"/>
      <w:r w:rsidRPr="008C2A56">
        <w:rPr>
          <w:rFonts w:ascii="Times New Roman" w:eastAsia="Times New Roman" w:hAnsi="Times New Roman" w:cs="Times New Roman"/>
          <w:color w:val="000000"/>
          <w:lang w:eastAsia="en-AU"/>
        </w:rPr>
        <w:t>Korur</w:t>
      </w:r>
      <w:proofErr w:type="spellEnd"/>
      <w:r w:rsidRPr="008C2A56">
        <w:rPr>
          <w:rFonts w:ascii="Times New Roman" w:eastAsia="Times New Roman" w:hAnsi="Times New Roman" w:cs="Times New Roman"/>
          <w:color w:val="000000"/>
          <w:lang w:eastAsia="en-AU"/>
        </w:rPr>
        <w:t xml:space="preserve">, F. (2014). The effects of project‐based learning on students' academic achievement, attitude, and retention of knowledge: The subject of “electricity in our lives”. </w:t>
      </w:r>
      <w:r w:rsidRPr="008C2A56">
        <w:rPr>
          <w:rFonts w:ascii="Times New Roman" w:eastAsia="Times New Roman" w:hAnsi="Times New Roman" w:cs="Times New Roman"/>
          <w:i/>
          <w:color w:val="000000"/>
          <w:lang w:eastAsia="en-AU"/>
        </w:rPr>
        <w:t>School Science and Mathematics, 114</w:t>
      </w:r>
      <w:r w:rsidRPr="008C2A56">
        <w:rPr>
          <w:rFonts w:ascii="Times New Roman" w:eastAsia="Times New Roman" w:hAnsi="Times New Roman" w:cs="Times New Roman"/>
          <w:color w:val="000000"/>
          <w:lang w:eastAsia="en-AU"/>
        </w:rPr>
        <w:t>(5), 224-235.</w:t>
      </w:r>
    </w:p>
    <w:p w14:paraId="11322190" w14:textId="77777777" w:rsidR="008A69B7" w:rsidRPr="008C2A56" w:rsidRDefault="008A69B7" w:rsidP="001C6017">
      <w:pPr>
        <w:spacing w:line="240" w:lineRule="auto"/>
        <w:ind w:left="709" w:hanging="720"/>
        <w:rPr>
          <w:rFonts w:ascii="Times New Roman" w:eastAsia="Times New Roman" w:hAnsi="Times New Roman" w:cs="Times New Roman"/>
          <w:color w:val="000000"/>
          <w:lang w:eastAsia="en-AU"/>
        </w:rPr>
      </w:pPr>
      <w:r w:rsidRPr="008C2A56">
        <w:rPr>
          <w:rFonts w:ascii="Times New Roman" w:eastAsia="Times New Roman" w:hAnsi="Times New Roman" w:cs="Times New Roman"/>
          <w:color w:val="000000"/>
          <w:lang w:eastAsia="en-AU"/>
        </w:rPr>
        <w:t xml:space="preserve">Keil, C., Haney, J., &amp; </w:t>
      </w:r>
      <w:proofErr w:type="spellStart"/>
      <w:r w:rsidRPr="008C2A56">
        <w:rPr>
          <w:rFonts w:ascii="Times New Roman" w:eastAsia="Times New Roman" w:hAnsi="Times New Roman" w:cs="Times New Roman"/>
          <w:color w:val="000000"/>
          <w:lang w:eastAsia="en-AU"/>
        </w:rPr>
        <w:t>Zoffel</w:t>
      </w:r>
      <w:proofErr w:type="spellEnd"/>
      <w:r w:rsidRPr="008C2A56">
        <w:rPr>
          <w:rFonts w:ascii="Times New Roman" w:eastAsia="Times New Roman" w:hAnsi="Times New Roman" w:cs="Times New Roman"/>
          <w:color w:val="000000"/>
          <w:lang w:eastAsia="en-AU"/>
        </w:rPr>
        <w:t xml:space="preserve">, J. (2009). Improvements in student achievement and science process skills using environmental health science problem-based learning curricula. </w:t>
      </w:r>
      <w:r w:rsidRPr="008C2A56">
        <w:rPr>
          <w:rFonts w:ascii="Times New Roman" w:eastAsia="Times New Roman" w:hAnsi="Times New Roman" w:cs="Times New Roman"/>
          <w:i/>
          <w:color w:val="000000"/>
          <w:lang w:eastAsia="en-AU"/>
        </w:rPr>
        <w:t>The Electronic Journal for Research in Science and Mathematics Education, 13</w:t>
      </w:r>
      <w:r w:rsidRPr="008C2A56">
        <w:rPr>
          <w:rFonts w:ascii="Times New Roman" w:eastAsia="Times New Roman" w:hAnsi="Times New Roman" w:cs="Times New Roman"/>
          <w:color w:val="000000"/>
          <w:lang w:eastAsia="en-AU"/>
        </w:rPr>
        <w:t>(1), 1-18.</w:t>
      </w:r>
    </w:p>
    <w:p w14:paraId="70700B38" w14:textId="77777777" w:rsidR="008A69B7" w:rsidRPr="008C2A56" w:rsidRDefault="008A69B7" w:rsidP="00296EF5">
      <w:pPr>
        <w:spacing w:line="240" w:lineRule="auto"/>
        <w:ind w:left="709" w:hanging="720"/>
        <w:rPr>
          <w:rFonts w:ascii="Times New Roman" w:eastAsia="Times New Roman" w:hAnsi="Times New Roman" w:cs="Times New Roman"/>
          <w:color w:val="000000"/>
          <w:lang w:eastAsia="en-AU"/>
        </w:rPr>
      </w:pPr>
      <w:r w:rsidRPr="008C2A56">
        <w:rPr>
          <w:rFonts w:ascii="Times New Roman" w:eastAsia="Times New Roman" w:hAnsi="Times New Roman" w:cs="Times New Roman"/>
          <w:color w:val="000000"/>
          <w:lang w:eastAsia="en-AU"/>
        </w:rPr>
        <w:t xml:space="preserve">Koto, I. (2020). Teaching and learning science using </w:t>
      </w:r>
      <w:proofErr w:type="spellStart"/>
      <w:r w:rsidRPr="008C2A56">
        <w:rPr>
          <w:rFonts w:ascii="Times New Roman" w:eastAsia="Times New Roman" w:hAnsi="Times New Roman" w:cs="Times New Roman"/>
          <w:color w:val="000000"/>
          <w:lang w:eastAsia="en-AU"/>
        </w:rPr>
        <w:t>youtube</w:t>
      </w:r>
      <w:proofErr w:type="spellEnd"/>
      <w:r w:rsidRPr="008C2A56">
        <w:rPr>
          <w:rFonts w:ascii="Times New Roman" w:eastAsia="Times New Roman" w:hAnsi="Times New Roman" w:cs="Times New Roman"/>
          <w:color w:val="000000"/>
          <w:lang w:eastAsia="en-AU"/>
        </w:rPr>
        <w:t xml:space="preserve"> videos and discovery learning in primary school. </w:t>
      </w:r>
      <w:proofErr w:type="spellStart"/>
      <w:r w:rsidRPr="008C2A56">
        <w:rPr>
          <w:rFonts w:ascii="Times New Roman" w:eastAsia="Times New Roman" w:hAnsi="Times New Roman" w:cs="Times New Roman"/>
          <w:i/>
          <w:color w:val="000000"/>
          <w:lang w:eastAsia="en-AU"/>
        </w:rPr>
        <w:t>Mimbar</w:t>
      </w:r>
      <w:proofErr w:type="spellEnd"/>
      <w:r w:rsidRPr="008C2A56">
        <w:rPr>
          <w:rFonts w:ascii="Times New Roman" w:eastAsia="Times New Roman" w:hAnsi="Times New Roman" w:cs="Times New Roman"/>
          <w:i/>
          <w:color w:val="000000"/>
          <w:lang w:eastAsia="en-AU"/>
        </w:rPr>
        <w:t xml:space="preserve"> </w:t>
      </w:r>
      <w:proofErr w:type="spellStart"/>
      <w:r w:rsidRPr="008C2A56">
        <w:rPr>
          <w:rFonts w:ascii="Times New Roman" w:eastAsia="Times New Roman" w:hAnsi="Times New Roman" w:cs="Times New Roman"/>
          <w:i/>
          <w:color w:val="000000"/>
          <w:lang w:eastAsia="en-AU"/>
        </w:rPr>
        <w:t>Sekolah</w:t>
      </w:r>
      <w:proofErr w:type="spellEnd"/>
      <w:r w:rsidRPr="008C2A56">
        <w:rPr>
          <w:rFonts w:ascii="Times New Roman" w:eastAsia="Times New Roman" w:hAnsi="Times New Roman" w:cs="Times New Roman"/>
          <w:i/>
          <w:color w:val="000000"/>
          <w:lang w:eastAsia="en-AU"/>
        </w:rPr>
        <w:t xml:space="preserve"> Dasar, 7</w:t>
      </w:r>
      <w:r w:rsidRPr="008C2A56">
        <w:rPr>
          <w:rFonts w:ascii="Times New Roman" w:eastAsia="Times New Roman" w:hAnsi="Times New Roman" w:cs="Times New Roman"/>
          <w:color w:val="000000"/>
          <w:lang w:eastAsia="en-AU"/>
        </w:rPr>
        <w:t>, 106–118. https://doi.org/10.17509/mimbarsd.v7i1.22504</w:t>
      </w:r>
    </w:p>
    <w:p w14:paraId="156B4A86" w14:textId="77777777" w:rsidR="008A69B7" w:rsidRPr="008C2A56" w:rsidRDefault="008A69B7" w:rsidP="00D60F9D">
      <w:pPr>
        <w:spacing w:line="240" w:lineRule="auto"/>
        <w:ind w:left="709" w:hanging="720"/>
        <w:rPr>
          <w:rFonts w:ascii="Times New Roman" w:eastAsia="Times New Roman" w:hAnsi="Times New Roman" w:cs="Times New Roman"/>
          <w:color w:val="000000"/>
          <w:lang w:eastAsia="en-AU"/>
        </w:rPr>
      </w:pPr>
      <w:r w:rsidRPr="008C2A56">
        <w:rPr>
          <w:rFonts w:ascii="Times New Roman" w:eastAsia="Times New Roman" w:hAnsi="Times New Roman" w:cs="Times New Roman"/>
          <w:color w:val="000000"/>
          <w:lang w:eastAsia="en-AU"/>
        </w:rPr>
        <w:t>Krathwohl, D. R. (2002). A revision of Bloom's taxonomy: An overview. </w:t>
      </w:r>
      <w:r w:rsidRPr="008C2A56">
        <w:rPr>
          <w:rFonts w:ascii="Times New Roman" w:eastAsia="Times New Roman" w:hAnsi="Times New Roman" w:cs="Times New Roman"/>
          <w:i/>
          <w:iCs/>
          <w:color w:val="000000"/>
          <w:lang w:eastAsia="en-AU"/>
        </w:rPr>
        <w:t>Theory into Practice</w:t>
      </w:r>
      <w:r w:rsidRPr="008C2A56">
        <w:rPr>
          <w:rFonts w:ascii="Times New Roman" w:eastAsia="Times New Roman" w:hAnsi="Times New Roman" w:cs="Times New Roman"/>
          <w:color w:val="000000"/>
          <w:lang w:eastAsia="en-AU"/>
        </w:rPr>
        <w:t>, </w:t>
      </w:r>
      <w:r w:rsidRPr="008C2A56">
        <w:rPr>
          <w:rFonts w:ascii="Times New Roman" w:eastAsia="Times New Roman" w:hAnsi="Times New Roman" w:cs="Times New Roman"/>
          <w:i/>
          <w:iCs/>
          <w:color w:val="000000"/>
          <w:lang w:eastAsia="en-AU"/>
        </w:rPr>
        <w:t>41</w:t>
      </w:r>
      <w:r w:rsidRPr="008C2A56">
        <w:rPr>
          <w:rFonts w:ascii="Times New Roman" w:eastAsia="Times New Roman" w:hAnsi="Times New Roman" w:cs="Times New Roman"/>
          <w:color w:val="000000"/>
          <w:lang w:eastAsia="en-AU"/>
        </w:rPr>
        <w:t>(4), 212-218.</w:t>
      </w:r>
    </w:p>
    <w:p w14:paraId="64255380" w14:textId="77777777" w:rsidR="008A69B7" w:rsidRPr="008C2A56" w:rsidRDefault="008A69B7" w:rsidP="00415D24">
      <w:pPr>
        <w:spacing w:line="240" w:lineRule="auto"/>
        <w:ind w:left="709" w:hanging="720"/>
        <w:rPr>
          <w:rFonts w:ascii="Times New Roman" w:eastAsia="Times New Roman" w:hAnsi="Times New Roman" w:cs="Times New Roman"/>
          <w:color w:val="000000"/>
          <w:lang w:eastAsia="en-AU"/>
        </w:rPr>
      </w:pPr>
      <w:proofErr w:type="spellStart"/>
      <w:r w:rsidRPr="008C2A56">
        <w:rPr>
          <w:rFonts w:ascii="Times New Roman" w:eastAsia="Times New Roman" w:hAnsi="Times New Roman" w:cs="Times New Roman"/>
          <w:color w:val="000000"/>
          <w:lang w:eastAsia="en-AU"/>
        </w:rPr>
        <w:t>Lemlech</w:t>
      </w:r>
      <w:proofErr w:type="spellEnd"/>
      <w:r w:rsidRPr="008C2A56">
        <w:rPr>
          <w:rFonts w:ascii="Times New Roman" w:eastAsia="Times New Roman" w:hAnsi="Times New Roman" w:cs="Times New Roman"/>
          <w:color w:val="000000"/>
          <w:lang w:eastAsia="en-AU"/>
        </w:rPr>
        <w:t xml:space="preserve">, J. K. (2009). </w:t>
      </w:r>
      <w:r w:rsidRPr="008C2A56">
        <w:rPr>
          <w:rFonts w:ascii="Times New Roman" w:eastAsia="Times New Roman" w:hAnsi="Times New Roman" w:cs="Times New Roman"/>
          <w:i/>
          <w:iCs/>
          <w:color w:val="000000"/>
          <w:lang w:eastAsia="en-AU"/>
        </w:rPr>
        <w:t>Curriculum and Instructional Methods for Elementary and Middle School</w:t>
      </w:r>
      <w:r w:rsidRPr="008C2A56">
        <w:rPr>
          <w:rFonts w:ascii="Times New Roman" w:eastAsia="Times New Roman" w:hAnsi="Times New Roman" w:cs="Times New Roman"/>
          <w:color w:val="000000"/>
          <w:lang w:eastAsia="en-AU"/>
        </w:rPr>
        <w:t xml:space="preserve"> (7th Edition). Upper Saddle River, New Jersey: Pearson.</w:t>
      </w:r>
    </w:p>
    <w:p w14:paraId="07013AF5" w14:textId="7ACE77D8" w:rsidR="008A69B7" w:rsidRPr="008C2A56" w:rsidRDefault="008A69B7" w:rsidP="0084138E">
      <w:pPr>
        <w:spacing w:line="240" w:lineRule="auto"/>
        <w:ind w:left="709" w:hanging="720"/>
        <w:rPr>
          <w:rFonts w:ascii="Times New Roman" w:eastAsia="Times New Roman" w:hAnsi="Times New Roman" w:cs="Times New Roman"/>
          <w:color w:val="000000"/>
          <w:lang w:eastAsia="en-AU"/>
        </w:rPr>
      </w:pPr>
      <w:r w:rsidRPr="008C2A56">
        <w:rPr>
          <w:rFonts w:ascii="Times New Roman" w:eastAsia="Times New Roman" w:hAnsi="Times New Roman" w:cs="Times New Roman"/>
          <w:color w:val="000000"/>
          <w:lang w:eastAsia="en-AU"/>
        </w:rPr>
        <w:t xml:space="preserve">Lester, J. C., Spires, H. A., Nietfeld, J. L., Minogue, J., Mott, B. W., &amp; </w:t>
      </w:r>
      <w:proofErr w:type="spellStart"/>
      <w:r w:rsidRPr="008C2A56">
        <w:rPr>
          <w:rFonts w:ascii="Times New Roman" w:eastAsia="Times New Roman" w:hAnsi="Times New Roman" w:cs="Times New Roman"/>
          <w:color w:val="000000"/>
          <w:lang w:eastAsia="en-AU"/>
        </w:rPr>
        <w:t>Lobene</w:t>
      </w:r>
      <w:proofErr w:type="spellEnd"/>
      <w:r w:rsidRPr="008C2A56">
        <w:rPr>
          <w:rFonts w:ascii="Times New Roman" w:eastAsia="Times New Roman" w:hAnsi="Times New Roman" w:cs="Times New Roman"/>
          <w:color w:val="000000"/>
          <w:lang w:eastAsia="en-AU"/>
        </w:rPr>
        <w:t>, E. V. (2014). Designing game-based learning environments for elementary science education: A narrative-</w:t>
      </w:r>
      <w:proofErr w:type="spellStart"/>
      <w:r w:rsidRPr="008C2A56">
        <w:rPr>
          <w:rFonts w:ascii="Times New Roman" w:eastAsia="Times New Roman" w:hAnsi="Times New Roman" w:cs="Times New Roman"/>
          <w:color w:val="000000"/>
          <w:lang w:eastAsia="en-AU"/>
        </w:rPr>
        <w:t>centered</w:t>
      </w:r>
      <w:proofErr w:type="spellEnd"/>
      <w:r w:rsidRPr="008C2A56">
        <w:rPr>
          <w:rFonts w:ascii="Times New Roman" w:eastAsia="Times New Roman" w:hAnsi="Times New Roman" w:cs="Times New Roman"/>
          <w:color w:val="000000"/>
          <w:lang w:eastAsia="en-AU"/>
        </w:rPr>
        <w:t xml:space="preserve"> learning perspective. </w:t>
      </w:r>
      <w:r w:rsidRPr="008C2A56">
        <w:rPr>
          <w:rFonts w:ascii="Times New Roman" w:eastAsia="Times New Roman" w:hAnsi="Times New Roman" w:cs="Times New Roman"/>
          <w:i/>
          <w:color w:val="000000"/>
          <w:lang w:eastAsia="en-AU"/>
        </w:rPr>
        <w:t>Information Sciences, 264</w:t>
      </w:r>
      <w:r w:rsidRPr="008C2A56">
        <w:rPr>
          <w:rFonts w:ascii="Times New Roman" w:eastAsia="Times New Roman" w:hAnsi="Times New Roman" w:cs="Times New Roman"/>
          <w:color w:val="000000"/>
          <w:lang w:eastAsia="en-AU"/>
        </w:rPr>
        <w:t>, 4-18.</w:t>
      </w:r>
    </w:p>
    <w:p w14:paraId="5DD88105" w14:textId="3934DAA2" w:rsidR="007F269A" w:rsidRPr="008C2A56" w:rsidRDefault="007F269A" w:rsidP="007F269A">
      <w:pPr>
        <w:spacing w:line="240" w:lineRule="auto"/>
        <w:ind w:left="709" w:hanging="720"/>
        <w:rPr>
          <w:rFonts w:ascii="Times New Roman" w:eastAsia="Times New Roman" w:hAnsi="Times New Roman" w:cs="Times New Roman"/>
          <w:color w:val="000000"/>
          <w:lang w:eastAsia="en-AU"/>
        </w:rPr>
      </w:pPr>
      <w:r w:rsidRPr="008C2A56">
        <w:rPr>
          <w:rFonts w:ascii="Times New Roman" w:eastAsia="Times New Roman" w:hAnsi="Times New Roman" w:cs="Times New Roman"/>
          <w:color w:val="000000"/>
          <w:lang w:eastAsia="en-AU"/>
        </w:rPr>
        <w:t xml:space="preserve">Lin, T. C., Hsu, Y. S., Lin, S. S., </w:t>
      </w:r>
      <w:proofErr w:type="spellStart"/>
      <w:r w:rsidRPr="008C2A56">
        <w:rPr>
          <w:rFonts w:ascii="Times New Roman" w:eastAsia="Times New Roman" w:hAnsi="Times New Roman" w:cs="Times New Roman"/>
          <w:color w:val="000000"/>
          <w:lang w:eastAsia="en-AU"/>
        </w:rPr>
        <w:t>Changlai</w:t>
      </w:r>
      <w:proofErr w:type="spellEnd"/>
      <w:r w:rsidRPr="008C2A56">
        <w:rPr>
          <w:rFonts w:ascii="Times New Roman" w:eastAsia="Times New Roman" w:hAnsi="Times New Roman" w:cs="Times New Roman"/>
          <w:color w:val="000000"/>
          <w:lang w:eastAsia="en-AU"/>
        </w:rPr>
        <w:t>, M. L., Yang, K. Y., &amp; Lai, T. L. (2012). A review of empirical evidence on scaffolding for science education. </w:t>
      </w:r>
      <w:r w:rsidRPr="008C2A56">
        <w:rPr>
          <w:rFonts w:ascii="Times New Roman" w:eastAsia="Times New Roman" w:hAnsi="Times New Roman" w:cs="Times New Roman"/>
          <w:i/>
          <w:iCs/>
          <w:color w:val="000000"/>
          <w:lang w:eastAsia="en-AU"/>
        </w:rPr>
        <w:t>International Journal of Science and Mathematics Education</w:t>
      </w:r>
      <w:r w:rsidRPr="008C2A56">
        <w:rPr>
          <w:rFonts w:ascii="Times New Roman" w:eastAsia="Times New Roman" w:hAnsi="Times New Roman" w:cs="Times New Roman"/>
          <w:color w:val="000000"/>
          <w:lang w:eastAsia="en-AU"/>
        </w:rPr>
        <w:t>, </w:t>
      </w:r>
      <w:r w:rsidRPr="008C2A56">
        <w:rPr>
          <w:rFonts w:ascii="Times New Roman" w:eastAsia="Times New Roman" w:hAnsi="Times New Roman" w:cs="Times New Roman"/>
          <w:i/>
          <w:iCs/>
          <w:color w:val="000000"/>
          <w:lang w:eastAsia="en-AU"/>
        </w:rPr>
        <w:t>10</w:t>
      </w:r>
      <w:r w:rsidRPr="008C2A56">
        <w:rPr>
          <w:rFonts w:ascii="Times New Roman" w:eastAsia="Times New Roman" w:hAnsi="Times New Roman" w:cs="Times New Roman"/>
          <w:color w:val="000000"/>
          <w:lang w:eastAsia="en-AU"/>
        </w:rPr>
        <w:t>(2), 437-455.</w:t>
      </w:r>
    </w:p>
    <w:p w14:paraId="0CD11CA5" w14:textId="117839BB" w:rsidR="0097049C" w:rsidRPr="008C2A56" w:rsidRDefault="0097049C" w:rsidP="0084138E">
      <w:pPr>
        <w:spacing w:line="240" w:lineRule="auto"/>
        <w:ind w:left="709" w:hanging="720"/>
        <w:rPr>
          <w:rFonts w:ascii="Times New Roman" w:eastAsia="Times New Roman" w:hAnsi="Times New Roman" w:cs="Times New Roman"/>
          <w:color w:val="000000"/>
          <w:lang w:eastAsia="en-AU"/>
        </w:rPr>
      </w:pPr>
      <w:bookmarkStart w:id="0" w:name="_Hlk117074373"/>
      <w:r w:rsidRPr="008C2A56">
        <w:rPr>
          <w:rFonts w:ascii="Times New Roman" w:eastAsia="Times New Roman" w:hAnsi="Times New Roman" w:cs="Times New Roman"/>
          <w:color w:val="000000"/>
          <w:lang w:eastAsia="en-AU"/>
        </w:rPr>
        <w:lastRenderedPageBreak/>
        <w:t xml:space="preserve">Martin, A. J., </w:t>
      </w:r>
      <w:proofErr w:type="spellStart"/>
      <w:r w:rsidRPr="008C2A56">
        <w:rPr>
          <w:rFonts w:ascii="Times New Roman" w:eastAsia="Times New Roman" w:hAnsi="Times New Roman" w:cs="Times New Roman"/>
          <w:color w:val="000000"/>
          <w:lang w:eastAsia="en-AU"/>
        </w:rPr>
        <w:t>Durksen</w:t>
      </w:r>
      <w:proofErr w:type="spellEnd"/>
      <w:r w:rsidRPr="008C2A56">
        <w:rPr>
          <w:rFonts w:ascii="Times New Roman" w:eastAsia="Times New Roman" w:hAnsi="Times New Roman" w:cs="Times New Roman"/>
          <w:color w:val="000000"/>
          <w:lang w:eastAsia="en-AU"/>
        </w:rPr>
        <w:t>, T. L., Williamson, D., Kiss, J., &amp; Ginns, P. (2016). The role of a museum‐based science education program in promoting content knowledge and science motivation. </w:t>
      </w:r>
      <w:r w:rsidRPr="008C2A56">
        <w:rPr>
          <w:rFonts w:ascii="Times New Roman" w:eastAsia="Times New Roman" w:hAnsi="Times New Roman" w:cs="Times New Roman"/>
          <w:i/>
          <w:iCs/>
          <w:color w:val="000000"/>
          <w:lang w:eastAsia="en-AU"/>
        </w:rPr>
        <w:t>Journal of Research in Science Teaching</w:t>
      </w:r>
      <w:r w:rsidRPr="008C2A56">
        <w:rPr>
          <w:rFonts w:ascii="Times New Roman" w:eastAsia="Times New Roman" w:hAnsi="Times New Roman" w:cs="Times New Roman"/>
          <w:color w:val="000000"/>
          <w:lang w:eastAsia="en-AU"/>
        </w:rPr>
        <w:t>, </w:t>
      </w:r>
      <w:r w:rsidRPr="008C2A56">
        <w:rPr>
          <w:rFonts w:ascii="Times New Roman" w:eastAsia="Times New Roman" w:hAnsi="Times New Roman" w:cs="Times New Roman"/>
          <w:i/>
          <w:iCs/>
          <w:color w:val="000000"/>
          <w:lang w:eastAsia="en-AU"/>
        </w:rPr>
        <w:t>53</w:t>
      </w:r>
      <w:r w:rsidRPr="008C2A56">
        <w:rPr>
          <w:rFonts w:ascii="Times New Roman" w:eastAsia="Times New Roman" w:hAnsi="Times New Roman" w:cs="Times New Roman"/>
          <w:color w:val="000000"/>
          <w:lang w:eastAsia="en-AU"/>
        </w:rPr>
        <w:t>(9), 1364-1384.</w:t>
      </w:r>
    </w:p>
    <w:bookmarkEnd w:id="0"/>
    <w:p w14:paraId="1E263C60" w14:textId="77777777" w:rsidR="008A69B7" w:rsidRPr="008C2A56" w:rsidRDefault="008A69B7" w:rsidP="00D60F9D">
      <w:pPr>
        <w:spacing w:line="240" w:lineRule="auto"/>
        <w:ind w:left="709" w:hanging="720"/>
        <w:rPr>
          <w:rFonts w:ascii="Times New Roman" w:eastAsia="Times New Roman" w:hAnsi="Times New Roman" w:cs="Times New Roman"/>
          <w:color w:val="000000"/>
          <w:lang w:eastAsia="en-AU"/>
        </w:rPr>
      </w:pPr>
      <w:r w:rsidRPr="008C2A56">
        <w:rPr>
          <w:rFonts w:ascii="Times New Roman" w:eastAsia="Times New Roman" w:hAnsi="Times New Roman" w:cs="Times New Roman"/>
          <w:color w:val="000000"/>
          <w:lang w:eastAsia="en-AU"/>
        </w:rPr>
        <w:t xml:space="preserve">Matthews, M. R. (2002). Constructivism and science education: A further appraisal. </w:t>
      </w:r>
      <w:r w:rsidRPr="008C2A56">
        <w:rPr>
          <w:rFonts w:ascii="Times New Roman" w:eastAsia="Times New Roman" w:hAnsi="Times New Roman" w:cs="Times New Roman"/>
          <w:i/>
          <w:color w:val="000000"/>
          <w:lang w:eastAsia="en-AU"/>
        </w:rPr>
        <w:t>Journal of Science and Technology, 11</w:t>
      </w:r>
      <w:r w:rsidRPr="008C2A56">
        <w:rPr>
          <w:rFonts w:ascii="Times New Roman" w:eastAsia="Times New Roman" w:hAnsi="Times New Roman" w:cs="Times New Roman"/>
          <w:color w:val="000000"/>
          <w:lang w:eastAsia="en-AU"/>
        </w:rPr>
        <w:t>(2), 121</w:t>
      </w:r>
      <w:r w:rsidRPr="008C2A56">
        <w:rPr>
          <w:rFonts w:ascii="Times New Roman" w:eastAsia="Times New Roman" w:hAnsi="Times New Roman" w:cs="Times New Roman"/>
          <w:color w:val="000000"/>
          <w:lang w:eastAsia="en-AU"/>
        </w:rPr>
        <w:noBreakHyphen/>
        <w:t>134.</w:t>
      </w:r>
    </w:p>
    <w:p w14:paraId="3BE7021F" w14:textId="6B25F658" w:rsidR="008A69B7" w:rsidRPr="008C2A56" w:rsidRDefault="00A94E21" w:rsidP="0015506C">
      <w:pPr>
        <w:spacing w:line="240" w:lineRule="auto"/>
        <w:ind w:left="709" w:hanging="720"/>
        <w:rPr>
          <w:rFonts w:ascii="Times New Roman" w:eastAsia="Times New Roman" w:hAnsi="Times New Roman" w:cs="Times New Roman"/>
          <w:color w:val="000000"/>
          <w:lang w:eastAsia="en-AU"/>
        </w:rPr>
      </w:pPr>
      <w:r w:rsidRPr="008C2A56">
        <w:rPr>
          <w:rFonts w:ascii="Times New Roman" w:eastAsia="Times New Roman" w:hAnsi="Times New Roman" w:cs="Times New Roman"/>
          <w:color w:val="000000"/>
          <w:lang w:eastAsia="en-AU"/>
        </w:rPr>
        <w:t>AUTHORS</w:t>
      </w:r>
      <w:r w:rsidR="008A69B7" w:rsidRPr="008C2A56">
        <w:rPr>
          <w:rFonts w:ascii="Times New Roman" w:eastAsia="Times New Roman" w:hAnsi="Times New Roman" w:cs="Times New Roman"/>
          <w:color w:val="000000"/>
          <w:lang w:eastAsia="en-AU"/>
        </w:rPr>
        <w:t xml:space="preserve">. (2017). </w:t>
      </w:r>
      <w:r w:rsidRPr="008C2A56">
        <w:rPr>
          <w:rFonts w:ascii="Times New Roman" w:eastAsia="Times New Roman" w:hAnsi="Times New Roman" w:cs="Times New Roman"/>
          <w:color w:val="000000"/>
          <w:lang w:eastAsia="en-AU"/>
        </w:rPr>
        <w:t>Details removed.</w:t>
      </w:r>
    </w:p>
    <w:p w14:paraId="4F8A04A1" w14:textId="77777777" w:rsidR="008A69B7" w:rsidRPr="008C2A56" w:rsidRDefault="008A69B7" w:rsidP="00296EF5">
      <w:pPr>
        <w:spacing w:line="240" w:lineRule="auto"/>
        <w:ind w:left="709" w:hanging="720"/>
        <w:rPr>
          <w:rFonts w:ascii="Times New Roman" w:eastAsia="Times New Roman" w:hAnsi="Times New Roman" w:cs="Times New Roman"/>
          <w:color w:val="000000"/>
          <w:lang w:eastAsia="en-AU"/>
        </w:rPr>
      </w:pPr>
      <w:r w:rsidRPr="008C2A56">
        <w:rPr>
          <w:rFonts w:ascii="Times New Roman" w:eastAsia="Times New Roman" w:hAnsi="Times New Roman" w:cs="Times New Roman"/>
          <w:color w:val="000000"/>
          <w:lang w:eastAsia="en-AU"/>
        </w:rPr>
        <w:t>Mortensen, M. F., &amp; Smart, K. (2007). Free‐choice worksheets increase students' exposure to curriculum during museum visits. </w:t>
      </w:r>
      <w:r w:rsidRPr="008C2A56">
        <w:rPr>
          <w:rFonts w:ascii="Times New Roman" w:eastAsia="Times New Roman" w:hAnsi="Times New Roman" w:cs="Times New Roman"/>
          <w:i/>
          <w:iCs/>
          <w:color w:val="000000"/>
          <w:lang w:eastAsia="en-AU"/>
        </w:rPr>
        <w:t>Journal of Research in Science Teaching</w:t>
      </w:r>
      <w:r w:rsidRPr="008C2A56">
        <w:rPr>
          <w:rFonts w:ascii="Times New Roman" w:eastAsia="Times New Roman" w:hAnsi="Times New Roman" w:cs="Times New Roman"/>
          <w:color w:val="000000"/>
          <w:lang w:eastAsia="en-AU"/>
        </w:rPr>
        <w:t>, </w:t>
      </w:r>
      <w:r w:rsidRPr="008C2A56">
        <w:rPr>
          <w:rFonts w:ascii="Times New Roman" w:eastAsia="Times New Roman" w:hAnsi="Times New Roman" w:cs="Times New Roman"/>
          <w:i/>
          <w:iCs/>
          <w:color w:val="000000"/>
          <w:lang w:eastAsia="en-AU"/>
        </w:rPr>
        <w:t>44</w:t>
      </w:r>
      <w:r w:rsidRPr="008C2A56">
        <w:rPr>
          <w:rFonts w:ascii="Times New Roman" w:eastAsia="Times New Roman" w:hAnsi="Times New Roman" w:cs="Times New Roman"/>
          <w:color w:val="000000"/>
          <w:lang w:eastAsia="en-AU"/>
        </w:rPr>
        <w:t>(9), 1389-1414.</w:t>
      </w:r>
    </w:p>
    <w:p w14:paraId="5A64892D" w14:textId="77777777" w:rsidR="008A69B7" w:rsidRPr="008C2A56" w:rsidRDefault="008A69B7" w:rsidP="00296EF5">
      <w:pPr>
        <w:spacing w:line="240" w:lineRule="auto"/>
        <w:ind w:left="709" w:hanging="720"/>
        <w:rPr>
          <w:rFonts w:ascii="Times New Roman" w:eastAsia="Times New Roman" w:hAnsi="Times New Roman" w:cs="Times New Roman"/>
          <w:color w:val="000000"/>
          <w:lang w:eastAsia="en-AU"/>
        </w:rPr>
      </w:pPr>
      <w:proofErr w:type="spellStart"/>
      <w:r w:rsidRPr="008C2A56">
        <w:rPr>
          <w:rFonts w:ascii="Times New Roman" w:eastAsia="Times New Roman" w:hAnsi="Times New Roman" w:cs="Times New Roman"/>
          <w:color w:val="000000"/>
          <w:lang w:eastAsia="en-AU"/>
        </w:rPr>
        <w:t>Nyamupangedengu</w:t>
      </w:r>
      <w:proofErr w:type="spellEnd"/>
      <w:r w:rsidRPr="008C2A56">
        <w:rPr>
          <w:rFonts w:ascii="Times New Roman" w:eastAsia="Times New Roman" w:hAnsi="Times New Roman" w:cs="Times New Roman"/>
          <w:color w:val="000000"/>
          <w:lang w:eastAsia="en-AU"/>
        </w:rPr>
        <w:t xml:space="preserve">, E., &amp; </w:t>
      </w:r>
      <w:proofErr w:type="spellStart"/>
      <w:r w:rsidRPr="008C2A56">
        <w:rPr>
          <w:rFonts w:ascii="Times New Roman" w:eastAsia="Times New Roman" w:hAnsi="Times New Roman" w:cs="Times New Roman"/>
          <w:color w:val="000000"/>
          <w:lang w:eastAsia="en-AU"/>
        </w:rPr>
        <w:t>Lelliott</w:t>
      </w:r>
      <w:proofErr w:type="spellEnd"/>
      <w:r w:rsidRPr="008C2A56">
        <w:rPr>
          <w:rFonts w:ascii="Times New Roman" w:eastAsia="Times New Roman" w:hAnsi="Times New Roman" w:cs="Times New Roman"/>
          <w:color w:val="000000"/>
          <w:lang w:eastAsia="en-AU"/>
        </w:rPr>
        <w:t>, A. (2012). An exploration of learners' use of worksheets during a science museum visit. </w:t>
      </w:r>
      <w:r w:rsidRPr="008C2A56">
        <w:rPr>
          <w:rFonts w:ascii="Times New Roman" w:eastAsia="Times New Roman" w:hAnsi="Times New Roman" w:cs="Times New Roman"/>
          <w:i/>
          <w:iCs/>
          <w:color w:val="000000"/>
          <w:lang w:eastAsia="en-AU"/>
        </w:rPr>
        <w:t>African Journal of Research in Mathematics, Science and Technology Education</w:t>
      </w:r>
      <w:r w:rsidRPr="008C2A56">
        <w:rPr>
          <w:rFonts w:ascii="Times New Roman" w:eastAsia="Times New Roman" w:hAnsi="Times New Roman" w:cs="Times New Roman"/>
          <w:color w:val="000000"/>
          <w:lang w:eastAsia="en-AU"/>
        </w:rPr>
        <w:t>, </w:t>
      </w:r>
      <w:r w:rsidRPr="008C2A56">
        <w:rPr>
          <w:rFonts w:ascii="Times New Roman" w:eastAsia="Times New Roman" w:hAnsi="Times New Roman" w:cs="Times New Roman"/>
          <w:i/>
          <w:iCs/>
          <w:color w:val="000000"/>
          <w:lang w:eastAsia="en-AU"/>
        </w:rPr>
        <w:t>16</w:t>
      </w:r>
      <w:r w:rsidRPr="008C2A56">
        <w:rPr>
          <w:rFonts w:ascii="Times New Roman" w:eastAsia="Times New Roman" w:hAnsi="Times New Roman" w:cs="Times New Roman"/>
          <w:color w:val="000000"/>
          <w:lang w:eastAsia="en-AU"/>
        </w:rPr>
        <w:t>(1), 82-99.</w:t>
      </w:r>
    </w:p>
    <w:p w14:paraId="5DEF5E16" w14:textId="77777777" w:rsidR="008A69B7" w:rsidRPr="008C2A56" w:rsidRDefault="008A69B7" w:rsidP="001B6A97">
      <w:pPr>
        <w:spacing w:line="240" w:lineRule="auto"/>
        <w:ind w:left="709" w:hanging="720"/>
        <w:rPr>
          <w:rFonts w:ascii="Times New Roman" w:eastAsia="Times New Roman" w:hAnsi="Times New Roman" w:cs="Times New Roman"/>
          <w:color w:val="000000"/>
          <w:lang w:eastAsia="en-AU"/>
        </w:rPr>
      </w:pPr>
      <w:r w:rsidRPr="008C2A56">
        <w:rPr>
          <w:rFonts w:ascii="Times New Roman" w:eastAsia="Times New Roman" w:hAnsi="Times New Roman" w:cs="Times New Roman"/>
          <w:color w:val="000000"/>
          <w:lang w:eastAsia="en-AU"/>
        </w:rPr>
        <w:t xml:space="preserve">Ocak, G. (2010). The effect of learning stations on the level of academic success and retention of elementary school students. </w:t>
      </w:r>
      <w:r w:rsidRPr="008C2A56">
        <w:rPr>
          <w:rFonts w:ascii="Times New Roman" w:eastAsia="Times New Roman" w:hAnsi="Times New Roman" w:cs="Times New Roman"/>
          <w:i/>
          <w:color w:val="000000"/>
          <w:lang w:eastAsia="en-AU"/>
        </w:rPr>
        <w:t>The New Educational Review, 21</w:t>
      </w:r>
      <w:r w:rsidRPr="008C2A56">
        <w:rPr>
          <w:rFonts w:ascii="Times New Roman" w:eastAsia="Times New Roman" w:hAnsi="Times New Roman" w:cs="Times New Roman"/>
          <w:color w:val="000000"/>
          <w:lang w:eastAsia="en-AU"/>
        </w:rPr>
        <w:t>(2), 146-157.</w:t>
      </w:r>
    </w:p>
    <w:p w14:paraId="70AE1E3F" w14:textId="77777777" w:rsidR="008A69B7" w:rsidRPr="008C2A56" w:rsidRDefault="008A69B7" w:rsidP="0084138E">
      <w:pPr>
        <w:spacing w:line="240" w:lineRule="auto"/>
        <w:ind w:left="709" w:hanging="720"/>
        <w:rPr>
          <w:rFonts w:ascii="Times New Roman" w:eastAsia="Times New Roman" w:hAnsi="Times New Roman" w:cs="Times New Roman"/>
          <w:color w:val="000000"/>
          <w:lang w:eastAsia="en-AU"/>
        </w:rPr>
      </w:pPr>
      <w:proofErr w:type="spellStart"/>
      <w:r w:rsidRPr="008C2A56">
        <w:rPr>
          <w:rFonts w:ascii="Times New Roman" w:eastAsia="Times New Roman" w:hAnsi="Times New Roman" w:cs="Times New Roman"/>
          <w:color w:val="000000"/>
          <w:lang w:eastAsia="en-AU"/>
        </w:rPr>
        <w:t>Ozogul</w:t>
      </w:r>
      <w:proofErr w:type="spellEnd"/>
      <w:r w:rsidRPr="008C2A56">
        <w:rPr>
          <w:rFonts w:ascii="Times New Roman" w:eastAsia="Times New Roman" w:hAnsi="Times New Roman" w:cs="Times New Roman"/>
          <w:color w:val="000000"/>
          <w:lang w:eastAsia="en-AU"/>
        </w:rPr>
        <w:t xml:space="preserve">, G., Miller, C. F., &amp; </w:t>
      </w:r>
      <w:proofErr w:type="spellStart"/>
      <w:r w:rsidRPr="008C2A56">
        <w:rPr>
          <w:rFonts w:ascii="Times New Roman" w:eastAsia="Times New Roman" w:hAnsi="Times New Roman" w:cs="Times New Roman"/>
          <w:color w:val="000000"/>
          <w:lang w:eastAsia="en-AU"/>
        </w:rPr>
        <w:t>Reisslein</w:t>
      </w:r>
      <w:proofErr w:type="spellEnd"/>
      <w:r w:rsidRPr="008C2A56">
        <w:rPr>
          <w:rFonts w:ascii="Times New Roman" w:eastAsia="Times New Roman" w:hAnsi="Times New Roman" w:cs="Times New Roman"/>
          <w:color w:val="000000"/>
          <w:lang w:eastAsia="en-AU"/>
        </w:rPr>
        <w:t>, M. (2019). School fieldtrip to engineering workshop: pre-, post-, and delayed-post effects on student perceptions by age, gender, and ethnicity.</w:t>
      </w:r>
      <w:r w:rsidRPr="008C2A56">
        <w:rPr>
          <w:rFonts w:ascii="Times New Roman" w:eastAsia="Times New Roman" w:hAnsi="Times New Roman" w:cs="Times New Roman"/>
          <w:i/>
          <w:color w:val="000000"/>
          <w:lang w:eastAsia="en-AU"/>
        </w:rPr>
        <w:t xml:space="preserve"> European Journal of Engineering Education, 44</w:t>
      </w:r>
      <w:r w:rsidRPr="008C2A56">
        <w:rPr>
          <w:rFonts w:ascii="Times New Roman" w:eastAsia="Times New Roman" w:hAnsi="Times New Roman" w:cs="Times New Roman"/>
          <w:color w:val="000000"/>
          <w:lang w:eastAsia="en-AU"/>
        </w:rPr>
        <w:t>(5), 745-768.</w:t>
      </w:r>
    </w:p>
    <w:p w14:paraId="5995819E" w14:textId="79F5755A" w:rsidR="00880A26" w:rsidRPr="008C2A56" w:rsidRDefault="00880A26" w:rsidP="00880A26">
      <w:pPr>
        <w:spacing w:line="240" w:lineRule="auto"/>
        <w:ind w:left="709" w:hanging="720"/>
        <w:rPr>
          <w:rFonts w:ascii="Times New Roman" w:eastAsia="Times New Roman" w:hAnsi="Times New Roman" w:cs="Times New Roman"/>
          <w:color w:val="000000"/>
          <w:lang w:eastAsia="en-AU"/>
        </w:rPr>
      </w:pPr>
      <w:r w:rsidRPr="008C2A56">
        <w:rPr>
          <w:rFonts w:ascii="Times New Roman" w:eastAsia="Times New Roman" w:hAnsi="Times New Roman" w:cs="Times New Roman"/>
          <w:color w:val="000000"/>
          <w:lang w:eastAsia="en-AU"/>
        </w:rPr>
        <w:t xml:space="preserve">Palmer, D. (2006). Sources of self-efficacy in a science methods course for primary teacher education students. </w:t>
      </w:r>
      <w:r w:rsidRPr="008C2A56">
        <w:rPr>
          <w:rFonts w:ascii="Times New Roman" w:eastAsia="Times New Roman" w:hAnsi="Times New Roman" w:cs="Times New Roman"/>
          <w:i/>
          <w:color w:val="000000"/>
          <w:lang w:eastAsia="en-AU"/>
        </w:rPr>
        <w:t>Research in Science Education, 36</w:t>
      </w:r>
      <w:r w:rsidRPr="008C2A56">
        <w:rPr>
          <w:rFonts w:ascii="Times New Roman" w:eastAsia="Times New Roman" w:hAnsi="Times New Roman" w:cs="Times New Roman"/>
          <w:color w:val="000000"/>
          <w:lang w:eastAsia="en-AU"/>
        </w:rPr>
        <w:t>(4), 337-353.</w:t>
      </w:r>
    </w:p>
    <w:p w14:paraId="3910BD6C" w14:textId="77777777" w:rsidR="008A69B7" w:rsidRPr="008C2A56" w:rsidRDefault="008A69B7" w:rsidP="0084138E">
      <w:pPr>
        <w:spacing w:line="240" w:lineRule="auto"/>
        <w:ind w:left="709" w:hanging="720"/>
        <w:rPr>
          <w:rFonts w:ascii="Times New Roman" w:eastAsia="Times New Roman" w:hAnsi="Times New Roman" w:cs="Times New Roman"/>
          <w:color w:val="000000"/>
          <w:lang w:eastAsia="en-AU"/>
        </w:rPr>
      </w:pPr>
      <w:r w:rsidRPr="008C2A56">
        <w:rPr>
          <w:rFonts w:ascii="Times New Roman" w:eastAsia="Times New Roman" w:hAnsi="Times New Roman" w:cs="Times New Roman"/>
          <w:color w:val="000000"/>
          <w:lang w:eastAsia="en-AU"/>
        </w:rPr>
        <w:t xml:space="preserve">Prokop, P., Tuncer, G., &amp; </w:t>
      </w:r>
      <w:proofErr w:type="spellStart"/>
      <w:r w:rsidRPr="008C2A56">
        <w:rPr>
          <w:rFonts w:ascii="Times New Roman" w:eastAsia="Times New Roman" w:hAnsi="Times New Roman" w:cs="Times New Roman"/>
          <w:color w:val="000000"/>
          <w:lang w:eastAsia="en-AU"/>
        </w:rPr>
        <w:t>Kvasničák</w:t>
      </w:r>
      <w:proofErr w:type="spellEnd"/>
      <w:r w:rsidRPr="008C2A56">
        <w:rPr>
          <w:rFonts w:ascii="Times New Roman" w:eastAsia="Times New Roman" w:hAnsi="Times New Roman" w:cs="Times New Roman"/>
          <w:color w:val="000000"/>
          <w:lang w:eastAsia="en-AU"/>
        </w:rPr>
        <w:t xml:space="preserve">, R. (2007). Short-term effects of field programme on students’ knowledge and attitude toward biology: a Slovak experience. </w:t>
      </w:r>
      <w:r w:rsidRPr="008C2A56">
        <w:rPr>
          <w:rFonts w:ascii="Times New Roman" w:eastAsia="Times New Roman" w:hAnsi="Times New Roman" w:cs="Times New Roman"/>
          <w:i/>
          <w:color w:val="000000"/>
          <w:lang w:eastAsia="en-AU"/>
        </w:rPr>
        <w:t>Journal of Science Education and Technology, 16</w:t>
      </w:r>
      <w:r w:rsidRPr="008C2A56">
        <w:rPr>
          <w:rFonts w:ascii="Times New Roman" w:eastAsia="Times New Roman" w:hAnsi="Times New Roman" w:cs="Times New Roman"/>
          <w:color w:val="000000"/>
          <w:lang w:eastAsia="en-AU"/>
        </w:rPr>
        <w:t>(3), 247-255.</w:t>
      </w:r>
    </w:p>
    <w:p w14:paraId="6E953A93" w14:textId="77777777" w:rsidR="008A69B7" w:rsidRPr="008C2A56" w:rsidRDefault="008A69B7" w:rsidP="00D60F9D">
      <w:pPr>
        <w:spacing w:line="240" w:lineRule="auto"/>
        <w:ind w:left="709" w:hanging="720"/>
        <w:rPr>
          <w:rFonts w:ascii="Times New Roman" w:eastAsia="Times New Roman" w:hAnsi="Times New Roman" w:cs="Times New Roman"/>
          <w:color w:val="000000"/>
          <w:lang w:eastAsia="en-AU"/>
        </w:rPr>
      </w:pPr>
      <w:r w:rsidRPr="008C2A56">
        <w:rPr>
          <w:rFonts w:ascii="Times New Roman" w:eastAsia="Times New Roman" w:hAnsi="Times New Roman" w:cs="Times New Roman"/>
          <w:color w:val="000000"/>
          <w:lang w:eastAsia="en-AU"/>
        </w:rPr>
        <w:t xml:space="preserve">Sari, D. K., </w:t>
      </w:r>
      <w:proofErr w:type="spellStart"/>
      <w:r w:rsidRPr="008C2A56">
        <w:rPr>
          <w:rFonts w:ascii="Times New Roman" w:eastAsia="Times New Roman" w:hAnsi="Times New Roman" w:cs="Times New Roman"/>
          <w:color w:val="000000"/>
          <w:lang w:eastAsia="en-AU"/>
        </w:rPr>
        <w:t>Banowati</w:t>
      </w:r>
      <w:proofErr w:type="spellEnd"/>
      <w:r w:rsidRPr="008C2A56">
        <w:rPr>
          <w:rFonts w:ascii="Times New Roman" w:eastAsia="Times New Roman" w:hAnsi="Times New Roman" w:cs="Times New Roman"/>
          <w:color w:val="000000"/>
          <w:lang w:eastAsia="en-AU"/>
        </w:rPr>
        <w:t xml:space="preserve">, E., &amp; </w:t>
      </w:r>
      <w:proofErr w:type="spellStart"/>
      <w:r w:rsidRPr="008C2A56">
        <w:rPr>
          <w:rFonts w:ascii="Times New Roman" w:eastAsia="Times New Roman" w:hAnsi="Times New Roman" w:cs="Times New Roman"/>
          <w:color w:val="000000"/>
          <w:lang w:eastAsia="en-AU"/>
        </w:rPr>
        <w:t>Purwanti</w:t>
      </w:r>
      <w:proofErr w:type="spellEnd"/>
      <w:r w:rsidRPr="008C2A56">
        <w:rPr>
          <w:rFonts w:ascii="Times New Roman" w:eastAsia="Times New Roman" w:hAnsi="Times New Roman" w:cs="Times New Roman"/>
          <w:color w:val="000000"/>
          <w:lang w:eastAsia="en-AU"/>
        </w:rPr>
        <w:t xml:space="preserve">, E. (2018). The effect of problem-based learning model increase the creative thinking skill and students activities on elementary school. </w:t>
      </w:r>
      <w:r w:rsidRPr="008C2A56">
        <w:rPr>
          <w:rFonts w:ascii="Times New Roman" w:eastAsia="Times New Roman" w:hAnsi="Times New Roman" w:cs="Times New Roman"/>
          <w:i/>
          <w:color w:val="000000"/>
          <w:lang w:eastAsia="en-AU"/>
        </w:rPr>
        <w:t>Journal of Primary Education, 7</w:t>
      </w:r>
      <w:r w:rsidRPr="008C2A56">
        <w:rPr>
          <w:rFonts w:ascii="Times New Roman" w:eastAsia="Times New Roman" w:hAnsi="Times New Roman" w:cs="Times New Roman"/>
          <w:color w:val="000000"/>
          <w:lang w:eastAsia="en-AU"/>
        </w:rPr>
        <w:t>(1), 57-63.</w:t>
      </w:r>
    </w:p>
    <w:p w14:paraId="58FBA210" w14:textId="77777777" w:rsidR="008A69B7" w:rsidRPr="008C2A56" w:rsidRDefault="008A69B7" w:rsidP="001B6A97">
      <w:pPr>
        <w:spacing w:line="240" w:lineRule="auto"/>
        <w:ind w:left="709" w:hanging="720"/>
        <w:rPr>
          <w:rFonts w:ascii="Times New Roman" w:eastAsia="Times New Roman" w:hAnsi="Times New Roman" w:cs="Times New Roman"/>
          <w:color w:val="000000"/>
          <w:lang w:val="en-GB" w:eastAsia="en-AU"/>
        </w:rPr>
      </w:pPr>
      <w:r w:rsidRPr="008C2A56">
        <w:rPr>
          <w:rFonts w:ascii="Times New Roman" w:eastAsia="Times New Roman" w:hAnsi="Times New Roman" w:cs="Times New Roman"/>
          <w:color w:val="000000"/>
          <w:lang w:eastAsia="en-AU"/>
        </w:rPr>
        <w:t>Shepardson, D. P., Moje, E. B., &amp; Kennard‐McClelland, A. M. (1994). The impact of a science demonstration on children's understandings of air pressure. </w:t>
      </w:r>
      <w:r w:rsidRPr="008C2A56">
        <w:rPr>
          <w:rFonts w:ascii="Times New Roman" w:eastAsia="Times New Roman" w:hAnsi="Times New Roman" w:cs="Times New Roman"/>
          <w:i/>
          <w:iCs/>
          <w:color w:val="000000"/>
          <w:lang w:eastAsia="en-AU"/>
        </w:rPr>
        <w:t>Journal of Research in Science Teaching</w:t>
      </w:r>
      <w:r w:rsidRPr="008C2A56">
        <w:rPr>
          <w:rFonts w:ascii="Times New Roman" w:eastAsia="Times New Roman" w:hAnsi="Times New Roman" w:cs="Times New Roman"/>
          <w:color w:val="000000"/>
          <w:lang w:eastAsia="en-AU"/>
        </w:rPr>
        <w:t>, </w:t>
      </w:r>
      <w:r w:rsidRPr="008C2A56">
        <w:rPr>
          <w:rFonts w:ascii="Times New Roman" w:eastAsia="Times New Roman" w:hAnsi="Times New Roman" w:cs="Times New Roman"/>
          <w:i/>
          <w:iCs/>
          <w:color w:val="000000"/>
          <w:lang w:eastAsia="en-AU"/>
        </w:rPr>
        <w:t>31</w:t>
      </w:r>
      <w:r w:rsidRPr="008C2A56">
        <w:rPr>
          <w:rFonts w:ascii="Times New Roman" w:eastAsia="Times New Roman" w:hAnsi="Times New Roman" w:cs="Times New Roman"/>
          <w:color w:val="000000"/>
          <w:lang w:eastAsia="en-AU"/>
        </w:rPr>
        <w:t>(3), 243-258.</w:t>
      </w:r>
    </w:p>
    <w:p w14:paraId="488527AA" w14:textId="77777777" w:rsidR="008A69B7" w:rsidRPr="008C2A56" w:rsidRDefault="008A69B7" w:rsidP="0084138E">
      <w:pPr>
        <w:spacing w:line="240" w:lineRule="auto"/>
        <w:ind w:left="709" w:hanging="720"/>
        <w:rPr>
          <w:rFonts w:ascii="Times New Roman" w:eastAsia="Times New Roman" w:hAnsi="Times New Roman" w:cs="Times New Roman"/>
          <w:color w:val="000000"/>
          <w:lang w:eastAsia="en-AU"/>
        </w:rPr>
      </w:pPr>
      <w:r w:rsidRPr="008C2A56">
        <w:rPr>
          <w:rFonts w:ascii="Times New Roman" w:eastAsia="Times New Roman" w:hAnsi="Times New Roman" w:cs="Times New Roman"/>
          <w:color w:val="000000"/>
          <w:lang w:eastAsia="en-AU"/>
        </w:rPr>
        <w:t xml:space="preserve">Shiomi, M., Kanda, T., Howley, I., Hayashi, K., &amp; </w:t>
      </w:r>
      <w:proofErr w:type="spellStart"/>
      <w:r w:rsidRPr="008C2A56">
        <w:rPr>
          <w:rFonts w:ascii="Times New Roman" w:eastAsia="Times New Roman" w:hAnsi="Times New Roman" w:cs="Times New Roman"/>
          <w:color w:val="000000"/>
          <w:lang w:eastAsia="en-AU"/>
        </w:rPr>
        <w:t>Hagita</w:t>
      </w:r>
      <w:proofErr w:type="spellEnd"/>
      <w:r w:rsidRPr="008C2A56">
        <w:rPr>
          <w:rFonts w:ascii="Times New Roman" w:eastAsia="Times New Roman" w:hAnsi="Times New Roman" w:cs="Times New Roman"/>
          <w:color w:val="000000"/>
          <w:lang w:eastAsia="en-AU"/>
        </w:rPr>
        <w:t xml:space="preserve">, N. (2015). Can a social robot stimulate science curiosity in </w:t>
      </w:r>
      <w:proofErr w:type="gramStart"/>
      <w:r w:rsidRPr="008C2A56">
        <w:rPr>
          <w:rFonts w:ascii="Times New Roman" w:eastAsia="Times New Roman" w:hAnsi="Times New Roman" w:cs="Times New Roman"/>
          <w:color w:val="000000"/>
          <w:lang w:eastAsia="en-AU"/>
        </w:rPr>
        <w:t>classrooms?.</w:t>
      </w:r>
      <w:proofErr w:type="gramEnd"/>
      <w:r w:rsidRPr="008C2A56">
        <w:rPr>
          <w:rFonts w:ascii="Times New Roman" w:eastAsia="Times New Roman" w:hAnsi="Times New Roman" w:cs="Times New Roman"/>
          <w:i/>
          <w:color w:val="000000"/>
          <w:lang w:eastAsia="en-AU"/>
        </w:rPr>
        <w:t xml:space="preserve"> International Journal of Social Robotics, 7</w:t>
      </w:r>
      <w:r w:rsidRPr="008C2A56">
        <w:rPr>
          <w:rFonts w:ascii="Times New Roman" w:eastAsia="Times New Roman" w:hAnsi="Times New Roman" w:cs="Times New Roman"/>
          <w:color w:val="000000"/>
          <w:lang w:eastAsia="en-AU"/>
        </w:rPr>
        <w:t>(5), 641-652.</w:t>
      </w:r>
    </w:p>
    <w:p w14:paraId="374F7528" w14:textId="1161D021" w:rsidR="008A69B7" w:rsidRPr="008C2A56" w:rsidRDefault="008A69B7" w:rsidP="001C6017">
      <w:pPr>
        <w:spacing w:line="240" w:lineRule="auto"/>
        <w:ind w:left="709" w:hanging="720"/>
        <w:rPr>
          <w:rFonts w:ascii="Times New Roman" w:eastAsia="Times New Roman" w:hAnsi="Times New Roman" w:cs="Times New Roman"/>
          <w:color w:val="000000"/>
          <w:lang w:eastAsia="en-AU"/>
        </w:rPr>
      </w:pPr>
      <w:proofErr w:type="spellStart"/>
      <w:r w:rsidRPr="008C2A56">
        <w:rPr>
          <w:rFonts w:ascii="Times New Roman" w:eastAsia="Times New Roman" w:hAnsi="Times New Roman" w:cs="Times New Roman"/>
          <w:color w:val="000000"/>
          <w:lang w:eastAsia="en-AU"/>
        </w:rPr>
        <w:t>Skamp</w:t>
      </w:r>
      <w:proofErr w:type="spellEnd"/>
      <w:r w:rsidRPr="008C2A56">
        <w:rPr>
          <w:rFonts w:ascii="Times New Roman" w:eastAsia="Times New Roman" w:hAnsi="Times New Roman" w:cs="Times New Roman"/>
          <w:color w:val="000000"/>
          <w:lang w:eastAsia="en-AU"/>
        </w:rPr>
        <w:t xml:space="preserve">, K., &amp; Preston, C. (Eds). (2021). </w:t>
      </w:r>
      <w:r w:rsidRPr="008C2A56">
        <w:rPr>
          <w:rFonts w:ascii="Times New Roman" w:eastAsia="Times New Roman" w:hAnsi="Times New Roman" w:cs="Times New Roman"/>
          <w:i/>
          <w:color w:val="000000"/>
          <w:lang w:eastAsia="en-AU"/>
        </w:rPr>
        <w:t xml:space="preserve">Teaching primary science constructively </w:t>
      </w:r>
      <w:r w:rsidRPr="008C2A56">
        <w:rPr>
          <w:rFonts w:ascii="Times New Roman" w:eastAsia="Times New Roman" w:hAnsi="Times New Roman" w:cs="Times New Roman"/>
          <w:color w:val="000000"/>
          <w:lang w:eastAsia="en-AU"/>
        </w:rPr>
        <w:t>(7</w:t>
      </w:r>
      <w:r w:rsidRPr="008C2A56">
        <w:rPr>
          <w:rFonts w:ascii="Times New Roman" w:eastAsia="Times New Roman" w:hAnsi="Times New Roman" w:cs="Times New Roman"/>
          <w:color w:val="000000"/>
          <w:vertAlign w:val="superscript"/>
          <w:lang w:eastAsia="en-AU"/>
        </w:rPr>
        <w:t>th</w:t>
      </w:r>
      <w:r w:rsidRPr="008C2A56">
        <w:rPr>
          <w:rFonts w:ascii="Times New Roman" w:eastAsia="Times New Roman" w:hAnsi="Times New Roman" w:cs="Times New Roman"/>
          <w:color w:val="000000"/>
          <w:lang w:eastAsia="en-AU"/>
        </w:rPr>
        <w:t xml:space="preserve"> edition). Cengage.</w:t>
      </w:r>
    </w:p>
    <w:p w14:paraId="707A3BC1" w14:textId="45252146" w:rsidR="007F269A" w:rsidRPr="008C2A56" w:rsidRDefault="007F269A" w:rsidP="007F269A">
      <w:pPr>
        <w:spacing w:line="240" w:lineRule="auto"/>
        <w:ind w:left="709" w:hanging="720"/>
        <w:rPr>
          <w:rFonts w:ascii="Times New Roman" w:eastAsia="Times New Roman" w:hAnsi="Times New Roman" w:cs="Times New Roman"/>
          <w:color w:val="000000"/>
          <w:lang w:eastAsia="en-AU"/>
        </w:rPr>
      </w:pPr>
      <w:r w:rsidRPr="008C2A56">
        <w:rPr>
          <w:rFonts w:ascii="Times New Roman" w:eastAsia="Times New Roman" w:hAnsi="Times New Roman" w:cs="Times New Roman"/>
          <w:color w:val="000000"/>
          <w:lang w:eastAsia="en-AU"/>
        </w:rPr>
        <w:t>Stender, S. &amp; Kaiser, G. (2015). Scaffolding in complex modelling situations</w:t>
      </w:r>
      <w:r w:rsidRPr="008C2A56">
        <w:rPr>
          <w:rFonts w:ascii="Times New Roman" w:eastAsia="Times New Roman" w:hAnsi="Times New Roman" w:cs="Times New Roman"/>
          <w:i/>
          <w:iCs/>
          <w:color w:val="000000"/>
          <w:lang w:eastAsia="en-AU"/>
        </w:rPr>
        <w:t>. ZDM Mathematics Education, 47</w:t>
      </w:r>
      <w:r w:rsidRPr="008C2A56">
        <w:rPr>
          <w:rFonts w:ascii="Times New Roman" w:eastAsia="Times New Roman" w:hAnsi="Times New Roman" w:cs="Times New Roman"/>
          <w:color w:val="000000"/>
          <w:lang w:eastAsia="en-AU"/>
        </w:rPr>
        <w:t>(7). doi:10.1007/ s11858-015-0741-0</w:t>
      </w:r>
    </w:p>
    <w:p w14:paraId="6A2DC31D" w14:textId="77777777" w:rsidR="008A69B7" w:rsidRPr="008C2A56" w:rsidRDefault="008A69B7" w:rsidP="00D60F9D">
      <w:pPr>
        <w:spacing w:line="240" w:lineRule="auto"/>
        <w:ind w:left="709" w:hanging="720"/>
        <w:rPr>
          <w:rFonts w:ascii="Times New Roman" w:eastAsia="Times New Roman" w:hAnsi="Times New Roman" w:cs="Times New Roman"/>
          <w:color w:val="000000"/>
          <w:lang w:eastAsia="en-AU"/>
        </w:rPr>
      </w:pPr>
      <w:r w:rsidRPr="008C2A56">
        <w:rPr>
          <w:rFonts w:ascii="Times New Roman" w:eastAsia="Times New Roman" w:hAnsi="Times New Roman" w:cs="Times New Roman"/>
          <w:color w:val="000000"/>
          <w:lang w:eastAsia="en-AU"/>
        </w:rPr>
        <w:t>Stephenson, P., &amp; Warwick, P. (2001). Peer tutoring in the primary science classroom: upper primary students teaching infants. </w:t>
      </w:r>
      <w:r w:rsidRPr="008C2A56">
        <w:rPr>
          <w:rFonts w:ascii="Times New Roman" w:eastAsia="Times New Roman" w:hAnsi="Times New Roman" w:cs="Times New Roman"/>
          <w:i/>
          <w:iCs/>
          <w:color w:val="000000"/>
          <w:lang w:eastAsia="en-AU"/>
        </w:rPr>
        <w:t>Investigating</w:t>
      </w:r>
      <w:r w:rsidRPr="008C2A56">
        <w:rPr>
          <w:rFonts w:ascii="Times New Roman" w:eastAsia="Times New Roman" w:hAnsi="Times New Roman" w:cs="Times New Roman"/>
          <w:color w:val="000000"/>
          <w:lang w:eastAsia="en-AU"/>
        </w:rPr>
        <w:t>, </w:t>
      </w:r>
      <w:r w:rsidRPr="008C2A56">
        <w:rPr>
          <w:rFonts w:ascii="Times New Roman" w:eastAsia="Times New Roman" w:hAnsi="Times New Roman" w:cs="Times New Roman"/>
          <w:i/>
          <w:iCs/>
          <w:color w:val="000000"/>
          <w:lang w:eastAsia="en-AU"/>
        </w:rPr>
        <w:t>17</w:t>
      </w:r>
      <w:r w:rsidRPr="008C2A56">
        <w:rPr>
          <w:rFonts w:ascii="Times New Roman" w:eastAsia="Times New Roman" w:hAnsi="Times New Roman" w:cs="Times New Roman"/>
          <w:color w:val="000000"/>
          <w:lang w:eastAsia="en-AU"/>
        </w:rPr>
        <w:t>(2), 11-13.</w:t>
      </w:r>
    </w:p>
    <w:p w14:paraId="78A317FB" w14:textId="77777777" w:rsidR="008A69B7" w:rsidRPr="008C2A56" w:rsidRDefault="008A69B7" w:rsidP="00D60F9D">
      <w:pPr>
        <w:spacing w:line="240" w:lineRule="auto"/>
        <w:ind w:left="709" w:hanging="720"/>
        <w:rPr>
          <w:rFonts w:ascii="Times New Roman" w:eastAsia="Times New Roman" w:hAnsi="Times New Roman" w:cs="Times New Roman"/>
          <w:color w:val="000000"/>
          <w:lang w:eastAsia="en-AU"/>
        </w:rPr>
      </w:pPr>
      <w:r w:rsidRPr="008C2A56">
        <w:rPr>
          <w:rFonts w:ascii="Times New Roman" w:eastAsia="Times New Roman" w:hAnsi="Times New Roman" w:cs="Times New Roman"/>
          <w:color w:val="000000"/>
          <w:lang w:eastAsia="en-AU"/>
        </w:rPr>
        <w:t>Stepien, W., &amp; Gallagher, S. (1993). Problem-based learning: As authentic as it gets. </w:t>
      </w:r>
      <w:r w:rsidRPr="008C2A56">
        <w:rPr>
          <w:rFonts w:ascii="Times New Roman" w:eastAsia="Times New Roman" w:hAnsi="Times New Roman" w:cs="Times New Roman"/>
          <w:i/>
          <w:iCs/>
          <w:color w:val="000000"/>
          <w:lang w:eastAsia="en-AU"/>
        </w:rPr>
        <w:t>Educational Leadership</w:t>
      </w:r>
      <w:r w:rsidRPr="008C2A56">
        <w:rPr>
          <w:rFonts w:ascii="Times New Roman" w:eastAsia="Times New Roman" w:hAnsi="Times New Roman" w:cs="Times New Roman"/>
          <w:color w:val="000000"/>
          <w:lang w:eastAsia="en-AU"/>
        </w:rPr>
        <w:t>, </w:t>
      </w:r>
      <w:r w:rsidRPr="008C2A56">
        <w:rPr>
          <w:rFonts w:ascii="Times New Roman" w:eastAsia="Times New Roman" w:hAnsi="Times New Roman" w:cs="Times New Roman"/>
          <w:i/>
          <w:iCs/>
          <w:color w:val="000000"/>
          <w:lang w:eastAsia="en-AU"/>
        </w:rPr>
        <w:t>50 (7)</w:t>
      </w:r>
      <w:r w:rsidRPr="008C2A56">
        <w:rPr>
          <w:rFonts w:ascii="Times New Roman" w:eastAsia="Times New Roman" w:hAnsi="Times New Roman" w:cs="Times New Roman"/>
          <w:color w:val="000000"/>
          <w:lang w:eastAsia="en-AU"/>
        </w:rPr>
        <w:t>, 25-29.</w:t>
      </w:r>
    </w:p>
    <w:p w14:paraId="23DC0055" w14:textId="77777777" w:rsidR="008A69B7" w:rsidRPr="008C2A56" w:rsidRDefault="008A69B7" w:rsidP="001C6017">
      <w:pPr>
        <w:spacing w:line="240" w:lineRule="auto"/>
        <w:ind w:left="709" w:hanging="720"/>
        <w:rPr>
          <w:rFonts w:ascii="Times New Roman" w:eastAsia="Times New Roman" w:hAnsi="Times New Roman" w:cs="Times New Roman"/>
          <w:color w:val="000000"/>
          <w:lang w:eastAsia="en-AU"/>
        </w:rPr>
      </w:pPr>
      <w:r w:rsidRPr="008C2A56">
        <w:rPr>
          <w:rFonts w:ascii="Times New Roman" w:eastAsia="Times New Roman" w:hAnsi="Times New Roman" w:cs="Times New Roman"/>
          <w:color w:val="000000"/>
          <w:lang w:eastAsia="en-AU"/>
        </w:rPr>
        <w:t>Stevens, S., Andrade, R., &amp; Page, M. (2016). Motivating young Native American students to pursue STEM learning through a culturally relevant science program.</w:t>
      </w:r>
      <w:r w:rsidRPr="008C2A56">
        <w:rPr>
          <w:rFonts w:ascii="Times New Roman" w:eastAsia="Times New Roman" w:hAnsi="Times New Roman" w:cs="Times New Roman"/>
          <w:i/>
          <w:color w:val="000000"/>
          <w:lang w:eastAsia="en-AU"/>
        </w:rPr>
        <w:t xml:space="preserve"> Journal of Science Education and Technology, 25</w:t>
      </w:r>
      <w:r w:rsidRPr="008C2A56">
        <w:rPr>
          <w:rFonts w:ascii="Times New Roman" w:eastAsia="Times New Roman" w:hAnsi="Times New Roman" w:cs="Times New Roman"/>
          <w:color w:val="000000"/>
          <w:lang w:eastAsia="en-AU"/>
        </w:rPr>
        <w:t>(6), 947-960.</w:t>
      </w:r>
    </w:p>
    <w:p w14:paraId="4A057201" w14:textId="77777777" w:rsidR="008A69B7" w:rsidRPr="008C2A56" w:rsidRDefault="008A69B7" w:rsidP="00415D24">
      <w:pPr>
        <w:spacing w:line="240" w:lineRule="auto"/>
        <w:ind w:left="709" w:hanging="720"/>
        <w:rPr>
          <w:rFonts w:ascii="Times New Roman" w:eastAsia="Times New Roman" w:hAnsi="Times New Roman" w:cs="Times New Roman"/>
          <w:color w:val="000000"/>
          <w:lang w:eastAsia="en-AU"/>
        </w:rPr>
      </w:pPr>
      <w:proofErr w:type="spellStart"/>
      <w:r w:rsidRPr="008C2A56">
        <w:rPr>
          <w:rFonts w:ascii="Times New Roman" w:eastAsia="Times New Roman" w:hAnsi="Times New Roman" w:cs="Times New Roman"/>
          <w:color w:val="000000"/>
          <w:lang w:eastAsia="en-AU"/>
        </w:rPr>
        <w:t>Suduc</w:t>
      </w:r>
      <w:proofErr w:type="spellEnd"/>
      <w:r w:rsidRPr="008C2A56">
        <w:rPr>
          <w:rFonts w:ascii="Times New Roman" w:eastAsia="Times New Roman" w:hAnsi="Times New Roman" w:cs="Times New Roman"/>
          <w:color w:val="000000"/>
          <w:lang w:eastAsia="en-AU"/>
        </w:rPr>
        <w:t xml:space="preserve">, A. M., </w:t>
      </w:r>
      <w:proofErr w:type="spellStart"/>
      <w:r w:rsidRPr="008C2A56">
        <w:rPr>
          <w:rFonts w:ascii="Times New Roman" w:eastAsia="Times New Roman" w:hAnsi="Times New Roman" w:cs="Times New Roman"/>
          <w:color w:val="000000"/>
          <w:lang w:eastAsia="en-AU"/>
        </w:rPr>
        <w:t>Bizoi</w:t>
      </w:r>
      <w:proofErr w:type="spellEnd"/>
      <w:r w:rsidRPr="008C2A56">
        <w:rPr>
          <w:rFonts w:ascii="Times New Roman" w:eastAsia="Times New Roman" w:hAnsi="Times New Roman" w:cs="Times New Roman"/>
          <w:color w:val="000000"/>
          <w:lang w:eastAsia="en-AU"/>
        </w:rPr>
        <w:t xml:space="preserve">, M., &amp; </w:t>
      </w:r>
      <w:proofErr w:type="spellStart"/>
      <w:r w:rsidRPr="008C2A56">
        <w:rPr>
          <w:rFonts w:ascii="Times New Roman" w:eastAsia="Times New Roman" w:hAnsi="Times New Roman" w:cs="Times New Roman"/>
          <w:color w:val="000000"/>
          <w:lang w:eastAsia="en-AU"/>
        </w:rPr>
        <w:t>Gorghiu</w:t>
      </w:r>
      <w:proofErr w:type="spellEnd"/>
      <w:r w:rsidRPr="008C2A56">
        <w:rPr>
          <w:rFonts w:ascii="Times New Roman" w:eastAsia="Times New Roman" w:hAnsi="Times New Roman" w:cs="Times New Roman"/>
          <w:color w:val="000000"/>
          <w:lang w:eastAsia="en-AU"/>
        </w:rPr>
        <w:t>, G. (2015). Inquiry based science learning in primary education. </w:t>
      </w:r>
      <w:r w:rsidRPr="008C2A56">
        <w:rPr>
          <w:rFonts w:ascii="Times New Roman" w:eastAsia="Times New Roman" w:hAnsi="Times New Roman" w:cs="Times New Roman"/>
          <w:i/>
          <w:iCs/>
          <w:color w:val="000000"/>
          <w:lang w:eastAsia="en-AU"/>
        </w:rPr>
        <w:t xml:space="preserve">Procedia-Social and </w:t>
      </w:r>
      <w:proofErr w:type="spellStart"/>
      <w:r w:rsidRPr="008C2A56">
        <w:rPr>
          <w:rFonts w:ascii="Times New Roman" w:eastAsia="Times New Roman" w:hAnsi="Times New Roman" w:cs="Times New Roman"/>
          <w:i/>
          <w:iCs/>
          <w:color w:val="000000"/>
          <w:lang w:eastAsia="en-AU"/>
        </w:rPr>
        <w:t>Behavioral</w:t>
      </w:r>
      <w:proofErr w:type="spellEnd"/>
      <w:r w:rsidRPr="008C2A56">
        <w:rPr>
          <w:rFonts w:ascii="Times New Roman" w:eastAsia="Times New Roman" w:hAnsi="Times New Roman" w:cs="Times New Roman"/>
          <w:i/>
          <w:iCs/>
          <w:color w:val="000000"/>
          <w:lang w:eastAsia="en-AU"/>
        </w:rPr>
        <w:t xml:space="preserve"> Sciences</w:t>
      </w:r>
      <w:r w:rsidRPr="008C2A56">
        <w:rPr>
          <w:rFonts w:ascii="Times New Roman" w:eastAsia="Times New Roman" w:hAnsi="Times New Roman" w:cs="Times New Roman"/>
          <w:color w:val="000000"/>
          <w:lang w:eastAsia="en-AU"/>
        </w:rPr>
        <w:t>, </w:t>
      </w:r>
      <w:r w:rsidRPr="008C2A56">
        <w:rPr>
          <w:rFonts w:ascii="Times New Roman" w:eastAsia="Times New Roman" w:hAnsi="Times New Roman" w:cs="Times New Roman"/>
          <w:i/>
          <w:iCs/>
          <w:color w:val="000000"/>
          <w:lang w:eastAsia="en-AU"/>
        </w:rPr>
        <w:t>205</w:t>
      </w:r>
      <w:r w:rsidRPr="008C2A56">
        <w:rPr>
          <w:rFonts w:ascii="Times New Roman" w:eastAsia="Times New Roman" w:hAnsi="Times New Roman" w:cs="Times New Roman"/>
          <w:color w:val="000000"/>
          <w:lang w:eastAsia="en-AU"/>
        </w:rPr>
        <w:t>, 474-479.</w:t>
      </w:r>
    </w:p>
    <w:p w14:paraId="4DF361E2" w14:textId="77777777" w:rsidR="008A69B7" w:rsidRPr="008C2A56" w:rsidRDefault="008A69B7" w:rsidP="0084138E">
      <w:pPr>
        <w:spacing w:line="240" w:lineRule="auto"/>
        <w:ind w:left="709" w:hanging="720"/>
        <w:rPr>
          <w:rFonts w:ascii="Times New Roman" w:eastAsia="Times New Roman" w:hAnsi="Times New Roman" w:cs="Times New Roman"/>
          <w:color w:val="000000"/>
          <w:lang w:eastAsia="en-AU"/>
        </w:rPr>
      </w:pPr>
      <w:r w:rsidRPr="008C2A56">
        <w:rPr>
          <w:rFonts w:ascii="Times New Roman" w:eastAsia="Times New Roman" w:hAnsi="Times New Roman" w:cs="Times New Roman"/>
          <w:color w:val="000000"/>
          <w:lang w:eastAsia="en-AU"/>
        </w:rPr>
        <w:lastRenderedPageBreak/>
        <w:t xml:space="preserve">Tarhan, L., </w:t>
      </w:r>
      <w:proofErr w:type="spellStart"/>
      <w:r w:rsidRPr="008C2A56">
        <w:rPr>
          <w:rFonts w:ascii="Times New Roman" w:eastAsia="Times New Roman" w:hAnsi="Times New Roman" w:cs="Times New Roman"/>
          <w:color w:val="000000"/>
          <w:lang w:eastAsia="en-AU"/>
        </w:rPr>
        <w:t>Ayyıldız</w:t>
      </w:r>
      <w:proofErr w:type="spellEnd"/>
      <w:r w:rsidRPr="008C2A56">
        <w:rPr>
          <w:rFonts w:ascii="Times New Roman" w:eastAsia="Times New Roman" w:hAnsi="Times New Roman" w:cs="Times New Roman"/>
          <w:color w:val="000000"/>
          <w:lang w:eastAsia="en-AU"/>
        </w:rPr>
        <w:t xml:space="preserve">, Y., </w:t>
      </w:r>
      <w:proofErr w:type="spellStart"/>
      <w:r w:rsidRPr="008C2A56">
        <w:rPr>
          <w:rFonts w:ascii="Times New Roman" w:eastAsia="Times New Roman" w:hAnsi="Times New Roman" w:cs="Times New Roman"/>
          <w:color w:val="000000"/>
          <w:lang w:eastAsia="en-AU"/>
        </w:rPr>
        <w:t>Ogunc</w:t>
      </w:r>
      <w:proofErr w:type="spellEnd"/>
      <w:r w:rsidRPr="008C2A56">
        <w:rPr>
          <w:rFonts w:ascii="Times New Roman" w:eastAsia="Times New Roman" w:hAnsi="Times New Roman" w:cs="Times New Roman"/>
          <w:color w:val="000000"/>
          <w:lang w:eastAsia="en-AU"/>
        </w:rPr>
        <w:t>, A., &amp; Sesen, B. A. (2013). A jigsaw cooperative learning application in elementary science and technology lessons: physical and chemical changes.</w:t>
      </w:r>
      <w:r w:rsidRPr="008C2A56">
        <w:rPr>
          <w:rFonts w:ascii="Times New Roman" w:eastAsia="Times New Roman" w:hAnsi="Times New Roman" w:cs="Times New Roman"/>
          <w:i/>
          <w:color w:val="000000"/>
          <w:lang w:eastAsia="en-AU"/>
        </w:rPr>
        <w:t xml:space="preserve"> Research in Science and Technological Education, 31</w:t>
      </w:r>
      <w:r w:rsidRPr="008C2A56">
        <w:rPr>
          <w:rFonts w:ascii="Times New Roman" w:eastAsia="Times New Roman" w:hAnsi="Times New Roman" w:cs="Times New Roman"/>
          <w:color w:val="000000"/>
          <w:lang w:eastAsia="en-AU"/>
        </w:rPr>
        <w:t>(2), 184-203.</w:t>
      </w:r>
    </w:p>
    <w:p w14:paraId="11AC281D" w14:textId="77777777" w:rsidR="008A69B7" w:rsidRPr="008C2A56" w:rsidRDefault="008A69B7" w:rsidP="00D60F9D">
      <w:pPr>
        <w:spacing w:line="240" w:lineRule="auto"/>
        <w:ind w:left="709" w:hanging="720"/>
        <w:rPr>
          <w:rFonts w:ascii="Times New Roman" w:eastAsia="Times New Roman" w:hAnsi="Times New Roman" w:cs="Times New Roman"/>
          <w:color w:val="000000"/>
          <w:lang w:eastAsia="en-AU"/>
        </w:rPr>
      </w:pPr>
      <w:r w:rsidRPr="008C2A56">
        <w:rPr>
          <w:rFonts w:ascii="Times New Roman" w:eastAsia="Times New Roman" w:hAnsi="Times New Roman" w:cs="Times New Roman"/>
          <w:color w:val="000000"/>
          <w:lang w:eastAsia="en-AU"/>
        </w:rPr>
        <w:t>Topping, K. J., Peter, C., Stephen, P., &amp; Whale, M. (2004). Cross-age peer tutoring of science in the primary school: Influence on scientific language and thinking</w:t>
      </w:r>
      <w:r w:rsidRPr="008C2A56">
        <w:rPr>
          <w:rFonts w:ascii="Times New Roman" w:eastAsia="Times New Roman" w:hAnsi="Times New Roman" w:cs="Times New Roman"/>
          <w:i/>
          <w:color w:val="000000"/>
          <w:lang w:eastAsia="en-AU"/>
        </w:rPr>
        <w:t>. Educational Psychology, 24</w:t>
      </w:r>
      <w:r w:rsidRPr="008C2A56">
        <w:rPr>
          <w:rFonts w:ascii="Times New Roman" w:eastAsia="Times New Roman" w:hAnsi="Times New Roman" w:cs="Times New Roman"/>
          <w:color w:val="000000"/>
          <w:lang w:eastAsia="en-AU"/>
        </w:rPr>
        <w:t>(1), 57-75.</w:t>
      </w:r>
    </w:p>
    <w:p w14:paraId="4DE7562E" w14:textId="77777777" w:rsidR="008A69B7" w:rsidRPr="008C2A56" w:rsidRDefault="008A69B7" w:rsidP="0084138E">
      <w:pPr>
        <w:spacing w:line="240" w:lineRule="auto"/>
        <w:ind w:left="709" w:hanging="720"/>
        <w:rPr>
          <w:rFonts w:ascii="Times New Roman" w:eastAsia="Times New Roman" w:hAnsi="Times New Roman" w:cs="Times New Roman"/>
          <w:color w:val="000000"/>
          <w:lang w:eastAsia="en-AU"/>
        </w:rPr>
      </w:pPr>
      <w:r w:rsidRPr="008C2A56">
        <w:rPr>
          <w:rFonts w:ascii="Times New Roman" w:eastAsia="Times New Roman" w:hAnsi="Times New Roman" w:cs="Times New Roman"/>
          <w:color w:val="000000"/>
          <w:lang w:eastAsia="en-AU"/>
        </w:rPr>
        <w:t xml:space="preserve">Varma, K., &amp; Linn, M. C. (2012). Using interactive technology to support students’ understanding of the greenhouse effect and global warming. </w:t>
      </w:r>
      <w:r w:rsidRPr="008C2A56">
        <w:rPr>
          <w:rFonts w:ascii="Times New Roman" w:eastAsia="Times New Roman" w:hAnsi="Times New Roman" w:cs="Times New Roman"/>
          <w:i/>
          <w:color w:val="000000"/>
          <w:lang w:eastAsia="en-AU"/>
        </w:rPr>
        <w:t>Journal of Science Education and Technology, 21</w:t>
      </w:r>
      <w:r w:rsidRPr="008C2A56">
        <w:rPr>
          <w:rFonts w:ascii="Times New Roman" w:eastAsia="Times New Roman" w:hAnsi="Times New Roman" w:cs="Times New Roman"/>
          <w:color w:val="000000"/>
          <w:lang w:eastAsia="en-AU"/>
        </w:rPr>
        <w:t>(4), 453-464.</w:t>
      </w:r>
    </w:p>
    <w:p w14:paraId="3EE1F535" w14:textId="343BE7E6" w:rsidR="008A69B7" w:rsidRPr="008C2A56" w:rsidRDefault="008A69B7" w:rsidP="001C6017">
      <w:pPr>
        <w:spacing w:line="240" w:lineRule="auto"/>
        <w:ind w:left="709" w:hanging="720"/>
        <w:rPr>
          <w:rFonts w:ascii="Times New Roman" w:eastAsia="Times New Roman" w:hAnsi="Times New Roman" w:cs="Times New Roman"/>
          <w:color w:val="000000"/>
          <w:lang w:eastAsia="en-AU"/>
        </w:rPr>
      </w:pPr>
      <w:r w:rsidRPr="008C2A56">
        <w:rPr>
          <w:rFonts w:ascii="Times New Roman" w:eastAsia="Times New Roman" w:hAnsi="Times New Roman" w:cs="Times New Roman"/>
          <w:color w:val="000000"/>
          <w:lang w:eastAsia="en-AU"/>
        </w:rPr>
        <w:t xml:space="preserve">Vygotsky, L. S. (1977). The development of higher psychological functions. </w:t>
      </w:r>
      <w:r w:rsidRPr="008C2A56">
        <w:rPr>
          <w:rFonts w:ascii="Times New Roman" w:eastAsia="Times New Roman" w:hAnsi="Times New Roman" w:cs="Times New Roman"/>
          <w:i/>
          <w:color w:val="000000"/>
          <w:lang w:eastAsia="en-AU"/>
        </w:rPr>
        <w:t>Soviet Psychology</w:t>
      </w:r>
      <w:r w:rsidRPr="008C2A56">
        <w:rPr>
          <w:rFonts w:ascii="Times New Roman" w:eastAsia="Times New Roman" w:hAnsi="Times New Roman" w:cs="Times New Roman"/>
          <w:color w:val="000000"/>
          <w:lang w:eastAsia="en-AU"/>
        </w:rPr>
        <w:t xml:space="preserve">, </w:t>
      </w:r>
      <w:r w:rsidRPr="008C2A56">
        <w:rPr>
          <w:rFonts w:ascii="Times New Roman" w:eastAsia="Times New Roman" w:hAnsi="Times New Roman" w:cs="Times New Roman"/>
          <w:i/>
          <w:color w:val="000000"/>
          <w:lang w:eastAsia="en-AU"/>
        </w:rPr>
        <w:t>15</w:t>
      </w:r>
      <w:r w:rsidRPr="008C2A56">
        <w:rPr>
          <w:rFonts w:ascii="Times New Roman" w:eastAsia="Times New Roman" w:hAnsi="Times New Roman" w:cs="Times New Roman"/>
          <w:color w:val="000000"/>
          <w:lang w:eastAsia="en-AU"/>
        </w:rPr>
        <w:t>(3), 60-73.</w:t>
      </w:r>
    </w:p>
    <w:p w14:paraId="793C23BD" w14:textId="423D462E" w:rsidR="00965093" w:rsidRPr="008C2A56" w:rsidRDefault="00965093" w:rsidP="001C6017">
      <w:pPr>
        <w:spacing w:line="240" w:lineRule="auto"/>
        <w:ind w:left="709" w:hanging="720"/>
        <w:rPr>
          <w:rFonts w:ascii="Times New Roman" w:eastAsia="Times New Roman" w:hAnsi="Times New Roman" w:cs="Times New Roman"/>
          <w:color w:val="000000"/>
          <w:lang w:eastAsia="en-AU"/>
        </w:rPr>
      </w:pPr>
      <w:r w:rsidRPr="008C2A56">
        <w:rPr>
          <w:rFonts w:ascii="Times New Roman" w:eastAsia="Times New Roman" w:hAnsi="Times New Roman" w:cs="Times New Roman"/>
          <w:color w:val="000000"/>
          <w:lang w:eastAsia="en-AU"/>
        </w:rPr>
        <w:t xml:space="preserve">Vygotsky, L. S. (1978). </w:t>
      </w:r>
      <w:r w:rsidRPr="008C2A56">
        <w:rPr>
          <w:rFonts w:ascii="Times New Roman" w:eastAsia="Times New Roman" w:hAnsi="Times New Roman" w:cs="Times New Roman"/>
          <w:i/>
          <w:iCs/>
          <w:color w:val="000000"/>
          <w:lang w:eastAsia="en-AU"/>
        </w:rPr>
        <w:t>Mind in society: The development of higher psychological processes</w:t>
      </w:r>
      <w:r w:rsidRPr="008C2A56">
        <w:rPr>
          <w:rFonts w:ascii="Times New Roman" w:eastAsia="Times New Roman" w:hAnsi="Times New Roman" w:cs="Times New Roman"/>
          <w:color w:val="000000"/>
          <w:lang w:eastAsia="en-AU"/>
        </w:rPr>
        <w:t>. Cambridge: Harvard University Press</w:t>
      </w:r>
    </w:p>
    <w:p w14:paraId="03F6674D" w14:textId="77777777" w:rsidR="008A69B7" w:rsidRPr="008C2A56" w:rsidRDefault="008A69B7" w:rsidP="0084138E">
      <w:pPr>
        <w:spacing w:line="240" w:lineRule="auto"/>
        <w:ind w:left="709" w:hanging="720"/>
        <w:rPr>
          <w:rFonts w:ascii="Times New Roman" w:eastAsia="Times New Roman" w:hAnsi="Times New Roman" w:cs="Times New Roman"/>
          <w:color w:val="000000"/>
          <w:lang w:eastAsia="en-AU"/>
        </w:rPr>
      </w:pPr>
      <w:r w:rsidRPr="008C2A56">
        <w:rPr>
          <w:rFonts w:ascii="Times New Roman" w:eastAsia="Times New Roman" w:hAnsi="Times New Roman" w:cs="Times New Roman"/>
          <w:color w:val="000000"/>
          <w:lang w:eastAsia="en-AU"/>
        </w:rPr>
        <w:t xml:space="preserve">White, R. L., Eberstein, K., &amp; Scott, D. M. (2018). Birds in the playground: Evaluating the effectiveness of an urban environmental education project in enhancing school children’s awareness, knowledge and attitudes towards local wildlife. </w:t>
      </w:r>
      <w:proofErr w:type="spellStart"/>
      <w:r w:rsidRPr="008C2A56">
        <w:rPr>
          <w:rFonts w:ascii="Times New Roman" w:eastAsia="Times New Roman" w:hAnsi="Times New Roman" w:cs="Times New Roman"/>
          <w:i/>
          <w:color w:val="000000"/>
          <w:lang w:eastAsia="en-AU"/>
        </w:rPr>
        <w:t>PloS</w:t>
      </w:r>
      <w:proofErr w:type="spellEnd"/>
      <w:r w:rsidRPr="008C2A56">
        <w:rPr>
          <w:rFonts w:ascii="Times New Roman" w:eastAsia="Times New Roman" w:hAnsi="Times New Roman" w:cs="Times New Roman"/>
          <w:i/>
          <w:color w:val="000000"/>
          <w:lang w:eastAsia="en-AU"/>
        </w:rPr>
        <w:t xml:space="preserve"> one, 13</w:t>
      </w:r>
      <w:r w:rsidRPr="008C2A56">
        <w:rPr>
          <w:rFonts w:ascii="Times New Roman" w:eastAsia="Times New Roman" w:hAnsi="Times New Roman" w:cs="Times New Roman"/>
          <w:color w:val="000000"/>
          <w:lang w:eastAsia="en-AU"/>
        </w:rPr>
        <w:t>(3), e0193993.</w:t>
      </w:r>
    </w:p>
    <w:p w14:paraId="75A8D150" w14:textId="6872ECCF" w:rsidR="00965093" w:rsidRPr="008C2A56" w:rsidRDefault="00965093" w:rsidP="00296EF5">
      <w:pPr>
        <w:spacing w:line="240" w:lineRule="auto"/>
        <w:ind w:left="709" w:hanging="720"/>
        <w:rPr>
          <w:rFonts w:ascii="Times New Roman" w:eastAsia="Times New Roman" w:hAnsi="Times New Roman" w:cs="Times New Roman"/>
          <w:color w:val="000000"/>
          <w:lang w:eastAsia="en-AU"/>
        </w:rPr>
      </w:pPr>
    </w:p>
    <w:p w14:paraId="1BF3C00E" w14:textId="711BA06A" w:rsidR="00965093" w:rsidRPr="008C2A56" w:rsidRDefault="00965093" w:rsidP="00296EF5">
      <w:pPr>
        <w:spacing w:line="240" w:lineRule="auto"/>
        <w:ind w:left="709" w:hanging="720"/>
        <w:rPr>
          <w:rFonts w:ascii="Times New Roman" w:eastAsia="Times New Roman" w:hAnsi="Times New Roman" w:cs="Times New Roman"/>
          <w:color w:val="000000"/>
          <w:lang w:eastAsia="en-AU"/>
        </w:rPr>
      </w:pPr>
    </w:p>
    <w:p w14:paraId="4BE5FFB6" w14:textId="518FD709" w:rsidR="00965093" w:rsidRPr="008C2A56" w:rsidRDefault="00965093" w:rsidP="00296EF5">
      <w:pPr>
        <w:spacing w:line="240" w:lineRule="auto"/>
        <w:ind w:left="709" w:hanging="720"/>
        <w:rPr>
          <w:rFonts w:ascii="Times New Roman" w:eastAsia="Times New Roman" w:hAnsi="Times New Roman" w:cs="Times New Roman"/>
          <w:color w:val="000000"/>
          <w:lang w:eastAsia="en-AU"/>
        </w:rPr>
      </w:pPr>
    </w:p>
    <w:p w14:paraId="16396005" w14:textId="32255AF0" w:rsidR="00965093" w:rsidRPr="008C2A56" w:rsidRDefault="00965093" w:rsidP="00296EF5">
      <w:pPr>
        <w:spacing w:line="240" w:lineRule="auto"/>
        <w:ind w:left="709" w:hanging="720"/>
        <w:rPr>
          <w:rFonts w:ascii="Times New Roman" w:eastAsia="Times New Roman" w:hAnsi="Times New Roman" w:cs="Times New Roman"/>
          <w:color w:val="000000"/>
          <w:lang w:eastAsia="en-AU"/>
        </w:rPr>
      </w:pPr>
    </w:p>
    <w:p w14:paraId="5E1E68BA" w14:textId="4FA4829C" w:rsidR="00965093" w:rsidRPr="008C2A56" w:rsidRDefault="00965093" w:rsidP="00296EF5">
      <w:pPr>
        <w:spacing w:line="240" w:lineRule="auto"/>
        <w:ind w:left="709" w:hanging="720"/>
        <w:rPr>
          <w:rFonts w:ascii="Times New Roman" w:eastAsia="Times New Roman" w:hAnsi="Times New Roman" w:cs="Times New Roman"/>
          <w:color w:val="000000"/>
          <w:lang w:eastAsia="en-AU"/>
        </w:rPr>
      </w:pPr>
    </w:p>
    <w:p w14:paraId="753368BF" w14:textId="50464B91" w:rsidR="00965093" w:rsidRPr="008C2A56" w:rsidRDefault="00965093" w:rsidP="00296EF5">
      <w:pPr>
        <w:spacing w:line="240" w:lineRule="auto"/>
        <w:ind w:left="709" w:hanging="720"/>
        <w:rPr>
          <w:rFonts w:ascii="Times New Roman" w:eastAsia="Times New Roman" w:hAnsi="Times New Roman" w:cs="Times New Roman"/>
          <w:color w:val="000000"/>
          <w:lang w:eastAsia="en-AU"/>
        </w:rPr>
      </w:pPr>
    </w:p>
    <w:p w14:paraId="33CDCDF9" w14:textId="79638A31" w:rsidR="00965093" w:rsidRPr="008C2A56" w:rsidRDefault="00965093" w:rsidP="00296EF5">
      <w:pPr>
        <w:spacing w:line="240" w:lineRule="auto"/>
        <w:ind w:left="709" w:hanging="720"/>
        <w:rPr>
          <w:rFonts w:ascii="Times New Roman" w:eastAsia="Times New Roman" w:hAnsi="Times New Roman" w:cs="Times New Roman"/>
          <w:color w:val="000000"/>
          <w:lang w:eastAsia="en-AU"/>
        </w:rPr>
      </w:pPr>
    </w:p>
    <w:p w14:paraId="7AB9779A" w14:textId="382E4E40" w:rsidR="00965093" w:rsidRPr="008C2A56" w:rsidRDefault="00965093" w:rsidP="00296EF5">
      <w:pPr>
        <w:spacing w:line="240" w:lineRule="auto"/>
        <w:ind w:left="709" w:hanging="720"/>
        <w:rPr>
          <w:rFonts w:ascii="Times New Roman" w:eastAsia="Times New Roman" w:hAnsi="Times New Roman" w:cs="Times New Roman"/>
          <w:color w:val="000000"/>
          <w:lang w:eastAsia="en-AU"/>
        </w:rPr>
      </w:pPr>
    </w:p>
    <w:p w14:paraId="637CB81A" w14:textId="42AFA8E5" w:rsidR="00965093" w:rsidRPr="008C2A56" w:rsidRDefault="00965093" w:rsidP="00296EF5">
      <w:pPr>
        <w:spacing w:line="240" w:lineRule="auto"/>
        <w:ind w:left="709" w:hanging="720"/>
        <w:rPr>
          <w:rFonts w:ascii="Times New Roman" w:eastAsia="Times New Roman" w:hAnsi="Times New Roman" w:cs="Times New Roman"/>
          <w:color w:val="000000"/>
          <w:lang w:eastAsia="en-AU"/>
        </w:rPr>
      </w:pPr>
    </w:p>
    <w:p w14:paraId="67EF1ECC" w14:textId="5B7D6E7F" w:rsidR="00965093" w:rsidRPr="008C2A56" w:rsidRDefault="00965093" w:rsidP="00296EF5">
      <w:pPr>
        <w:spacing w:line="240" w:lineRule="auto"/>
        <w:ind w:left="709" w:hanging="720"/>
        <w:rPr>
          <w:rFonts w:ascii="Times New Roman" w:eastAsia="Times New Roman" w:hAnsi="Times New Roman" w:cs="Times New Roman"/>
          <w:color w:val="000000"/>
          <w:lang w:eastAsia="en-AU"/>
        </w:rPr>
      </w:pPr>
    </w:p>
    <w:p w14:paraId="6C198ABD" w14:textId="2AEC6F52" w:rsidR="00965093" w:rsidRPr="008C2A56" w:rsidRDefault="00965093" w:rsidP="00296EF5">
      <w:pPr>
        <w:spacing w:line="240" w:lineRule="auto"/>
        <w:ind w:left="709" w:hanging="720"/>
        <w:rPr>
          <w:rFonts w:ascii="Times New Roman" w:eastAsia="Times New Roman" w:hAnsi="Times New Roman" w:cs="Times New Roman"/>
          <w:color w:val="000000"/>
          <w:lang w:eastAsia="en-AU"/>
        </w:rPr>
      </w:pPr>
    </w:p>
    <w:p w14:paraId="4B775D9A" w14:textId="77777777" w:rsidR="00965093" w:rsidRPr="008C2A56" w:rsidRDefault="00965093" w:rsidP="00296EF5">
      <w:pPr>
        <w:spacing w:line="240" w:lineRule="auto"/>
        <w:ind w:left="709" w:hanging="720"/>
        <w:rPr>
          <w:rFonts w:ascii="Times New Roman" w:eastAsia="Times New Roman" w:hAnsi="Times New Roman" w:cs="Times New Roman"/>
          <w:color w:val="000000"/>
          <w:lang w:eastAsia="en-AU"/>
        </w:rPr>
      </w:pPr>
    </w:p>
    <w:p w14:paraId="1B77AE1B" w14:textId="595F143A" w:rsidR="00965093" w:rsidRPr="008C2A56" w:rsidRDefault="00965093" w:rsidP="00296EF5">
      <w:pPr>
        <w:spacing w:line="240" w:lineRule="auto"/>
        <w:ind w:left="709" w:hanging="720"/>
        <w:rPr>
          <w:rFonts w:ascii="Times New Roman" w:eastAsia="Times New Roman" w:hAnsi="Times New Roman" w:cs="Times New Roman"/>
          <w:color w:val="000000"/>
          <w:lang w:eastAsia="en-AU"/>
        </w:rPr>
      </w:pPr>
    </w:p>
    <w:p w14:paraId="2F97EDC8" w14:textId="77777777" w:rsidR="00965093" w:rsidRPr="008C2A56" w:rsidRDefault="00965093" w:rsidP="00296EF5">
      <w:pPr>
        <w:spacing w:line="240" w:lineRule="auto"/>
        <w:ind w:left="709" w:hanging="720"/>
        <w:rPr>
          <w:rFonts w:ascii="Times New Roman" w:eastAsia="Times New Roman" w:hAnsi="Times New Roman" w:cs="Times New Roman"/>
          <w:color w:val="000000"/>
          <w:lang w:eastAsia="en-AU"/>
        </w:rPr>
      </w:pPr>
    </w:p>
    <w:p w14:paraId="2CCF20FC" w14:textId="10DAD059" w:rsidR="00DE47E0" w:rsidRPr="008C2A56" w:rsidRDefault="00DE47E0" w:rsidP="00DE47E0">
      <w:pPr>
        <w:spacing w:line="240" w:lineRule="auto"/>
        <w:ind w:left="709" w:hanging="720"/>
        <w:rPr>
          <w:rFonts w:ascii="Times New Roman" w:eastAsia="Times New Roman" w:hAnsi="Times New Roman" w:cs="Times New Roman"/>
          <w:color w:val="000000"/>
          <w:lang w:eastAsia="en-AU"/>
        </w:rPr>
      </w:pPr>
    </w:p>
    <w:p w14:paraId="7BE3DA1E" w14:textId="77777777" w:rsidR="00DE47E0" w:rsidRPr="008C2A56" w:rsidRDefault="00DE47E0" w:rsidP="00296EF5">
      <w:pPr>
        <w:spacing w:line="240" w:lineRule="auto"/>
        <w:rPr>
          <w:rFonts w:ascii="Times New Roman" w:eastAsia="Times New Roman" w:hAnsi="Times New Roman" w:cs="Times New Roman"/>
          <w:color w:val="000000"/>
          <w:lang w:eastAsia="en-AU"/>
        </w:rPr>
      </w:pPr>
    </w:p>
    <w:sectPr w:rsidR="00DE47E0" w:rsidRPr="008C2A5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7E27"/>
    <w:rsid w:val="00037E1F"/>
    <w:rsid w:val="0008611A"/>
    <w:rsid w:val="0015506C"/>
    <w:rsid w:val="00171ED4"/>
    <w:rsid w:val="001B6A97"/>
    <w:rsid w:val="001C6017"/>
    <w:rsid w:val="00296EF5"/>
    <w:rsid w:val="00402EAD"/>
    <w:rsid w:val="00415D24"/>
    <w:rsid w:val="00447E3A"/>
    <w:rsid w:val="004618D6"/>
    <w:rsid w:val="005808EF"/>
    <w:rsid w:val="006C6DD0"/>
    <w:rsid w:val="007C00B7"/>
    <w:rsid w:val="007F269A"/>
    <w:rsid w:val="00821403"/>
    <w:rsid w:val="0084138E"/>
    <w:rsid w:val="00880A26"/>
    <w:rsid w:val="008A69B7"/>
    <w:rsid w:val="008C2A56"/>
    <w:rsid w:val="00921D6F"/>
    <w:rsid w:val="00945A0A"/>
    <w:rsid w:val="00965093"/>
    <w:rsid w:val="0097049C"/>
    <w:rsid w:val="00995A53"/>
    <w:rsid w:val="009E3069"/>
    <w:rsid w:val="00A516E5"/>
    <w:rsid w:val="00A73801"/>
    <w:rsid w:val="00A94E21"/>
    <w:rsid w:val="00AF327E"/>
    <w:rsid w:val="00D420C7"/>
    <w:rsid w:val="00D55A0C"/>
    <w:rsid w:val="00D60F9D"/>
    <w:rsid w:val="00DE47E0"/>
    <w:rsid w:val="00E25DA7"/>
    <w:rsid w:val="00E74357"/>
    <w:rsid w:val="00E84EF6"/>
    <w:rsid w:val="00EA6575"/>
    <w:rsid w:val="00EC2547"/>
    <w:rsid w:val="00F47E27"/>
    <w:rsid w:val="00F53E97"/>
    <w:rsid w:val="00FB644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0A83AC"/>
  <w15:chartTrackingRefBased/>
  <w15:docId w15:val="{A51EC6A2-2811-490C-968E-D7005C404D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E47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uiPriority w:val="99"/>
    <w:semiHidden/>
    <w:unhideWhenUsed/>
    <w:rsid w:val="008C2A56"/>
    <w:pPr>
      <w:spacing w:after="0" w:line="240" w:lineRule="auto"/>
    </w:pPr>
    <w:rPr>
      <w:rFonts w:ascii="Calibri" w:hAnsi="Calibri"/>
      <w:szCs w:val="21"/>
      <w:lang w:val="en-IN"/>
    </w:rPr>
  </w:style>
  <w:style w:type="character" w:customStyle="1" w:styleId="PlainTextChar">
    <w:name w:val="Plain Text Char"/>
    <w:basedOn w:val="DefaultParagraphFont"/>
    <w:link w:val="PlainText"/>
    <w:uiPriority w:val="99"/>
    <w:semiHidden/>
    <w:rsid w:val="008C2A56"/>
    <w:rPr>
      <w:rFonts w:ascii="Calibri" w:hAnsi="Calibri"/>
      <w:szCs w:val="21"/>
      <w:lang w:val="en-IN"/>
    </w:rPr>
  </w:style>
  <w:style w:type="character" w:styleId="Hyperlink">
    <w:name w:val="Hyperlink"/>
    <w:basedOn w:val="DefaultParagraphFont"/>
    <w:uiPriority w:val="99"/>
    <w:semiHidden/>
    <w:unhideWhenUsed/>
    <w:rsid w:val="008C2A5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3716831">
      <w:bodyDiv w:val="1"/>
      <w:marLeft w:val="0"/>
      <w:marRight w:val="0"/>
      <w:marTop w:val="0"/>
      <w:marBottom w:val="0"/>
      <w:divBdr>
        <w:top w:val="none" w:sz="0" w:space="0" w:color="auto"/>
        <w:left w:val="none" w:sz="0" w:space="0" w:color="auto"/>
        <w:bottom w:val="none" w:sz="0" w:space="0" w:color="auto"/>
        <w:right w:val="none" w:sz="0" w:space="0" w:color="auto"/>
      </w:divBdr>
    </w:div>
    <w:div w:id="20507160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urldefense.com/v3/__https:/doi.org/10.1007/s11165-021-10026-6__;!!NLFGqXoFfo8MMQ!vl0i_Apykqkzw0KM2otqOUVwiaNuMoAuejE3SsLihzFGLjPqGvvVXd46bz-LeoPsWVdBEUSAzN6WNOlW_tykG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357</TotalTime>
  <Pages>6</Pages>
  <Words>2690</Words>
  <Characters>15339</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Deehan, James</dc:creator>
  <cp:keywords/>
  <dc:description/>
  <cp:lastModifiedBy>Redshaw, Sarah</cp:lastModifiedBy>
  <cp:revision>17</cp:revision>
  <dcterms:created xsi:type="dcterms:W3CDTF">2022-03-30T22:37:00Z</dcterms:created>
  <dcterms:modified xsi:type="dcterms:W3CDTF">2024-03-18T00:01:00Z</dcterms:modified>
</cp:coreProperties>
</file>