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880DE3" w14:textId="77777777" w:rsidR="00DA361F" w:rsidRPr="00DA361F" w:rsidRDefault="00DA361F" w:rsidP="00DA361F">
      <w:pPr>
        <w:pStyle w:val="Heading1"/>
        <w:numPr>
          <w:ilvl w:val="0"/>
          <w:numId w:val="0"/>
        </w:numPr>
        <w:jc w:val="center"/>
        <w:rPr>
          <w:sz w:val="36"/>
          <w:lang w:val="en-GB"/>
        </w:rPr>
      </w:pPr>
      <w:r w:rsidRPr="00DA361F">
        <w:rPr>
          <w:sz w:val="36"/>
          <w:lang w:val="en-GB"/>
        </w:rPr>
        <w:t>Suplementary material</w:t>
      </w:r>
    </w:p>
    <w:p w14:paraId="42898279" w14:textId="77777777" w:rsidR="00DA361F" w:rsidRDefault="00DA361F" w:rsidP="001C3B92">
      <w:pPr>
        <w:pStyle w:val="Heading1"/>
        <w:numPr>
          <w:ilvl w:val="0"/>
          <w:numId w:val="0"/>
        </w:numPr>
        <w:rPr>
          <w:lang w:val="en-GB"/>
        </w:rPr>
      </w:pPr>
    </w:p>
    <w:p w14:paraId="305F40F6" w14:textId="77777777" w:rsidR="001C3B92" w:rsidRPr="008A3126" w:rsidRDefault="001C3B92" w:rsidP="00DA361F">
      <w:pPr>
        <w:pStyle w:val="Heading2"/>
        <w:numPr>
          <w:ilvl w:val="0"/>
          <w:numId w:val="0"/>
        </w:numPr>
        <w:rPr>
          <w:lang w:val="en-GB"/>
        </w:rPr>
      </w:pPr>
      <w:r w:rsidRPr="008A3126">
        <w:rPr>
          <w:lang w:val="en-GB"/>
        </w:rPr>
        <w:t xml:space="preserve">Production of volatile fatty acids FROM SLAUGHTERHOUSE BLOOD BY mixed-CULTURE fermentation </w:t>
      </w:r>
    </w:p>
    <w:p w14:paraId="514BF183" w14:textId="77777777" w:rsidR="001C3B92" w:rsidRPr="008A3126" w:rsidRDefault="001C3B92" w:rsidP="001C3B92">
      <w:pPr>
        <w:rPr>
          <w:lang w:val="en-GB"/>
        </w:rPr>
      </w:pPr>
    </w:p>
    <w:p w14:paraId="697D07C1" w14:textId="77777777" w:rsidR="001C3B92" w:rsidRPr="008A3126" w:rsidRDefault="001C3B92" w:rsidP="001C3B92">
      <w:pPr>
        <w:rPr>
          <w:lang w:val="en-GB"/>
        </w:rPr>
      </w:pPr>
      <w:proofErr w:type="spellStart"/>
      <w:r w:rsidRPr="008A3126">
        <w:rPr>
          <w:lang w:val="en-GB"/>
        </w:rPr>
        <w:t>Jersson</w:t>
      </w:r>
      <w:proofErr w:type="spellEnd"/>
      <w:r w:rsidRPr="008A3126">
        <w:rPr>
          <w:lang w:val="en-GB"/>
        </w:rPr>
        <w:t xml:space="preserve"> Plácido</w:t>
      </w:r>
      <w:r w:rsidRPr="008A3126">
        <w:rPr>
          <w:vertAlign w:val="superscript"/>
          <w:lang w:val="en-GB"/>
        </w:rPr>
        <w:t>1</w:t>
      </w:r>
      <w:proofErr w:type="gramStart"/>
      <w:r w:rsidRPr="008A3126">
        <w:rPr>
          <w:vertAlign w:val="superscript"/>
          <w:lang w:val="en-GB"/>
        </w:rPr>
        <w:t>,2</w:t>
      </w:r>
      <w:proofErr w:type="gramEnd"/>
      <w:r w:rsidRPr="008A3126">
        <w:rPr>
          <w:rStyle w:val="FootnoteReference"/>
          <w:lang w:val="en-GB"/>
        </w:rPr>
        <w:t>*</w:t>
      </w:r>
      <w:r w:rsidRPr="008A3126">
        <w:rPr>
          <w:lang w:val="en-GB"/>
        </w:rPr>
        <w:t>, Yue Zhang</w:t>
      </w:r>
      <w:r w:rsidRPr="008A3126">
        <w:rPr>
          <w:rStyle w:val="FootnoteReference"/>
          <w:lang w:val="en-GB"/>
        </w:rPr>
        <w:footnoteReference w:id="1"/>
      </w:r>
    </w:p>
    <w:p w14:paraId="7C9F56CB" w14:textId="77777777" w:rsidR="001C3B92" w:rsidRPr="008A3126" w:rsidRDefault="001C3B92" w:rsidP="001C3B92">
      <w:pPr>
        <w:rPr>
          <w:i/>
          <w:lang w:val="en-GB"/>
        </w:rPr>
      </w:pPr>
      <w:proofErr w:type="gramStart"/>
      <w:r w:rsidRPr="008A3126">
        <w:rPr>
          <w:i/>
          <w:lang w:val="en-GB"/>
        </w:rPr>
        <w:t>1 Water</w:t>
      </w:r>
      <w:proofErr w:type="gramEnd"/>
      <w:r w:rsidRPr="008A3126">
        <w:rPr>
          <w:i/>
          <w:lang w:val="en-GB"/>
        </w:rPr>
        <w:t xml:space="preserve"> and Environmental Engineering Group, Faculty of Engineering and the Environment, University of Southampton, Southampton, United Kingdom</w:t>
      </w:r>
    </w:p>
    <w:p w14:paraId="112F83ED" w14:textId="68AB2E03" w:rsidR="00154035" w:rsidRDefault="001C3B92">
      <w:pPr>
        <w:rPr>
          <w:lang w:val="en-GB"/>
        </w:rPr>
      </w:pPr>
      <w:r w:rsidRPr="008A3126">
        <w:rPr>
          <w:i/>
          <w:lang w:val="en-GB"/>
        </w:rPr>
        <w:t xml:space="preserve">2 </w:t>
      </w:r>
      <w:r w:rsidR="007B4A54" w:rsidRPr="007B4A54">
        <w:rPr>
          <w:i/>
          <w:lang w:val="en-GB"/>
        </w:rPr>
        <w:t>Centre for Cytochrome P450 Biodiversity, Institute of Life Science, Medical School, Swansea University, Swansea SA2 8PP, Wales, UK</w:t>
      </w:r>
      <w:bookmarkStart w:id="0" w:name="_GoBack"/>
      <w:bookmarkEnd w:id="0"/>
    </w:p>
    <w:p w14:paraId="66E4E02E" w14:textId="77777777" w:rsidR="001C3B92" w:rsidRDefault="001C3B92">
      <w:pPr>
        <w:rPr>
          <w:lang w:val="en-GB"/>
        </w:rPr>
      </w:pPr>
    </w:p>
    <w:p w14:paraId="757930AE" w14:textId="77777777" w:rsidR="001C3B92" w:rsidRDefault="001C3B92">
      <w:pPr>
        <w:rPr>
          <w:lang w:val="en-GB"/>
        </w:rPr>
      </w:pPr>
    </w:p>
    <w:p w14:paraId="454D7999" w14:textId="77777777" w:rsidR="001C3B92" w:rsidRDefault="001C3B92">
      <w:pPr>
        <w:rPr>
          <w:lang w:val="en-GB"/>
        </w:rPr>
      </w:pPr>
    </w:p>
    <w:p w14:paraId="483EBC1F" w14:textId="77777777" w:rsidR="001C3B92" w:rsidRDefault="001C3B92">
      <w:pPr>
        <w:rPr>
          <w:lang w:val="en-GB"/>
        </w:rPr>
      </w:pPr>
    </w:p>
    <w:p w14:paraId="29C3CD6D" w14:textId="77777777" w:rsidR="001C3B92" w:rsidRDefault="001C3B92">
      <w:pPr>
        <w:rPr>
          <w:lang w:val="en-GB"/>
        </w:rPr>
      </w:pPr>
    </w:p>
    <w:p w14:paraId="57AC921B" w14:textId="77777777" w:rsidR="00DA361F" w:rsidRDefault="00DA361F">
      <w:pPr>
        <w:rPr>
          <w:lang w:val="en-GB"/>
        </w:rPr>
      </w:pPr>
    </w:p>
    <w:p w14:paraId="1FB2CEC2" w14:textId="2AF20A2B" w:rsidR="001C3B92" w:rsidRDefault="001C3B92" w:rsidP="001C3B92">
      <w:pPr>
        <w:rPr>
          <w:lang w:val="en-GB"/>
        </w:rPr>
        <w:sectPr w:rsidR="001C3B92">
          <w:pgSz w:w="11906" w:h="16838"/>
          <w:pgMar w:top="1440" w:right="1440" w:bottom="1440" w:left="1440" w:header="708" w:footer="708" w:gutter="0"/>
          <w:cols w:space="708"/>
          <w:docGrid w:linePitch="360"/>
        </w:sectPr>
      </w:pPr>
      <w:r w:rsidRPr="004063E2">
        <w:rPr>
          <w:lang w:val="en-GB"/>
        </w:rPr>
        <w:t>.</w:t>
      </w:r>
    </w:p>
    <w:p w14:paraId="4665D6AC" w14:textId="77777777" w:rsidR="0053712D" w:rsidRDefault="00EC7155" w:rsidP="00EC7155">
      <w:pPr>
        <w:rPr>
          <w:rFonts w:cs="Times New Roman"/>
          <w:b/>
          <w:bCs/>
          <w:szCs w:val="18"/>
          <w:lang w:val="en-GB"/>
        </w:rPr>
      </w:pPr>
      <w:r>
        <w:rPr>
          <w:rFonts w:cs="Times New Roman"/>
          <w:b/>
          <w:bCs/>
          <w:szCs w:val="18"/>
          <w:lang w:val="en-GB"/>
        </w:rPr>
        <w:lastRenderedPageBreak/>
        <w:t>Preliminary experiments on b</w:t>
      </w:r>
      <w:r w:rsidR="0053712D" w:rsidRPr="0053712D">
        <w:rPr>
          <w:rFonts w:cs="Times New Roman"/>
          <w:b/>
          <w:bCs/>
          <w:szCs w:val="18"/>
          <w:lang w:val="en-GB"/>
        </w:rPr>
        <w:t xml:space="preserve">lood </w:t>
      </w:r>
      <w:r>
        <w:rPr>
          <w:rFonts w:cs="Times New Roman"/>
          <w:b/>
          <w:bCs/>
          <w:szCs w:val="18"/>
          <w:lang w:val="en-GB"/>
        </w:rPr>
        <w:t>loading</w:t>
      </w:r>
      <w:r w:rsidR="0004599A">
        <w:rPr>
          <w:rFonts w:cs="Times New Roman"/>
          <w:b/>
          <w:bCs/>
          <w:szCs w:val="18"/>
          <w:lang w:val="en-GB"/>
        </w:rPr>
        <w:t xml:space="preserve">, </w:t>
      </w:r>
      <w:r w:rsidR="0053712D" w:rsidRPr="0053712D">
        <w:rPr>
          <w:rFonts w:cs="Times New Roman"/>
          <w:b/>
          <w:bCs/>
          <w:szCs w:val="18"/>
          <w:lang w:val="en-GB"/>
        </w:rPr>
        <w:t>methanogens inhibitor</w:t>
      </w:r>
      <w:r>
        <w:rPr>
          <w:rFonts w:cs="Times New Roman"/>
          <w:b/>
          <w:bCs/>
          <w:szCs w:val="18"/>
          <w:lang w:val="en-GB"/>
        </w:rPr>
        <w:t xml:space="preserve"> using </w:t>
      </w:r>
      <w:proofErr w:type="spellStart"/>
      <w:r>
        <w:rPr>
          <w:rFonts w:cs="Times New Roman"/>
          <w:b/>
          <w:bCs/>
          <w:szCs w:val="18"/>
          <w:lang w:val="en-GB"/>
        </w:rPr>
        <w:t>iodoform</w:t>
      </w:r>
      <w:proofErr w:type="spellEnd"/>
      <w:r w:rsidR="0004599A">
        <w:rPr>
          <w:rFonts w:cs="Times New Roman"/>
          <w:b/>
          <w:bCs/>
          <w:szCs w:val="18"/>
          <w:lang w:val="en-GB"/>
        </w:rPr>
        <w:t xml:space="preserve"> and enzymatic hydrolysis</w:t>
      </w:r>
      <w:r>
        <w:rPr>
          <w:rFonts w:cs="Times New Roman"/>
          <w:b/>
          <w:bCs/>
          <w:szCs w:val="18"/>
          <w:lang w:val="en-GB"/>
        </w:rPr>
        <w:t xml:space="preserve"> using trypsin</w:t>
      </w:r>
    </w:p>
    <w:p w14:paraId="4BE958EE" w14:textId="77777777" w:rsidR="009F05F7" w:rsidRDefault="009F05F7" w:rsidP="009F05F7">
      <w:pPr>
        <w:pStyle w:val="ListParagraph"/>
        <w:numPr>
          <w:ilvl w:val="0"/>
          <w:numId w:val="2"/>
        </w:numPr>
      </w:pPr>
      <w:r>
        <w:t xml:space="preserve">Experimental methods used in the preliminary experiments </w:t>
      </w:r>
    </w:p>
    <w:p w14:paraId="35D21AEA" w14:textId="0132F35D" w:rsidR="009F05F7" w:rsidRPr="009F05F7" w:rsidRDefault="009F05F7" w:rsidP="009F05F7">
      <w:pPr>
        <w:pStyle w:val="ListParagraph"/>
        <w:numPr>
          <w:ilvl w:val="0"/>
          <w:numId w:val="2"/>
        </w:numPr>
        <w:rPr>
          <w:rFonts w:cs="Times New Roman"/>
          <w:szCs w:val="18"/>
          <w:lang w:val="en-GB"/>
        </w:rPr>
      </w:pPr>
      <w:r w:rsidRPr="009F05F7">
        <w:rPr>
          <w:rFonts w:cs="Times New Roman"/>
          <w:b/>
          <w:bCs/>
          <w:szCs w:val="18"/>
          <w:lang w:val="en-GB"/>
        </w:rPr>
        <w:t>Figure 1.</w:t>
      </w:r>
      <w:r w:rsidRPr="009F05F7">
        <w:rPr>
          <w:rFonts w:cs="Times New Roman"/>
          <w:szCs w:val="18"/>
          <w:lang w:val="en-GB"/>
        </w:rPr>
        <w:t xml:space="preserve"> </w:t>
      </w:r>
      <w:r w:rsidR="008D4C03" w:rsidRPr="008D4C03">
        <w:rPr>
          <w:rFonts w:cs="Times New Roman"/>
          <w:bCs/>
          <w:szCs w:val="24"/>
        </w:rPr>
        <w:t xml:space="preserve">VFA profiles at different blood loadings in the absence of </w:t>
      </w:r>
      <w:proofErr w:type="spellStart"/>
      <w:r w:rsidR="008D4C03" w:rsidRPr="008D4C03">
        <w:rPr>
          <w:rFonts w:cs="Times New Roman"/>
          <w:bCs/>
          <w:szCs w:val="24"/>
        </w:rPr>
        <w:t>iodoform</w:t>
      </w:r>
      <w:proofErr w:type="spellEnd"/>
    </w:p>
    <w:p w14:paraId="585F5C9F" w14:textId="56DA5A69" w:rsidR="009F05F7" w:rsidRPr="009F05F7" w:rsidRDefault="009F05F7" w:rsidP="009F05F7">
      <w:pPr>
        <w:pStyle w:val="ListParagraph"/>
        <w:numPr>
          <w:ilvl w:val="0"/>
          <w:numId w:val="2"/>
        </w:numPr>
        <w:rPr>
          <w:rFonts w:cs="Times New Roman"/>
          <w:szCs w:val="18"/>
          <w:lang w:val="en-GB"/>
        </w:rPr>
      </w:pPr>
      <w:r w:rsidRPr="009F05F7">
        <w:rPr>
          <w:rFonts w:cs="Times New Roman"/>
          <w:b/>
          <w:bCs/>
          <w:szCs w:val="18"/>
          <w:lang w:val="en-GB"/>
        </w:rPr>
        <w:t>Figure 2</w:t>
      </w:r>
      <w:r w:rsidR="00CB4DA6">
        <w:rPr>
          <w:rFonts w:cs="Times New Roman"/>
          <w:b/>
          <w:bCs/>
          <w:szCs w:val="18"/>
          <w:lang w:val="en-GB"/>
        </w:rPr>
        <w:t>.</w:t>
      </w:r>
      <w:r w:rsidRPr="009F05F7">
        <w:rPr>
          <w:rFonts w:cs="Times New Roman"/>
          <w:szCs w:val="18"/>
          <w:lang w:val="en-GB"/>
        </w:rPr>
        <w:t xml:space="preserve"> </w:t>
      </w:r>
      <w:r w:rsidR="008D4C03" w:rsidRPr="008D4C03">
        <w:rPr>
          <w:rFonts w:cs="Times New Roman"/>
          <w:bCs/>
          <w:szCs w:val="24"/>
        </w:rPr>
        <w:t xml:space="preserve">VFA profiles at different blood loadings in the presence of </w:t>
      </w:r>
      <w:proofErr w:type="spellStart"/>
      <w:r w:rsidR="008D4C03" w:rsidRPr="008D4C03">
        <w:rPr>
          <w:rFonts w:cs="Times New Roman"/>
          <w:bCs/>
          <w:szCs w:val="24"/>
        </w:rPr>
        <w:t>iodoform</w:t>
      </w:r>
      <w:proofErr w:type="spellEnd"/>
    </w:p>
    <w:p w14:paraId="06FE2FDD" w14:textId="38B8350B" w:rsidR="00CB4DA6" w:rsidRDefault="009F05F7" w:rsidP="00CB4DA6">
      <w:pPr>
        <w:pStyle w:val="ListParagraph"/>
        <w:numPr>
          <w:ilvl w:val="0"/>
          <w:numId w:val="2"/>
        </w:numPr>
        <w:rPr>
          <w:rFonts w:cs="Times New Roman"/>
          <w:szCs w:val="18"/>
          <w:lang w:val="en-GB"/>
        </w:rPr>
      </w:pPr>
      <w:r w:rsidRPr="009F05F7">
        <w:rPr>
          <w:rFonts w:cs="Times New Roman"/>
          <w:b/>
          <w:szCs w:val="18"/>
          <w:lang w:val="en-GB"/>
        </w:rPr>
        <w:t>Figure 3.</w:t>
      </w:r>
      <w:r w:rsidRPr="009F05F7">
        <w:rPr>
          <w:rFonts w:cs="Times New Roman"/>
          <w:szCs w:val="18"/>
          <w:lang w:val="en-GB"/>
        </w:rPr>
        <w:t xml:space="preserve"> </w:t>
      </w:r>
      <w:r w:rsidR="008D4C03" w:rsidRPr="008D4C03">
        <w:rPr>
          <w:rFonts w:cs="Times New Roman"/>
          <w:bCs/>
          <w:szCs w:val="24"/>
        </w:rPr>
        <w:t>VFA profiles with or without enzymatic hydrolysis pretreatment</w:t>
      </w:r>
      <w:r w:rsidRPr="009F05F7">
        <w:rPr>
          <w:rFonts w:cs="Times New Roman"/>
          <w:szCs w:val="18"/>
          <w:lang w:val="en-GB"/>
        </w:rPr>
        <w:t xml:space="preserve"> </w:t>
      </w:r>
    </w:p>
    <w:p w14:paraId="27ACDD9D" w14:textId="6890684D" w:rsidR="00CB4DA6" w:rsidRPr="00CB4DA6" w:rsidRDefault="00CB4DA6" w:rsidP="00CB4DA6">
      <w:pPr>
        <w:pStyle w:val="ListParagraph"/>
        <w:numPr>
          <w:ilvl w:val="0"/>
          <w:numId w:val="2"/>
        </w:numPr>
        <w:rPr>
          <w:rFonts w:cs="Times New Roman"/>
          <w:szCs w:val="18"/>
          <w:lang w:val="en-GB"/>
        </w:rPr>
      </w:pPr>
      <w:r w:rsidRPr="00CB4DA6">
        <w:rPr>
          <w:lang w:val="en-GB"/>
        </w:rPr>
        <w:t>VFA yield calculations</w:t>
      </w:r>
    </w:p>
    <w:p w14:paraId="6EEE01A9" w14:textId="77777777" w:rsidR="008D4C03" w:rsidRDefault="00CB4DA6" w:rsidP="008D4C03">
      <w:pPr>
        <w:pStyle w:val="ListParagraph"/>
        <w:numPr>
          <w:ilvl w:val="0"/>
          <w:numId w:val="2"/>
        </w:numPr>
        <w:rPr>
          <w:rFonts w:cs="Times New Roman"/>
          <w:b/>
          <w:bCs/>
          <w:szCs w:val="24"/>
        </w:rPr>
      </w:pPr>
      <w:r w:rsidRPr="008D4C03">
        <w:rPr>
          <w:rFonts w:cs="Times New Roman"/>
          <w:b/>
          <w:bCs/>
          <w:szCs w:val="24"/>
        </w:rPr>
        <w:t xml:space="preserve">Table 1. </w:t>
      </w:r>
      <w:r w:rsidR="008D4C03" w:rsidRPr="008D4C03">
        <w:rPr>
          <w:rFonts w:cs="Times New Roman"/>
          <w:bCs/>
          <w:szCs w:val="24"/>
        </w:rPr>
        <w:t xml:space="preserve">VFA yields at different blood loadings with or without </w:t>
      </w:r>
      <w:proofErr w:type="spellStart"/>
      <w:r w:rsidR="008D4C03" w:rsidRPr="008D4C03">
        <w:rPr>
          <w:rFonts w:cs="Times New Roman"/>
          <w:bCs/>
          <w:szCs w:val="24"/>
        </w:rPr>
        <w:t>iodoform</w:t>
      </w:r>
      <w:proofErr w:type="spellEnd"/>
      <w:r w:rsidR="008D4C03" w:rsidRPr="008D4C03">
        <w:rPr>
          <w:rFonts w:cs="Times New Roman"/>
          <w:b/>
          <w:bCs/>
          <w:szCs w:val="24"/>
        </w:rPr>
        <w:t xml:space="preserve"> </w:t>
      </w:r>
    </w:p>
    <w:p w14:paraId="58546A94" w14:textId="77777777" w:rsidR="009F05F7" w:rsidRDefault="009F05F7" w:rsidP="009F05F7">
      <w:pPr>
        <w:rPr>
          <w:rFonts w:cs="Times New Roman"/>
          <w:szCs w:val="18"/>
          <w:lang w:val="en-GB"/>
        </w:rPr>
        <w:sectPr w:rsidR="009F05F7">
          <w:pgSz w:w="11906" w:h="16838"/>
          <w:pgMar w:top="1440" w:right="1440" w:bottom="1440" w:left="1440" w:header="708" w:footer="708" w:gutter="0"/>
          <w:cols w:space="708"/>
          <w:docGrid w:linePitch="360"/>
        </w:sectPr>
      </w:pPr>
      <w:r w:rsidRPr="0053712D">
        <w:rPr>
          <w:rFonts w:cs="Times New Roman"/>
          <w:szCs w:val="18"/>
          <w:lang w:val="en-GB"/>
        </w:rPr>
        <w:t>.</w:t>
      </w:r>
    </w:p>
    <w:p w14:paraId="3989A33B" w14:textId="77777777" w:rsidR="009F05F7" w:rsidRDefault="009F05F7" w:rsidP="009F05F7">
      <w:pPr>
        <w:rPr>
          <w:b/>
        </w:rPr>
      </w:pPr>
      <w:r w:rsidRPr="009F05F7">
        <w:rPr>
          <w:b/>
        </w:rPr>
        <w:lastRenderedPageBreak/>
        <w:t xml:space="preserve">Experimental methodology </w:t>
      </w:r>
    </w:p>
    <w:p w14:paraId="7047E4C0" w14:textId="36D986EE" w:rsidR="0053712D" w:rsidRPr="0053712D" w:rsidRDefault="009F05F7" w:rsidP="001C3B92">
      <w:pPr>
        <w:rPr>
          <w:rFonts w:cs="Times New Roman"/>
          <w:b/>
          <w:bCs/>
          <w:szCs w:val="18"/>
          <w:lang w:val="en-GB"/>
        </w:rPr>
      </w:pPr>
      <w:r w:rsidRPr="00E1266C">
        <w:rPr>
          <w:lang w:val="en-GB"/>
        </w:rPr>
        <w:t>T</w:t>
      </w:r>
      <w:r w:rsidR="0019676B">
        <w:rPr>
          <w:lang w:val="en-GB"/>
        </w:rPr>
        <w:t xml:space="preserve">wo </w:t>
      </w:r>
      <w:r w:rsidRPr="00E1266C">
        <w:rPr>
          <w:lang w:val="en-GB"/>
        </w:rPr>
        <w:t xml:space="preserve">sets of preliminary batch experiments were conducted to investigate the effect of blood loading, methanogen inhibition and enzymatic </w:t>
      </w:r>
      <w:proofErr w:type="spellStart"/>
      <w:r w:rsidRPr="00E1266C">
        <w:rPr>
          <w:lang w:val="en-GB"/>
        </w:rPr>
        <w:t>pretreatment</w:t>
      </w:r>
      <w:proofErr w:type="spellEnd"/>
      <w:r w:rsidRPr="00E1266C">
        <w:rPr>
          <w:lang w:val="en-GB"/>
        </w:rPr>
        <w:t xml:space="preserve"> on the rate and extent of VFA production. </w:t>
      </w:r>
      <w:r w:rsidRPr="004063E2">
        <w:rPr>
          <w:lang w:val="en-GB"/>
        </w:rPr>
        <w:t xml:space="preserve"> The blood loading was calculated by dividing the volume of blood solution added by the total working volume of the reactor including the volume contributed by the inoculum. Seven blood loading levels, 1, 5, 15, 25, 50, 75, and 90%, were tested in the presence or absence of </w:t>
      </w:r>
      <w:proofErr w:type="spellStart"/>
      <w:r w:rsidRPr="004063E2">
        <w:rPr>
          <w:lang w:val="en-GB"/>
        </w:rPr>
        <w:t>iodoform</w:t>
      </w:r>
      <w:proofErr w:type="spellEnd"/>
      <w:r>
        <w:rPr>
          <w:rStyle w:val="FootnoteReference"/>
          <w:lang w:val="en-GB"/>
        </w:rPr>
        <w:footnoteReference w:id="2"/>
      </w:r>
      <w:r w:rsidRPr="004063E2">
        <w:rPr>
          <w:lang w:val="en-GB"/>
        </w:rPr>
        <w:t xml:space="preserve">; this was also to investigate if and to what degree a methanogen inhibitor could facilitate VFA production in batch mode. The working volume was made up by deionised water for the first </w:t>
      </w:r>
      <w:r>
        <w:rPr>
          <w:lang w:val="en-GB"/>
        </w:rPr>
        <w:t>six</w:t>
      </w:r>
      <w:r w:rsidRPr="004063E2">
        <w:rPr>
          <w:lang w:val="en-GB"/>
        </w:rPr>
        <w:t xml:space="preserve"> loadings. The </w:t>
      </w:r>
      <w:r w:rsidR="0019676B">
        <w:rPr>
          <w:lang w:val="en-GB"/>
        </w:rPr>
        <w:t>Second</w:t>
      </w:r>
      <w:r w:rsidRPr="004063E2">
        <w:rPr>
          <w:lang w:val="en-GB"/>
        </w:rPr>
        <w:t xml:space="preserve"> experiment</w:t>
      </w:r>
      <w:r>
        <w:rPr>
          <w:lang w:val="en-GB"/>
        </w:rPr>
        <w:t>, run at a blood loading of 90%,</w:t>
      </w:r>
      <w:r w:rsidRPr="004063E2">
        <w:rPr>
          <w:lang w:val="en-GB"/>
        </w:rPr>
        <w:t xml:space="preserve"> was to evaluate the effect of enzymatic hydrolysis on VFA production by running pre-hydrolysed blood solution in parallel with that without enzymatic hydrolysis. All three sets of the above mentioned experiments were conducted using 250-mL Erlenmeyer flasks</w:t>
      </w:r>
      <w:r w:rsidRPr="004063E2">
        <w:rPr>
          <w:shd w:val="clear" w:color="auto" w:fill="FFFFFF"/>
          <w:lang w:val="en-GB"/>
        </w:rPr>
        <w:t xml:space="preserve"> with a working volume of 150 mL, and </w:t>
      </w:r>
      <w:r w:rsidRPr="004063E2">
        <w:rPr>
          <w:lang w:val="en-GB"/>
        </w:rPr>
        <w:t xml:space="preserve">were inoculated with 15 mL of un-acclimated Millbrook </w:t>
      </w:r>
      <w:proofErr w:type="spellStart"/>
      <w:r w:rsidRPr="004063E2">
        <w:rPr>
          <w:lang w:val="en-GB"/>
        </w:rPr>
        <w:t>digestate</w:t>
      </w:r>
      <w:proofErr w:type="spellEnd"/>
      <w:r w:rsidRPr="004063E2">
        <w:rPr>
          <w:lang w:val="en-GB"/>
        </w:rPr>
        <w:t xml:space="preserve"> in each flask. This gave a volumetric inoculum loading of 10%. To maintain anaerobic conditions, the headspace of each flask was purged with nitrogen gas when starting the experiments, and when taking liquid samples (for VFA and protein analyses) and/or adding </w:t>
      </w:r>
      <w:proofErr w:type="spellStart"/>
      <w:r w:rsidRPr="004063E2">
        <w:rPr>
          <w:lang w:val="en-GB"/>
        </w:rPr>
        <w:t>iodoform</w:t>
      </w:r>
      <w:proofErr w:type="spellEnd"/>
      <w:r w:rsidRPr="004063E2">
        <w:rPr>
          <w:lang w:val="en-GB"/>
        </w:rPr>
        <w:t xml:space="preserve">. </w:t>
      </w:r>
      <w:r w:rsidRPr="004063E2">
        <w:rPr>
          <w:shd w:val="clear" w:color="auto" w:fill="FFFFFF"/>
          <w:lang w:val="en-GB"/>
        </w:rPr>
        <w:t xml:space="preserve">Each flask was sealed with a rubber bung through which a stainless-steel metal tube was installed to collect the gas produced to a gas sampling bag during the fermentation process. The flasks were placed in an orbital incubator at a temperature of 37 </w:t>
      </w:r>
      <w:proofErr w:type="spellStart"/>
      <w:r w:rsidRPr="004063E2">
        <w:rPr>
          <w:shd w:val="clear" w:color="auto" w:fill="FFFFFF"/>
          <w:vertAlign w:val="superscript"/>
          <w:lang w:val="en-GB"/>
        </w:rPr>
        <w:t>o</w:t>
      </w:r>
      <w:r w:rsidRPr="004063E2">
        <w:rPr>
          <w:shd w:val="clear" w:color="auto" w:fill="FFFFFF"/>
          <w:lang w:val="en-GB"/>
        </w:rPr>
        <w:t>C</w:t>
      </w:r>
      <w:proofErr w:type="spellEnd"/>
      <w:r w:rsidRPr="004063E2">
        <w:rPr>
          <w:shd w:val="clear" w:color="auto" w:fill="FFFFFF"/>
          <w:lang w:val="en-GB"/>
        </w:rPr>
        <w:t xml:space="preserve"> and an orbiting speed of 150 rpm throughout the experiments. The first two experiments were performed for 41 days, and the experiment on the effect of enzymatic hydrolysis was run for 31 days.</w:t>
      </w:r>
    </w:p>
    <w:p w14:paraId="111F7D2F" w14:textId="77777777" w:rsidR="0053712D" w:rsidRDefault="0053712D" w:rsidP="001C3B92">
      <w:pPr>
        <w:rPr>
          <w:lang w:val="en-GB"/>
        </w:rPr>
        <w:sectPr w:rsidR="0053712D">
          <w:pgSz w:w="11906" w:h="16838"/>
          <w:pgMar w:top="1440" w:right="1440" w:bottom="1440" w:left="1440" w:header="708" w:footer="708" w:gutter="0"/>
          <w:cols w:space="708"/>
          <w:docGrid w:linePitch="360"/>
        </w:sectPr>
      </w:pPr>
    </w:p>
    <w:p w14:paraId="146A4AE1" w14:textId="77777777" w:rsidR="00673C1F" w:rsidRDefault="00B4345D" w:rsidP="0053712D">
      <w:pPr>
        <w:rPr>
          <w:rFonts w:cs="Times New Roman"/>
          <w:szCs w:val="18"/>
          <w:lang w:val="en-GB"/>
        </w:rPr>
      </w:pPr>
      <w:r>
        <w:rPr>
          <w:noProof/>
          <w:lang w:val="en-PH" w:eastAsia="en-PH"/>
        </w:rPr>
        <w:lastRenderedPageBreak/>
        <w:drawing>
          <wp:anchor distT="0" distB="0" distL="114300" distR="114300" simplePos="0" relativeHeight="251661312" behindDoc="0" locked="0" layoutInCell="1" allowOverlap="1" wp14:anchorId="23A92CC4" wp14:editId="5712A39D">
            <wp:simplePos x="0" y="0"/>
            <wp:positionH relativeFrom="margin">
              <wp:posOffset>-895350</wp:posOffset>
            </wp:positionH>
            <wp:positionV relativeFrom="margin">
              <wp:posOffset>-847725</wp:posOffset>
            </wp:positionV>
            <wp:extent cx="7505700" cy="907161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05700" cy="9071610"/>
                    </a:xfrm>
                    <a:prstGeom prst="rect">
                      <a:avLst/>
                    </a:prstGeom>
                    <a:noFill/>
                  </pic:spPr>
                </pic:pic>
              </a:graphicData>
            </a:graphic>
            <wp14:sizeRelH relativeFrom="page">
              <wp14:pctWidth>0</wp14:pctWidth>
            </wp14:sizeRelH>
            <wp14:sizeRelV relativeFrom="page">
              <wp14:pctHeight>0</wp14:pctHeight>
            </wp14:sizeRelV>
          </wp:anchor>
        </w:drawing>
      </w:r>
      <w:proofErr w:type="gramStart"/>
      <w:r w:rsidR="0053712D" w:rsidRPr="0053712D">
        <w:rPr>
          <w:rFonts w:cs="Times New Roman"/>
          <w:b/>
          <w:bCs/>
          <w:szCs w:val="18"/>
          <w:lang w:val="en-GB"/>
        </w:rPr>
        <w:t>Figure 1.</w:t>
      </w:r>
      <w:proofErr w:type="gramEnd"/>
      <w:r w:rsidR="0053712D" w:rsidRPr="0053712D">
        <w:rPr>
          <w:rFonts w:cs="Times New Roman"/>
          <w:szCs w:val="18"/>
          <w:lang w:val="en-GB"/>
        </w:rPr>
        <w:t xml:space="preserve"> </w:t>
      </w:r>
      <w:r w:rsidR="00673C1F">
        <w:rPr>
          <w:rFonts w:cs="Times New Roman"/>
          <w:szCs w:val="18"/>
          <w:lang w:val="en-GB"/>
        </w:rPr>
        <w:t xml:space="preserve"> </w:t>
      </w:r>
      <w:r w:rsidR="00673C1F" w:rsidRPr="00673C1F">
        <w:rPr>
          <w:rFonts w:cs="Times New Roman"/>
          <w:szCs w:val="18"/>
          <w:lang w:val="en-GB"/>
        </w:rPr>
        <w:t xml:space="preserve">VFA profiles at different blood loadings in the absence of </w:t>
      </w:r>
      <w:proofErr w:type="spellStart"/>
      <w:r w:rsidR="00673C1F" w:rsidRPr="00673C1F">
        <w:rPr>
          <w:rFonts w:cs="Times New Roman"/>
          <w:szCs w:val="18"/>
          <w:lang w:val="en-GB"/>
        </w:rPr>
        <w:t>iodoform</w:t>
      </w:r>
      <w:proofErr w:type="spellEnd"/>
      <w:r w:rsidR="00673C1F">
        <w:rPr>
          <w:rFonts w:cs="Times New Roman"/>
          <w:szCs w:val="18"/>
          <w:lang w:val="en-GB"/>
        </w:rPr>
        <w:t xml:space="preserve"> </w:t>
      </w:r>
    </w:p>
    <w:p w14:paraId="67BC1C1D" w14:textId="70839D7B" w:rsidR="0053712D" w:rsidRPr="0053712D" w:rsidRDefault="0053712D" w:rsidP="0053712D">
      <w:pPr>
        <w:rPr>
          <w:rFonts w:cs="Times New Roman"/>
          <w:szCs w:val="18"/>
          <w:lang w:val="en-GB"/>
        </w:rPr>
      </w:pPr>
    </w:p>
    <w:p w14:paraId="368F6DCF" w14:textId="3E226564" w:rsidR="009F05F7" w:rsidRDefault="00B4345D" w:rsidP="009F05F7">
      <w:pPr>
        <w:rPr>
          <w:lang w:val="en-GB"/>
        </w:rPr>
      </w:pPr>
      <w:r>
        <w:rPr>
          <w:noProof/>
          <w:lang w:val="en-PH" w:eastAsia="en-PH"/>
        </w:rPr>
        <w:lastRenderedPageBreak/>
        <w:drawing>
          <wp:anchor distT="0" distB="0" distL="114300" distR="114300" simplePos="0" relativeHeight="251662336" behindDoc="0" locked="0" layoutInCell="1" allowOverlap="1" wp14:anchorId="684A01EA" wp14:editId="02238CE9">
            <wp:simplePos x="0" y="0"/>
            <wp:positionH relativeFrom="margin">
              <wp:posOffset>-923925</wp:posOffset>
            </wp:positionH>
            <wp:positionV relativeFrom="margin">
              <wp:posOffset>-895350</wp:posOffset>
            </wp:positionV>
            <wp:extent cx="7581900" cy="9083040"/>
            <wp:effectExtent l="0" t="0" r="0" b="381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81900" cy="9083040"/>
                    </a:xfrm>
                    <a:prstGeom prst="rect">
                      <a:avLst/>
                    </a:prstGeom>
                    <a:noFill/>
                  </pic:spPr>
                </pic:pic>
              </a:graphicData>
            </a:graphic>
            <wp14:sizeRelH relativeFrom="page">
              <wp14:pctWidth>0</wp14:pctWidth>
            </wp14:sizeRelH>
            <wp14:sizeRelV relativeFrom="page">
              <wp14:pctHeight>0</wp14:pctHeight>
            </wp14:sizeRelV>
          </wp:anchor>
        </w:drawing>
      </w:r>
      <w:proofErr w:type="gramStart"/>
      <w:r w:rsidR="0053712D" w:rsidRPr="0053712D">
        <w:rPr>
          <w:rFonts w:cs="Times New Roman"/>
          <w:b/>
          <w:bCs/>
          <w:szCs w:val="18"/>
          <w:lang w:val="en-GB"/>
        </w:rPr>
        <w:t>Figure 2.</w:t>
      </w:r>
      <w:proofErr w:type="gramEnd"/>
      <w:r w:rsidR="0053712D" w:rsidRPr="0053712D">
        <w:rPr>
          <w:rFonts w:cs="Times New Roman"/>
          <w:szCs w:val="18"/>
          <w:lang w:val="en-GB"/>
        </w:rPr>
        <w:t xml:space="preserve"> </w:t>
      </w:r>
      <w:r w:rsidR="00673C1F" w:rsidRPr="00673C1F">
        <w:rPr>
          <w:rFonts w:cs="Times New Roman"/>
          <w:szCs w:val="18"/>
          <w:lang w:val="en-GB"/>
        </w:rPr>
        <w:t>VFA profiles at different blood loadings in th</w:t>
      </w:r>
      <w:r w:rsidR="008D4C03">
        <w:rPr>
          <w:rFonts w:cs="Times New Roman"/>
          <w:szCs w:val="18"/>
          <w:lang w:val="en-GB"/>
        </w:rPr>
        <w:t>e</w:t>
      </w:r>
      <w:r w:rsidR="00673C1F" w:rsidRPr="00673C1F">
        <w:rPr>
          <w:rFonts w:cs="Times New Roman"/>
          <w:szCs w:val="18"/>
          <w:lang w:val="en-GB"/>
        </w:rPr>
        <w:t xml:space="preserve"> presence of </w:t>
      </w:r>
      <w:proofErr w:type="spellStart"/>
      <w:r w:rsidR="00673C1F" w:rsidRPr="00673C1F">
        <w:rPr>
          <w:rFonts w:cs="Times New Roman"/>
          <w:szCs w:val="18"/>
          <w:lang w:val="en-GB"/>
        </w:rPr>
        <w:t>iodoform</w:t>
      </w:r>
      <w:proofErr w:type="spellEnd"/>
      <w:r w:rsidR="00673C1F" w:rsidRPr="00673C1F">
        <w:rPr>
          <w:rFonts w:cs="Times New Roman"/>
          <w:szCs w:val="18"/>
          <w:lang w:val="en-GB"/>
        </w:rPr>
        <w:t>.</w:t>
      </w:r>
      <w:r w:rsidR="009F05F7">
        <w:rPr>
          <w:lang w:val="en-GB"/>
        </w:rPr>
        <w:br w:type="page"/>
      </w:r>
    </w:p>
    <w:p w14:paraId="79EACA17" w14:textId="77777777" w:rsidR="00673C1F" w:rsidRDefault="00757B22">
      <w:pPr>
        <w:rPr>
          <w:rFonts w:cs="Times New Roman"/>
          <w:szCs w:val="18"/>
          <w:lang w:val="en-GB"/>
        </w:rPr>
      </w:pPr>
      <w:r>
        <w:rPr>
          <w:rFonts w:cs="Times New Roman"/>
          <w:noProof/>
          <w:szCs w:val="18"/>
          <w:lang w:val="en-PH" w:eastAsia="en-PH"/>
        </w:rPr>
        <w:lastRenderedPageBreak/>
        <w:drawing>
          <wp:anchor distT="0" distB="0" distL="114300" distR="114300" simplePos="0" relativeHeight="251663360" behindDoc="0" locked="0" layoutInCell="1" allowOverlap="1" wp14:anchorId="49263D17" wp14:editId="5AD57466">
            <wp:simplePos x="0" y="0"/>
            <wp:positionH relativeFrom="margin">
              <wp:posOffset>-904875</wp:posOffset>
            </wp:positionH>
            <wp:positionV relativeFrom="margin">
              <wp:posOffset>-895985</wp:posOffset>
            </wp:positionV>
            <wp:extent cx="7534275" cy="911479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34275" cy="9114790"/>
                    </a:xfrm>
                    <a:prstGeom prst="rect">
                      <a:avLst/>
                    </a:prstGeom>
                    <a:noFill/>
                  </pic:spPr>
                </pic:pic>
              </a:graphicData>
            </a:graphic>
            <wp14:sizeRelH relativeFrom="page">
              <wp14:pctWidth>0</wp14:pctWidth>
            </wp14:sizeRelH>
            <wp14:sizeRelV relativeFrom="page">
              <wp14:pctHeight>0</wp14:pctHeight>
            </wp14:sizeRelV>
          </wp:anchor>
        </w:drawing>
      </w:r>
      <w:proofErr w:type="gramStart"/>
      <w:r w:rsidR="009F05F7" w:rsidRPr="009F05F7">
        <w:rPr>
          <w:rFonts w:cs="Times New Roman"/>
          <w:b/>
          <w:szCs w:val="18"/>
          <w:lang w:val="en-GB"/>
        </w:rPr>
        <w:t>Figure 3.</w:t>
      </w:r>
      <w:proofErr w:type="gramEnd"/>
      <w:r w:rsidR="009F05F7" w:rsidRPr="009F05F7">
        <w:rPr>
          <w:rFonts w:cs="Times New Roman"/>
          <w:szCs w:val="18"/>
          <w:lang w:val="en-GB"/>
        </w:rPr>
        <w:t xml:space="preserve"> </w:t>
      </w:r>
      <w:r w:rsidR="00673C1F" w:rsidRPr="00673C1F">
        <w:rPr>
          <w:rFonts w:cs="Times New Roman"/>
          <w:szCs w:val="18"/>
          <w:lang w:val="en-GB"/>
        </w:rPr>
        <w:t xml:space="preserve">VFA profiles with or without enzymatic hydrolysis </w:t>
      </w:r>
      <w:proofErr w:type="spellStart"/>
      <w:r w:rsidR="00673C1F" w:rsidRPr="00673C1F">
        <w:rPr>
          <w:rFonts w:cs="Times New Roman"/>
          <w:szCs w:val="18"/>
          <w:lang w:val="en-GB"/>
        </w:rPr>
        <w:t>pretreatment</w:t>
      </w:r>
      <w:proofErr w:type="spellEnd"/>
      <w:r w:rsidR="00673C1F" w:rsidRPr="00673C1F">
        <w:rPr>
          <w:rFonts w:cs="Times New Roman"/>
          <w:szCs w:val="18"/>
          <w:lang w:val="en-GB"/>
        </w:rPr>
        <w:t>.</w:t>
      </w:r>
    </w:p>
    <w:p w14:paraId="37747FE8" w14:textId="5E1F82D3" w:rsidR="001C3B92" w:rsidRDefault="009F05F7">
      <w:pPr>
        <w:rPr>
          <w:rFonts w:cs="Times New Roman"/>
          <w:szCs w:val="18"/>
          <w:lang w:val="en-GB"/>
        </w:rPr>
      </w:pPr>
      <w:r w:rsidRPr="009F05F7">
        <w:rPr>
          <w:rFonts w:cs="Times New Roman"/>
          <w:szCs w:val="18"/>
          <w:lang w:val="en-GB"/>
        </w:rPr>
        <w:t xml:space="preserve">  </w:t>
      </w:r>
    </w:p>
    <w:p w14:paraId="0B5BBBBB" w14:textId="77777777" w:rsidR="00B86D48" w:rsidRPr="008A3126" w:rsidRDefault="00B86D48" w:rsidP="00B86D48">
      <w:pPr>
        <w:pStyle w:val="Heading4"/>
        <w:numPr>
          <w:ilvl w:val="0"/>
          <w:numId w:val="0"/>
        </w:numPr>
        <w:rPr>
          <w:lang w:val="en-GB"/>
        </w:rPr>
      </w:pPr>
      <w:r w:rsidRPr="008A3126">
        <w:rPr>
          <w:lang w:val="en-GB"/>
        </w:rPr>
        <w:lastRenderedPageBreak/>
        <w:t>3.1.1. Effect of blood loading and methanogen inhibitor</w:t>
      </w:r>
    </w:p>
    <w:p w14:paraId="593D9D3E" w14:textId="66327474" w:rsidR="00B86D48" w:rsidRPr="008A3126" w:rsidRDefault="00B86D48" w:rsidP="00EC7155">
      <w:pPr>
        <w:rPr>
          <w:rFonts w:cs="Times New Roman"/>
          <w:szCs w:val="24"/>
          <w:lang w:val="en-GB"/>
        </w:rPr>
      </w:pPr>
      <w:r>
        <w:rPr>
          <w:rFonts w:cs="Times New Roman"/>
          <w:szCs w:val="24"/>
          <w:lang w:val="en-GB"/>
        </w:rPr>
        <w:t>The VFA production profiles</w:t>
      </w:r>
      <w:r w:rsidRPr="008A3126">
        <w:rPr>
          <w:rFonts w:cs="Times New Roman"/>
          <w:szCs w:val="24"/>
          <w:lang w:val="en-GB"/>
        </w:rPr>
        <w:t xml:space="preserve"> at different blood loadings without</w:t>
      </w:r>
      <w:r>
        <w:rPr>
          <w:rFonts w:cs="Times New Roman"/>
          <w:szCs w:val="24"/>
          <w:lang w:val="en-GB"/>
        </w:rPr>
        <w:t xml:space="preserve"> and with</w:t>
      </w:r>
      <w:r w:rsidRPr="008A3126">
        <w:rPr>
          <w:rFonts w:cs="Times New Roman"/>
          <w:szCs w:val="24"/>
          <w:lang w:val="en-GB"/>
        </w:rPr>
        <w:t xml:space="preserve"> </w:t>
      </w:r>
      <w:proofErr w:type="spellStart"/>
      <w:r w:rsidRPr="008A3126">
        <w:rPr>
          <w:rFonts w:cs="Times New Roman"/>
          <w:szCs w:val="24"/>
          <w:lang w:val="en-GB"/>
        </w:rPr>
        <w:t>iodoform</w:t>
      </w:r>
      <w:proofErr w:type="spellEnd"/>
      <w:r w:rsidR="0033682E">
        <w:rPr>
          <w:rFonts w:cs="Times New Roman"/>
          <w:szCs w:val="24"/>
          <w:lang w:val="en-GB"/>
        </w:rPr>
        <w:t xml:space="preserve"> addition are shown in Figure 1 and 2</w:t>
      </w:r>
      <w:r w:rsidRPr="008A3126">
        <w:rPr>
          <w:rFonts w:cs="Times New Roman"/>
          <w:szCs w:val="24"/>
          <w:lang w:val="en-GB"/>
        </w:rPr>
        <w:t>,</w:t>
      </w:r>
      <w:r>
        <w:rPr>
          <w:rFonts w:cs="Times New Roman"/>
          <w:szCs w:val="24"/>
          <w:lang w:val="en-GB"/>
        </w:rPr>
        <w:t xml:space="preserve"> respectively.</w:t>
      </w:r>
      <w:r w:rsidRPr="008A3126">
        <w:rPr>
          <w:rFonts w:cs="Times New Roman"/>
          <w:szCs w:val="24"/>
          <w:lang w:val="en-GB"/>
        </w:rPr>
        <w:t xml:space="preserve"> </w:t>
      </w:r>
      <w:r>
        <w:rPr>
          <w:rFonts w:cs="Times New Roman"/>
          <w:szCs w:val="24"/>
          <w:lang w:val="en-GB"/>
        </w:rPr>
        <w:t>A</w:t>
      </w:r>
      <w:r w:rsidRPr="008A3126">
        <w:rPr>
          <w:rFonts w:cs="Times New Roman"/>
          <w:szCs w:val="24"/>
          <w:lang w:val="en-GB"/>
        </w:rPr>
        <w:t>s expected the</w:t>
      </w:r>
      <w:r>
        <w:rPr>
          <w:rFonts w:cs="Times New Roman"/>
          <w:szCs w:val="24"/>
          <w:lang w:val="en-GB"/>
        </w:rPr>
        <w:t xml:space="preserve"> higher total</w:t>
      </w:r>
      <w:r w:rsidRPr="008A3126">
        <w:rPr>
          <w:rFonts w:cs="Times New Roman"/>
          <w:szCs w:val="24"/>
          <w:lang w:val="en-GB"/>
        </w:rPr>
        <w:t xml:space="preserve"> acids concentration </w:t>
      </w:r>
      <w:r>
        <w:rPr>
          <w:rFonts w:cs="Times New Roman"/>
          <w:szCs w:val="24"/>
          <w:lang w:val="en-GB"/>
        </w:rPr>
        <w:t xml:space="preserve">was achieved from the higher </w:t>
      </w:r>
      <w:r w:rsidRPr="008A3126">
        <w:rPr>
          <w:rFonts w:cs="Times New Roman"/>
          <w:szCs w:val="24"/>
          <w:lang w:val="en-GB"/>
        </w:rPr>
        <w:t>blood loading</w:t>
      </w:r>
      <w:r>
        <w:rPr>
          <w:rFonts w:cs="Times New Roman"/>
          <w:szCs w:val="24"/>
          <w:lang w:val="en-GB"/>
        </w:rPr>
        <w:t xml:space="preserve">, with the maximum reached in the reactors with blood loading of 90%: </w:t>
      </w:r>
      <w:r w:rsidRPr="008A3126">
        <w:rPr>
          <w:rFonts w:cs="Times New Roman"/>
          <w:szCs w:val="24"/>
          <w:lang w:val="en-GB"/>
        </w:rPr>
        <w:t>7</w:t>
      </w:r>
      <w:r>
        <w:rPr>
          <w:rFonts w:cs="Times New Roman"/>
          <w:szCs w:val="24"/>
          <w:lang w:val="en-GB"/>
        </w:rPr>
        <w:t>1</w:t>
      </w:r>
      <w:r w:rsidR="00B4345D">
        <w:rPr>
          <w:rFonts w:cs="Times New Roman"/>
          <w:szCs w:val="24"/>
          <w:lang w:val="en-GB"/>
        </w:rPr>
        <w:t xml:space="preserve"> </w:t>
      </w:r>
      <w:r>
        <w:rPr>
          <w:rFonts w:cs="Times New Roman"/>
          <w:szCs w:val="24"/>
          <w:lang w:val="en-GB"/>
        </w:rPr>
        <w:t>and</w:t>
      </w:r>
      <w:r w:rsidRPr="008A3126">
        <w:rPr>
          <w:rFonts w:cs="Times New Roman"/>
          <w:szCs w:val="24"/>
          <w:lang w:val="en-GB"/>
        </w:rPr>
        <w:t xml:space="preserve"> 80</w:t>
      </w:r>
      <w:r w:rsidR="00B4345D">
        <w:rPr>
          <w:rFonts w:cs="Times New Roman"/>
          <w:szCs w:val="24"/>
          <w:lang w:val="en-GB"/>
        </w:rPr>
        <w:t xml:space="preserve"> </w:t>
      </w:r>
      <w:r w:rsidRPr="008A3126">
        <w:rPr>
          <w:rFonts w:cs="Times New Roman"/>
          <w:szCs w:val="24"/>
          <w:lang w:val="en-GB"/>
        </w:rPr>
        <w:t>g L</w:t>
      </w:r>
      <w:r w:rsidRPr="008A3126">
        <w:rPr>
          <w:rFonts w:cs="Times New Roman"/>
          <w:szCs w:val="24"/>
          <w:vertAlign w:val="superscript"/>
          <w:lang w:val="en-GB"/>
        </w:rPr>
        <w:t>-1</w:t>
      </w:r>
      <w:r>
        <w:rPr>
          <w:rFonts w:cs="Times New Roman"/>
          <w:szCs w:val="24"/>
          <w:lang w:val="en-GB"/>
        </w:rPr>
        <w:t xml:space="preserve"> in reactors without and with </w:t>
      </w:r>
      <w:proofErr w:type="spellStart"/>
      <w:r>
        <w:rPr>
          <w:rFonts w:cs="Times New Roman"/>
          <w:szCs w:val="24"/>
          <w:lang w:val="en-GB"/>
        </w:rPr>
        <w:t>iodoform</w:t>
      </w:r>
      <w:proofErr w:type="spellEnd"/>
      <w:r w:rsidRPr="008A3126">
        <w:rPr>
          <w:rFonts w:cs="Times New Roman"/>
          <w:szCs w:val="24"/>
          <w:lang w:val="en-GB"/>
        </w:rPr>
        <w:t xml:space="preserve">, respectively. The difference in VFA concentration </w:t>
      </w:r>
      <w:r>
        <w:rPr>
          <w:rFonts w:cs="Times New Roman"/>
          <w:szCs w:val="24"/>
          <w:lang w:val="en-GB"/>
        </w:rPr>
        <w:t>due to</w:t>
      </w:r>
      <w:r w:rsidRPr="008A3126">
        <w:rPr>
          <w:rFonts w:cs="Times New Roman"/>
          <w:szCs w:val="24"/>
          <w:lang w:val="en-GB"/>
        </w:rPr>
        <w:t xml:space="preserve"> </w:t>
      </w:r>
      <w:proofErr w:type="spellStart"/>
      <w:r>
        <w:rPr>
          <w:rFonts w:cs="Times New Roman"/>
          <w:szCs w:val="24"/>
          <w:lang w:val="en-GB"/>
        </w:rPr>
        <w:t>methanogenesis</w:t>
      </w:r>
      <w:proofErr w:type="spellEnd"/>
      <w:r>
        <w:rPr>
          <w:rFonts w:cs="Times New Roman"/>
          <w:szCs w:val="24"/>
          <w:lang w:val="en-GB"/>
        </w:rPr>
        <w:t xml:space="preserve"> inhibition by </w:t>
      </w:r>
      <w:proofErr w:type="spellStart"/>
      <w:r w:rsidRPr="008A3126">
        <w:rPr>
          <w:rFonts w:cs="Times New Roman"/>
          <w:szCs w:val="24"/>
          <w:lang w:val="en-GB"/>
        </w:rPr>
        <w:t>iodoform</w:t>
      </w:r>
      <w:proofErr w:type="spellEnd"/>
      <w:r w:rsidRPr="008A3126">
        <w:rPr>
          <w:rFonts w:cs="Times New Roman"/>
          <w:szCs w:val="24"/>
          <w:lang w:val="en-GB"/>
        </w:rPr>
        <w:t xml:space="preserve"> was observed in all the blood concentrations</w:t>
      </w:r>
      <w:r>
        <w:rPr>
          <w:rFonts w:cs="Times New Roman"/>
          <w:szCs w:val="24"/>
          <w:lang w:val="en-GB"/>
        </w:rPr>
        <w:t>, and t</w:t>
      </w:r>
      <w:r w:rsidRPr="008A3126">
        <w:rPr>
          <w:rFonts w:cs="Times New Roman"/>
          <w:szCs w:val="24"/>
          <w:lang w:val="en-GB"/>
        </w:rPr>
        <w:t>his was more evident in the low</w:t>
      </w:r>
      <w:r>
        <w:rPr>
          <w:rFonts w:cs="Times New Roman"/>
          <w:szCs w:val="24"/>
          <w:lang w:val="en-GB"/>
        </w:rPr>
        <w:t>er</w:t>
      </w:r>
      <w:r w:rsidRPr="008A3126">
        <w:rPr>
          <w:rFonts w:cs="Times New Roman"/>
          <w:szCs w:val="24"/>
          <w:lang w:val="en-GB"/>
        </w:rPr>
        <w:t xml:space="preserve"> blood concentration</w:t>
      </w:r>
      <w:r>
        <w:rPr>
          <w:rFonts w:cs="Times New Roman"/>
          <w:szCs w:val="24"/>
          <w:lang w:val="en-GB"/>
        </w:rPr>
        <w:t>.</w:t>
      </w:r>
      <w:r w:rsidRPr="008A3126">
        <w:rPr>
          <w:rFonts w:cs="Times New Roman"/>
          <w:szCs w:val="24"/>
          <w:lang w:val="en-GB"/>
        </w:rPr>
        <w:t xml:space="preserve"> </w:t>
      </w:r>
      <w:r>
        <w:rPr>
          <w:rFonts w:cs="Times New Roman"/>
          <w:szCs w:val="24"/>
          <w:lang w:val="en-GB"/>
        </w:rPr>
        <w:t xml:space="preserve"> </w:t>
      </w:r>
      <w:r w:rsidRPr="008A3126">
        <w:rPr>
          <w:rFonts w:cs="Times New Roman"/>
          <w:szCs w:val="24"/>
          <w:lang w:val="en-GB"/>
        </w:rPr>
        <w:t xml:space="preserve">A blood </w:t>
      </w:r>
      <w:r>
        <w:rPr>
          <w:rFonts w:cs="Times New Roman"/>
          <w:szCs w:val="24"/>
          <w:lang w:val="en-GB"/>
        </w:rPr>
        <w:t>loading</w:t>
      </w:r>
      <w:r w:rsidRPr="008A3126">
        <w:rPr>
          <w:rFonts w:cs="Times New Roman"/>
          <w:szCs w:val="24"/>
          <w:lang w:val="en-GB"/>
        </w:rPr>
        <w:t xml:space="preserve"> of 1% or 5% could not inhibit the methanogenic activity and the VFA accumulated at the beginning the test was consumed by day 7 and 20, respectively. </w:t>
      </w:r>
      <w:r>
        <w:rPr>
          <w:rFonts w:cs="Times New Roman"/>
          <w:szCs w:val="24"/>
          <w:lang w:val="en-GB"/>
        </w:rPr>
        <w:t xml:space="preserve">At higher loadings </w:t>
      </w:r>
      <w:r w:rsidRPr="008A3126">
        <w:rPr>
          <w:rFonts w:cs="Times New Roman"/>
          <w:szCs w:val="24"/>
          <w:lang w:val="en-GB"/>
        </w:rPr>
        <w:t>a continuous accumulation of VFA was observed</w:t>
      </w:r>
      <w:r>
        <w:rPr>
          <w:rFonts w:cs="Times New Roman"/>
          <w:szCs w:val="24"/>
          <w:lang w:val="en-GB"/>
        </w:rPr>
        <w:t xml:space="preserve"> for both sets of experiment</w:t>
      </w:r>
      <w:r w:rsidRPr="008A3126">
        <w:rPr>
          <w:rFonts w:cs="Times New Roman"/>
          <w:szCs w:val="24"/>
          <w:lang w:val="en-GB"/>
        </w:rPr>
        <w:t xml:space="preserve"> until it reached a plateau</w:t>
      </w:r>
      <w:r>
        <w:rPr>
          <w:rFonts w:cs="Times New Roman"/>
          <w:szCs w:val="24"/>
          <w:lang w:val="en-GB"/>
        </w:rPr>
        <w:t>:</w:t>
      </w:r>
      <w:r w:rsidRPr="008A3126">
        <w:rPr>
          <w:rFonts w:cs="Times New Roman"/>
          <w:szCs w:val="24"/>
          <w:lang w:val="en-GB"/>
        </w:rPr>
        <w:t xml:space="preserve"> </w:t>
      </w:r>
      <w:r>
        <w:rPr>
          <w:rFonts w:cs="Times New Roman"/>
          <w:szCs w:val="24"/>
          <w:lang w:val="en-GB"/>
        </w:rPr>
        <w:t>a</w:t>
      </w:r>
      <w:r w:rsidRPr="008A3126">
        <w:rPr>
          <w:rFonts w:cs="Times New Roman"/>
          <w:szCs w:val="24"/>
          <w:lang w:val="en-GB"/>
        </w:rPr>
        <w:t xml:space="preserve">t </w:t>
      </w:r>
      <w:r>
        <w:rPr>
          <w:rFonts w:cs="Times New Roman"/>
          <w:szCs w:val="24"/>
          <w:lang w:val="en-GB"/>
        </w:rPr>
        <w:t>loading of 15-50%</w:t>
      </w:r>
      <w:r w:rsidRPr="008A3126">
        <w:rPr>
          <w:rFonts w:cs="Times New Roman"/>
          <w:szCs w:val="24"/>
          <w:lang w:val="en-GB"/>
        </w:rPr>
        <w:t xml:space="preserve">, VFA increased until day seven, </w:t>
      </w:r>
      <w:r>
        <w:rPr>
          <w:rFonts w:cs="Times New Roman"/>
          <w:szCs w:val="24"/>
          <w:lang w:val="en-GB"/>
        </w:rPr>
        <w:t>whereas the VFA accumulation extended to day 13 for loading</w:t>
      </w:r>
      <w:r w:rsidRPr="008A3126">
        <w:rPr>
          <w:rFonts w:cs="Times New Roman"/>
          <w:szCs w:val="24"/>
          <w:lang w:val="en-GB"/>
        </w:rPr>
        <w:t xml:space="preserve"> 75 and 90%.</w:t>
      </w:r>
      <w:r>
        <w:rPr>
          <w:rFonts w:cs="Times New Roman"/>
          <w:szCs w:val="24"/>
          <w:lang w:val="en-GB"/>
        </w:rPr>
        <w:t xml:space="preserve"> It is noted that the initial VFA accumulation rate in a reactor without </w:t>
      </w:r>
      <w:proofErr w:type="spellStart"/>
      <w:r>
        <w:rPr>
          <w:rFonts w:cs="Times New Roman"/>
          <w:szCs w:val="24"/>
          <w:lang w:val="en-GB"/>
        </w:rPr>
        <w:t>iodoform</w:t>
      </w:r>
      <w:proofErr w:type="spellEnd"/>
      <w:r>
        <w:rPr>
          <w:rFonts w:cs="Times New Roman"/>
          <w:szCs w:val="24"/>
          <w:lang w:val="en-GB"/>
        </w:rPr>
        <w:t xml:space="preserve"> addition was usually lower than that of its counterpart with </w:t>
      </w:r>
      <w:proofErr w:type="spellStart"/>
      <w:r>
        <w:rPr>
          <w:rFonts w:cs="Times New Roman"/>
          <w:szCs w:val="24"/>
          <w:lang w:val="en-GB"/>
        </w:rPr>
        <w:t>iodoform</w:t>
      </w:r>
      <w:proofErr w:type="spellEnd"/>
      <w:r>
        <w:rPr>
          <w:rFonts w:cs="Times New Roman"/>
          <w:szCs w:val="24"/>
          <w:lang w:val="en-GB"/>
        </w:rPr>
        <w:t xml:space="preserve"> but at the same loading, probably due to the simultaneous VFA consumption by methanogens when the ammonia and/or VFA concentration was still low. This is the reason which caused the lower final concentrations when </w:t>
      </w:r>
      <w:proofErr w:type="spellStart"/>
      <w:r>
        <w:rPr>
          <w:rFonts w:cs="Times New Roman"/>
          <w:szCs w:val="24"/>
          <w:lang w:val="en-GB"/>
        </w:rPr>
        <w:t>iodoform</w:t>
      </w:r>
      <w:proofErr w:type="spellEnd"/>
      <w:r>
        <w:rPr>
          <w:rFonts w:cs="Times New Roman"/>
          <w:szCs w:val="24"/>
          <w:lang w:val="en-GB"/>
        </w:rPr>
        <w:t xml:space="preserve"> was not present.</w:t>
      </w:r>
      <w:r w:rsidRPr="008A3126">
        <w:rPr>
          <w:rFonts w:cs="Times New Roman"/>
          <w:szCs w:val="24"/>
          <w:lang w:val="en-GB"/>
        </w:rPr>
        <w:t xml:space="preserve"> </w:t>
      </w:r>
    </w:p>
    <w:p w14:paraId="2BC64916" w14:textId="77777777" w:rsidR="00B86D48" w:rsidRDefault="00B86D48" w:rsidP="00B86D48">
      <w:pPr>
        <w:rPr>
          <w:rFonts w:cs="Times New Roman"/>
          <w:szCs w:val="24"/>
          <w:lang w:val="en-GB"/>
        </w:rPr>
      </w:pPr>
    </w:p>
    <w:p w14:paraId="70EEAA9B" w14:textId="55C8FE8A" w:rsidR="00B86D48" w:rsidRDefault="00B86D48" w:rsidP="00B86D48">
      <w:pPr>
        <w:rPr>
          <w:rFonts w:cs="Times New Roman"/>
          <w:szCs w:val="24"/>
          <w:lang w:val="en-GB"/>
        </w:rPr>
      </w:pPr>
      <w:r w:rsidRPr="008A3126">
        <w:rPr>
          <w:rFonts w:cs="Times New Roman"/>
          <w:szCs w:val="24"/>
          <w:lang w:val="en-GB"/>
        </w:rPr>
        <w:t>All the t</w:t>
      </w:r>
      <w:r>
        <w:rPr>
          <w:rFonts w:cs="Times New Roman"/>
          <w:szCs w:val="24"/>
          <w:lang w:val="en-GB"/>
        </w:rPr>
        <w:t xml:space="preserve">ests </w:t>
      </w:r>
      <w:r w:rsidRPr="008A3126">
        <w:rPr>
          <w:rFonts w:cs="Times New Roman"/>
          <w:szCs w:val="24"/>
          <w:lang w:val="en-GB"/>
        </w:rPr>
        <w:t xml:space="preserve">without </w:t>
      </w:r>
      <w:proofErr w:type="spellStart"/>
      <w:r w:rsidRPr="008A3126">
        <w:rPr>
          <w:rFonts w:cs="Times New Roman"/>
          <w:szCs w:val="24"/>
          <w:lang w:val="en-GB"/>
        </w:rPr>
        <w:t>iodoform</w:t>
      </w:r>
      <w:proofErr w:type="spellEnd"/>
      <w:r w:rsidRPr="008A3126">
        <w:rPr>
          <w:rFonts w:cs="Times New Roman"/>
          <w:szCs w:val="24"/>
          <w:lang w:val="en-GB"/>
        </w:rPr>
        <w:t xml:space="preserve"> evidenced the presence of six types of VFA, acetic, propionic, </w:t>
      </w:r>
      <w:proofErr w:type="spellStart"/>
      <w:r w:rsidRPr="008A3126">
        <w:rPr>
          <w:rFonts w:cs="Times New Roman"/>
          <w:szCs w:val="24"/>
          <w:lang w:val="en-GB"/>
        </w:rPr>
        <w:t>iso</w:t>
      </w:r>
      <w:proofErr w:type="spellEnd"/>
      <w:r w:rsidRPr="008A3126">
        <w:rPr>
          <w:rFonts w:cs="Times New Roman"/>
          <w:szCs w:val="24"/>
          <w:lang w:val="en-GB"/>
        </w:rPr>
        <w:t xml:space="preserve">-butyric, n-butyric, </w:t>
      </w:r>
      <w:proofErr w:type="spellStart"/>
      <w:r w:rsidRPr="008A3126">
        <w:rPr>
          <w:rFonts w:cs="Times New Roman"/>
          <w:szCs w:val="24"/>
          <w:lang w:val="en-GB"/>
        </w:rPr>
        <w:t>iso-valeric</w:t>
      </w:r>
      <w:proofErr w:type="spellEnd"/>
      <w:r w:rsidRPr="008A3126">
        <w:rPr>
          <w:rFonts w:cs="Times New Roman"/>
          <w:szCs w:val="24"/>
          <w:lang w:val="en-GB"/>
        </w:rPr>
        <w:t xml:space="preserve">, and </w:t>
      </w:r>
      <w:proofErr w:type="spellStart"/>
      <w:r w:rsidRPr="008A3126">
        <w:rPr>
          <w:rFonts w:cs="Times New Roman"/>
          <w:szCs w:val="24"/>
          <w:lang w:val="en-GB"/>
        </w:rPr>
        <w:t>valeric</w:t>
      </w:r>
      <w:proofErr w:type="spellEnd"/>
      <w:r>
        <w:rPr>
          <w:rFonts w:cs="Times New Roman"/>
          <w:szCs w:val="24"/>
          <w:lang w:val="en-GB"/>
        </w:rPr>
        <w:t xml:space="preserve"> acid</w:t>
      </w:r>
      <w:r w:rsidRPr="008A3126">
        <w:rPr>
          <w:rFonts w:cs="Times New Roman"/>
          <w:szCs w:val="24"/>
          <w:lang w:val="en-GB"/>
        </w:rPr>
        <w:t xml:space="preserve">. </w:t>
      </w:r>
      <w:r>
        <w:rPr>
          <w:rFonts w:cs="Times New Roman"/>
          <w:szCs w:val="24"/>
          <w:lang w:val="en-GB"/>
        </w:rPr>
        <w:t>For example, t</w:t>
      </w:r>
      <w:r w:rsidRPr="008A3126" w:rsidDel="006D6267">
        <w:rPr>
          <w:rFonts w:cs="Times New Roman"/>
          <w:szCs w:val="24"/>
          <w:lang w:val="en-GB"/>
        </w:rPr>
        <w:t xml:space="preserve">he </w:t>
      </w:r>
      <w:r>
        <w:rPr>
          <w:rFonts w:cs="Times New Roman"/>
          <w:szCs w:val="24"/>
          <w:lang w:val="en-GB"/>
        </w:rPr>
        <w:t>concentration profile for the highest loading was</w:t>
      </w:r>
      <w:r w:rsidRPr="008A3126" w:rsidDel="006D6267">
        <w:rPr>
          <w:rFonts w:cs="Times New Roman"/>
          <w:szCs w:val="24"/>
          <w:lang w:val="en-GB"/>
        </w:rPr>
        <w:t xml:space="preserve"> 24</w:t>
      </w:r>
      <w:r w:rsidR="00B4345D">
        <w:rPr>
          <w:rFonts w:cs="Times New Roman"/>
          <w:szCs w:val="24"/>
          <w:lang w:val="en-GB"/>
        </w:rPr>
        <w:t>.</w:t>
      </w:r>
      <w:r w:rsidRPr="008A3126" w:rsidDel="006D6267">
        <w:rPr>
          <w:rFonts w:cs="Times New Roman"/>
          <w:szCs w:val="24"/>
          <w:lang w:val="en-GB"/>
        </w:rPr>
        <w:t>5, 6</w:t>
      </w:r>
      <w:r w:rsidR="00B4345D">
        <w:rPr>
          <w:rFonts w:cs="Times New Roman"/>
          <w:szCs w:val="24"/>
          <w:lang w:val="en-GB"/>
        </w:rPr>
        <w:t>.</w:t>
      </w:r>
      <w:r w:rsidRPr="008A3126" w:rsidDel="006D6267">
        <w:rPr>
          <w:rFonts w:cs="Times New Roman"/>
          <w:szCs w:val="24"/>
          <w:lang w:val="en-GB"/>
        </w:rPr>
        <w:t>9, 9</w:t>
      </w:r>
      <w:r w:rsidR="00B4345D">
        <w:rPr>
          <w:rFonts w:cs="Times New Roman"/>
          <w:szCs w:val="24"/>
          <w:lang w:val="en-GB"/>
        </w:rPr>
        <w:t>.</w:t>
      </w:r>
      <w:r w:rsidRPr="008A3126" w:rsidDel="006D6267">
        <w:rPr>
          <w:rFonts w:cs="Times New Roman"/>
          <w:szCs w:val="24"/>
          <w:lang w:val="en-GB"/>
        </w:rPr>
        <w:t>7, 18</w:t>
      </w:r>
      <w:r w:rsidR="00B4345D">
        <w:rPr>
          <w:rFonts w:cs="Times New Roman"/>
          <w:szCs w:val="24"/>
          <w:lang w:val="en-GB"/>
        </w:rPr>
        <w:t>.</w:t>
      </w:r>
      <w:r w:rsidRPr="008A3126" w:rsidDel="006D6267">
        <w:rPr>
          <w:rFonts w:cs="Times New Roman"/>
          <w:szCs w:val="24"/>
          <w:lang w:val="en-GB"/>
        </w:rPr>
        <w:t>7, 10</w:t>
      </w:r>
      <w:r w:rsidR="00B4345D">
        <w:rPr>
          <w:rFonts w:cs="Times New Roman"/>
          <w:szCs w:val="24"/>
          <w:lang w:val="en-GB"/>
        </w:rPr>
        <w:t>.</w:t>
      </w:r>
      <w:r w:rsidRPr="008A3126" w:rsidDel="006D6267">
        <w:rPr>
          <w:rFonts w:cs="Times New Roman"/>
          <w:szCs w:val="24"/>
          <w:lang w:val="en-GB"/>
        </w:rPr>
        <w:t xml:space="preserve">6, and </w:t>
      </w:r>
      <w:r w:rsidR="00B4345D">
        <w:rPr>
          <w:rFonts w:cs="Times New Roman"/>
          <w:szCs w:val="24"/>
          <w:lang w:val="en-GB"/>
        </w:rPr>
        <w:t>0.</w:t>
      </w:r>
      <w:r w:rsidRPr="008A3126" w:rsidDel="006D6267">
        <w:rPr>
          <w:rFonts w:cs="Times New Roman"/>
          <w:szCs w:val="24"/>
          <w:lang w:val="en-GB"/>
        </w:rPr>
        <w:t>8</w:t>
      </w:r>
      <w:r w:rsidR="00757B22">
        <w:rPr>
          <w:rFonts w:cs="Times New Roman"/>
          <w:szCs w:val="24"/>
          <w:lang w:val="en-GB"/>
        </w:rPr>
        <w:t xml:space="preserve"> </w:t>
      </w:r>
      <w:r w:rsidRPr="008A3126" w:rsidDel="006D6267">
        <w:rPr>
          <w:rFonts w:cs="Times New Roman"/>
          <w:szCs w:val="24"/>
          <w:lang w:val="en-GB"/>
        </w:rPr>
        <w:t>g L</w:t>
      </w:r>
      <w:r w:rsidRPr="008A3126" w:rsidDel="006D6267">
        <w:rPr>
          <w:rFonts w:cs="Times New Roman"/>
          <w:szCs w:val="24"/>
          <w:vertAlign w:val="superscript"/>
          <w:lang w:val="en-GB"/>
        </w:rPr>
        <w:t>-1</w:t>
      </w:r>
      <w:r>
        <w:rPr>
          <w:rFonts w:cs="Times New Roman"/>
          <w:szCs w:val="24"/>
          <w:lang w:val="en-GB"/>
        </w:rPr>
        <w:t xml:space="preserve"> for the above mentioned VFA species, respectively</w:t>
      </w:r>
      <w:r w:rsidRPr="008A3126" w:rsidDel="006D6267">
        <w:rPr>
          <w:rFonts w:cs="Times New Roman"/>
          <w:szCs w:val="24"/>
          <w:lang w:val="en-GB"/>
        </w:rPr>
        <w:t xml:space="preserve">.  </w:t>
      </w:r>
      <w:r w:rsidRPr="008A3126">
        <w:rPr>
          <w:rFonts w:cs="Times New Roman"/>
          <w:szCs w:val="24"/>
          <w:lang w:val="en-GB"/>
        </w:rPr>
        <w:t xml:space="preserve">Acetic acid was </w:t>
      </w:r>
      <w:r>
        <w:rPr>
          <w:rFonts w:cs="Times New Roman"/>
          <w:szCs w:val="24"/>
          <w:lang w:val="en-GB"/>
        </w:rPr>
        <w:t xml:space="preserve">always </w:t>
      </w:r>
      <w:r w:rsidRPr="008A3126">
        <w:rPr>
          <w:rFonts w:cs="Times New Roman"/>
          <w:szCs w:val="24"/>
          <w:lang w:val="en-GB"/>
        </w:rPr>
        <w:t>the dominant acid,</w:t>
      </w:r>
      <w:r>
        <w:rPr>
          <w:rFonts w:cs="Times New Roman"/>
          <w:szCs w:val="24"/>
          <w:lang w:val="en-GB"/>
        </w:rPr>
        <w:t xml:space="preserve"> while</w:t>
      </w:r>
      <w:r w:rsidRPr="008A3126">
        <w:rPr>
          <w:rFonts w:cs="Times New Roman"/>
          <w:szCs w:val="24"/>
          <w:lang w:val="en-GB"/>
        </w:rPr>
        <w:t xml:space="preserve"> the</w:t>
      </w:r>
      <w:r>
        <w:rPr>
          <w:rFonts w:cs="Times New Roman"/>
          <w:szCs w:val="24"/>
          <w:lang w:val="en-GB"/>
        </w:rPr>
        <w:t xml:space="preserve"> proportion of other</w:t>
      </w:r>
      <w:r w:rsidRPr="008A3126">
        <w:rPr>
          <w:rFonts w:cs="Times New Roman"/>
          <w:szCs w:val="24"/>
          <w:lang w:val="en-GB"/>
        </w:rPr>
        <w:t xml:space="preserve"> acids </w:t>
      </w:r>
      <w:r>
        <w:rPr>
          <w:rFonts w:cs="Times New Roman"/>
          <w:szCs w:val="24"/>
          <w:lang w:val="en-GB"/>
        </w:rPr>
        <w:t>was different at different blood loadings</w:t>
      </w:r>
      <w:r w:rsidRPr="008A3126">
        <w:rPr>
          <w:rFonts w:cs="Times New Roman"/>
          <w:szCs w:val="24"/>
          <w:lang w:val="en-GB"/>
        </w:rPr>
        <w:t xml:space="preserve">. </w:t>
      </w:r>
      <w:r>
        <w:rPr>
          <w:rFonts w:cs="Times New Roman"/>
          <w:szCs w:val="24"/>
          <w:lang w:val="en-GB"/>
        </w:rPr>
        <w:t>N</w:t>
      </w:r>
      <w:r w:rsidRPr="008A3126">
        <w:rPr>
          <w:rFonts w:cs="Times New Roman"/>
          <w:szCs w:val="24"/>
          <w:lang w:val="en-GB"/>
        </w:rPr>
        <w:t>-</w:t>
      </w:r>
      <w:r>
        <w:rPr>
          <w:rFonts w:cs="Times New Roman"/>
          <w:szCs w:val="24"/>
          <w:lang w:val="en-GB"/>
        </w:rPr>
        <w:t>b</w:t>
      </w:r>
      <w:r w:rsidRPr="008A3126">
        <w:rPr>
          <w:rFonts w:cs="Times New Roman"/>
          <w:szCs w:val="24"/>
          <w:lang w:val="en-GB"/>
        </w:rPr>
        <w:t xml:space="preserve">utyric acid </w:t>
      </w:r>
      <w:r>
        <w:rPr>
          <w:rFonts w:cs="Times New Roman"/>
          <w:szCs w:val="24"/>
          <w:lang w:val="en-GB"/>
        </w:rPr>
        <w:t>w</w:t>
      </w:r>
      <w:r w:rsidRPr="008A3126">
        <w:rPr>
          <w:rFonts w:cs="Times New Roman"/>
          <w:szCs w:val="24"/>
          <w:lang w:val="en-GB"/>
        </w:rPr>
        <w:t>as the second dominant specie</w:t>
      </w:r>
      <w:r>
        <w:rPr>
          <w:rFonts w:cs="Times New Roman"/>
          <w:szCs w:val="24"/>
          <w:lang w:val="en-GB"/>
        </w:rPr>
        <w:t xml:space="preserve"> for loading 50-90%</w:t>
      </w:r>
      <w:r w:rsidRPr="008A3126">
        <w:rPr>
          <w:rFonts w:cs="Times New Roman"/>
          <w:szCs w:val="24"/>
          <w:lang w:val="en-GB"/>
        </w:rPr>
        <w:t xml:space="preserve">; </w:t>
      </w:r>
      <w:r>
        <w:rPr>
          <w:rFonts w:cs="Times New Roman"/>
          <w:szCs w:val="24"/>
          <w:lang w:val="en-GB"/>
        </w:rPr>
        <w:t>but</w:t>
      </w:r>
      <w:r w:rsidRPr="008A3126">
        <w:rPr>
          <w:rFonts w:cs="Times New Roman"/>
          <w:szCs w:val="24"/>
          <w:lang w:val="en-GB"/>
        </w:rPr>
        <w:t xml:space="preserve"> </w:t>
      </w:r>
      <w:r>
        <w:rPr>
          <w:rFonts w:cs="Times New Roman"/>
          <w:szCs w:val="24"/>
          <w:lang w:val="en-GB"/>
        </w:rPr>
        <w:t>no fixed pattern can be identified for lower</w:t>
      </w:r>
      <w:r w:rsidRPr="008A3126">
        <w:rPr>
          <w:rFonts w:cs="Times New Roman"/>
          <w:szCs w:val="24"/>
          <w:lang w:val="en-GB"/>
        </w:rPr>
        <w:t xml:space="preserve"> blood </w:t>
      </w:r>
      <w:r>
        <w:rPr>
          <w:rFonts w:cs="Times New Roman"/>
          <w:szCs w:val="24"/>
          <w:lang w:val="en-GB"/>
        </w:rPr>
        <w:t>loadings</w:t>
      </w:r>
      <w:r w:rsidRPr="008A3126">
        <w:rPr>
          <w:rFonts w:cs="Times New Roman"/>
          <w:szCs w:val="24"/>
          <w:lang w:val="en-GB"/>
        </w:rPr>
        <w:t xml:space="preserve">. </w:t>
      </w:r>
      <w:r>
        <w:rPr>
          <w:rFonts w:cs="Times New Roman"/>
          <w:szCs w:val="24"/>
          <w:lang w:val="en-GB"/>
        </w:rPr>
        <w:lastRenderedPageBreak/>
        <w:t>E</w:t>
      </w:r>
      <w:r w:rsidRPr="008A3126">
        <w:rPr>
          <w:rFonts w:cs="Times New Roman"/>
          <w:szCs w:val="24"/>
          <w:lang w:val="en-GB"/>
        </w:rPr>
        <w:t>ight types of VFA</w:t>
      </w:r>
      <w:r>
        <w:rPr>
          <w:rFonts w:cs="Times New Roman"/>
          <w:szCs w:val="24"/>
          <w:lang w:val="en-GB"/>
        </w:rPr>
        <w:t xml:space="preserve"> species were produced in the set of experiment with </w:t>
      </w:r>
      <w:proofErr w:type="spellStart"/>
      <w:r>
        <w:rPr>
          <w:rFonts w:cs="Times New Roman"/>
          <w:szCs w:val="24"/>
          <w:lang w:val="en-GB"/>
        </w:rPr>
        <w:t>iodoform</w:t>
      </w:r>
      <w:proofErr w:type="spellEnd"/>
      <w:r>
        <w:rPr>
          <w:rFonts w:cs="Times New Roman"/>
          <w:szCs w:val="24"/>
          <w:lang w:val="en-GB"/>
        </w:rPr>
        <w:t xml:space="preserve"> addition</w:t>
      </w:r>
      <w:r w:rsidRPr="008A3126">
        <w:rPr>
          <w:rFonts w:cs="Times New Roman"/>
          <w:szCs w:val="24"/>
          <w:lang w:val="en-GB"/>
        </w:rPr>
        <w:t xml:space="preserve">: acetic, propionic, </w:t>
      </w:r>
      <w:proofErr w:type="spellStart"/>
      <w:r w:rsidRPr="008A3126">
        <w:rPr>
          <w:rFonts w:cs="Times New Roman"/>
          <w:szCs w:val="24"/>
          <w:lang w:val="en-GB"/>
        </w:rPr>
        <w:t>iso</w:t>
      </w:r>
      <w:proofErr w:type="spellEnd"/>
      <w:r w:rsidRPr="008A3126">
        <w:rPr>
          <w:rFonts w:cs="Times New Roman"/>
          <w:szCs w:val="24"/>
          <w:lang w:val="en-GB"/>
        </w:rPr>
        <w:t xml:space="preserve">-butyric, n-butyric, </w:t>
      </w:r>
      <w:proofErr w:type="spellStart"/>
      <w:r w:rsidRPr="008A3126">
        <w:rPr>
          <w:rFonts w:cs="Times New Roman"/>
          <w:szCs w:val="24"/>
          <w:lang w:val="en-GB"/>
        </w:rPr>
        <w:t>iso-valeric</w:t>
      </w:r>
      <w:proofErr w:type="spellEnd"/>
      <w:r w:rsidRPr="008A3126">
        <w:rPr>
          <w:rFonts w:cs="Times New Roman"/>
          <w:szCs w:val="24"/>
          <w:lang w:val="en-GB"/>
        </w:rPr>
        <w:t xml:space="preserve">, </w:t>
      </w:r>
      <w:proofErr w:type="spellStart"/>
      <w:r w:rsidRPr="008A3126">
        <w:rPr>
          <w:rFonts w:cs="Times New Roman"/>
          <w:szCs w:val="24"/>
          <w:lang w:val="en-GB"/>
        </w:rPr>
        <w:t>valeric</w:t>
      </w:r>
      <w:proofErr w:type="spellEnd"/>
      <w:r w:rsidRPr="008A3126">
        <w:rPr>
          <w:rFonts w:cs="Times New Roman"/>
          <w:szCs w:val="24"/>
          <w:lang w:val="en-GB"/>
        </w:rPr>
        <w:t xml:space="preserve">, </w:t>
      </w:r>
      <w:proofErr w:type="spellStart"/>
      <w:r w:rsidRPr="008A3126">
        <w:rPr>
          <w:rFonts w:cs="Times New Roman"/>
          <w:szCs w:val="24"/>
          <w:lang w:val="en-GB"/>
        </w:rPr>
        <w:t>hexanoic</w:t>
      </w:r>
      <w:proofErr w:type="spellEnd"/>
      <w:r w:rsidRPr="008A3126">
        <w:rPr>
          <w:rFonts w:cs="Times New Roman"/>
          <w:szCs w:val="24"/>
          <w:lang w:val="en-GB"/>
        </w:rPr>
        <w:t xml:space="preserve">, and </w:t>
      </w:r>
      <w:proofErr w:type="spellStart"/>
      <w:r w:rsidRPr="008A3126">
        <w:rPr>
          <w:rFonts w:cs="Times New Roman"/>
          <w:szCs w:val="24"/>
          <w:lang w:val="en-GB"/>
        </w:rPr>
        <w:t>heptanoic</w:t>
      </w:r>
      <w:proofErr w:type="spellEnd"/>
      <w:r>
        <w:rPr>
          <w:rFonts w:cs="Times New Roman"/>
          <w:szCs w:val="24"/>
          <w:lang w:val="en-GB"/>
        </w:rPr>
        <w:t xml:space="preserve"> acid, </w:t>
      </w:r>
      <w:proofErr w:type="spellStart"/>
      <w:r>
        <w:rPr>
          <w:rFonts w:cs="Times New Roman"/>
          <w:szCs w:val="24"/>
          <w:lang w:val="en-GB"/>
        </w:rPr>
        <w:t>alought</w:t>
      </w:r>
      <w:proofErr w:type="spellEnd"/>
      <w:r w:rsidRPr="008A3126">
        <w:rPr>
          <w:rFonts w:cs="Times New Roman"/>
          <w:szCs w:val="24"/>
          <w:lang w:val="en-GB"/>
        </w:rPr>
        <w:t xml:space="preserve"> </w:t>
      </w:r>
      <w:proofErr w:type="spellStart"/>
      <w:r w:rsidRPr="008A3126">
        <w:rPr>
          <w:rFonts w:cs="Times New Roman"/>
          <w:szCs w:val="24"/>
          <w:lang w:val="en-GB"/>
        </w:rPr>
        <w:t>heptanoic</w:t>
      </w:r>
      <w:proofErr w:type="spellEnd"/>
      <w:r w:rsidRPr="008A3126">
        <w:rPr>
          <w:rFonts w:cs="Times New Roman"/>
          <w:szCs w:val="24"/>
          <w:lang w:val="en-GB"/>
        </w:rPr>
        <w:t xml:space="preserve"> </w:t>
      </w:r>
      <w:r>
        <w:rPr>
          <w:rFonts w:cs="Times New Roman"/>
          <w:szCs w:val="24"/>
          <w:lang w:val="en-GB"/>
        </w:rPr>
        <w:t xml:space="preserve">acid </w:t>
      </w:r>
      <w:r w:rsidRPr="008A3126">
        <w:rPr>
          <w:rFonts w:cs="Times New Roman"/>
          <w:szCs w:val="24"/>
          <w:lang w:val="en-GB"/>
        </w:rPr>
        <w:t xml:space="preserve">was not found in the </w:t>
      </w:r>
      <w:r>
        <w:rPr>
          <w:rFonts w:cs="Times New Roman"/>
          <w:szCs w:val="24"/>
          <w:lang w:val="en-GB"/>
        </w:rPr>
        <w:t>lowest and highest</w:t>
      </w:r>
      <w:r w:rsidRPr="008A3126">
        <w:rPr>
          <w:rFonts w:cs="Times New Roman"/>
          <w:szCs w:val="24"/>
          <w:lang w:val="en-GB"/>
        </w:rPr>
        <w:t xml:space="preserve"> blood </w:t>
      </w:r>
      <w:r>
        <w:rPr>
          <w:rFonts w:cs="Times New Roman"/>
          <w:szCs w:val="24"/>
          <w:lang w:val="en-GB"/>
        </w:rPr>
        <w:t>loading</w:t>
      </w:r>
      <w:r w:rsidRPr="008A3126">
        <w:rPr>
          <w:rFonts w:cs="Times New Roman"/>
          <w:szCs w:val="24"/>
          <w:lang w:val="en-GB"/>
        </w:rPr>
        <w:t>s (1 and 90%).</w:t>
      </w:r>
      <w:r>
        <w:rPr>
          <w:rFonts w:cs="Times New Roman"/>
          <w:szCs w:val="24"/>
          <w:lang w:val="en-GB"/>
        </w:rPr>
        <w:t xml:space="preserve"> T</w:t>
      </w:r>
      <w:r w:rsidRPr="008A3126" w:rsidDel="006D6267">
        <w:rPr>
          <w:rFonts w:cs="Times New Roman"/>
          <w:szCs w:val="24"/>
          <w:lang w:val="en-GB"/>
        </w:rPr>
        <w:t xml:space="preserve">he </w:t>
      </w:r>
      <w:r>
        <w:rPr>
          <w:rFonts w:cs="Times New Roman"/>
          <w:szCs w:val="24"/>
          <w:lang w:val="en-GB"/>
        </w:rPr>
        <w:t>concentration profile for the highest loading was</w:t>
      </w:r>
      <w:r w:rsidRPr="008A3126" w:rsidDel="006D6267">
        <w:rPr>
          <w:rFonts w:cs="Times New Roman"/>
          <w:szCs w:val="24"/>
          <w:lang w:val="en-GB"/>
        </w:rPr>
        <w:t xml:space="preserve"> 2</w:t>
      </w:r>
      <w:r>
        <w:rPr>
          <w:rFonts w:cs="Times New Roman"/>
          <w:szCs w:val="24"/>
          <w:lang w:val="en-GB"/>
        </w:rPr>
        <w:t>5</w:t>
      </w:r>
      <w:r w:rsidR="00B4345D">
        <w:rPr>
          <w:rFonts w:cs="Times New Roman"/>
          <w:szCs w:val="24"/>
          <w:lang w:val="en-GB"/>
        </w:rPr>
        <w:t>.</w:t>
      </w:r>
      <w:r>
        <w:rPr>
          <w:rFonts w:cs="Times New Roman"/>
          <w:szCs w:val="24"/>
          <w:lang w:val="en-GB"/>
        </w:rPr>
        <w:t>9</w:t>
      </w:r>
      <w:r w:rsidRPr="008A3126" w:rsidDel="006D6267">
        <w:rPr>
          <w:rFonts w:cs="Times New Roman"/>
          <w:szCs w:val="24"/>
          <w:lang w:val="en-GB"/>
        </w:rPr>
        <w:t xml:space="preserve">, </w:t>
      </w:r>
      <w:r>
        <w:rPr>
          <w:rFonts w:cs="Times New Roman"/>
          <w:szCs w:val="24"/>
          <w:lang w:val="en-GB"/>
        </w:rPr>
        <w:t>7</w:t>
      </w:r>
      <w:r w:rsidR="00B4345D">
        <w:rPr>
          <w:rFonts w:cs="Times New Roman"/>
          <w:szCs w:val="24"/>
          <w:lang w:val="en-GB"/>
        </w:rPr>
        <w:t>.</w:t>
      </w:r>
      <w:r>
        <w:rPr>
          <w:rFonts w:cs="Times New Roman"/>
          <w:szCs w:val="24"/>
          <w:lang w:val="en-GB"/>
        </w:rPr>
        <w:t>3</w:t>
      </w:r>
      <w:r w:rsidRPr="008A3126" w:rsidDel="006D6267">
        <w:rPr>
          <w:rFonts w:cs="Times New Roman"/>
          <w:szCs w:val="24"/>
          <w:lang w:val="en-GB"/>
        </w:rPr>
        <w:t>, 9</w:t>
      </w:r>
      <w:r w:rsidR="00B4345D">
        <w:rPr>
          <w:rFonts w:cs="Times New Roman"/>
          <w:szCs w:val="24"/>
          <w:lang w:val="en-GB"/>
        </w:rPr>
        <w:t>.</w:t>
      </w:r>
      <w:r>
        <w:rPr>
          <w:rFonts w:cs="Times New Roman"/>
          <w:szCs w:val="24"/>
          <w:lang w:val="en-GB"/>
        </w:rPr>
        <w:t>3</w:t>
      </w:r>
      <w:r w:rsidRPr="008A3126" w:rsidDel="006D6267">
        <w:rPr>
          <w:rFonts w:cs="Times New Roman"/>
          <w:szCs w:val="24"/>
          <w:lang w:val="en-GB"/>
        </w:rPr>
        <w:t xml:space="preserve">, </w:t>
      </w:r>
      <w:r>
        <w:rPr>
          <w:rFonts w:cs="Times New Roman"/>
          <w:szCs w:val="24"/>
          <w:lang w:val="en-GB"/>
        </w:rPr>
        <w:t>20</w:t>
      </w:r>
      <w:r w:rsidR="00B4345D">
        <w:rPr>
          <w:rFonts w:cs="Times New Roman"/>
          <w:szCs w:val="24"/>
          <w:lang w:val="en-GB"/>
        </w:rPr>
        <w:t>.</w:t>
      </w:r>
      <w:r>
        <w:rPr>
          <w:rFonts w:cs="Times New Roman"/>
          <w:szCs w:val="24"/>
          <w:lang w:val="en-GB"/>
        </w:rPr>
        <w:t>9</w:t>
      </w:r>
      <w:r w:rsidRPr="008A3126" w:rsidDel="006D6267">
        <w:rPr>
          <w:rFonts w:cs="Times New Roman"/>
          <w:szCs w:val="24"/>
          <w:lang w:val="en-GB"/>
        </w:rPr>
        <w:t>, 1</w:t>
      </w:r>
      <w:r>
        <w:rPr>
          <w:rFonts w:cs="Times New Roman"/>
          <w:szCs w:val="24"/>
          <w:lang w:val="en-GB"/>
        </w:rPr>
        <w:t>5</w:t>
      </w:r>
      <w:r w:rsidR="00B4345D">
        <w:rPr>
          <w:rFonts w:cs="Times New Roman"/>
          <w:szCs w:val="24"/>
          <w:lang w:val="en-GB"/>
        </w:rPr>
        <w:t>.2</w:t>
      </w:r>
      <w:r w:rsidRPr="008A3126" w:rsidDel="006D6267">
        <w:rPr>
          <w:rFonts w:cs="Times New Roman"/>
          <w:szCs w:val="24"/>
          <w:lang w:val="en-GB"/>
        </w:rPr>
        <w:t xml:space="preserve">, </w:t>
      </w:r>
      <w:r w:rsidR="00B4345D">
        <w:rPr>
          <w:rFonts w:cs="Times New Roman"/>
          <w:szCs w:val="24"/>
          <w:lang w:val="en-GB"/>
        </w:rPr>
        <w:t>0.</w:t>
      </w:r>
      <w:r>
        <w:rPr>
          <w:rFonts w:cs="Times New Roman"/>
          <w:szCs w:val="24"/>
          <w:lang w:val="en-GB"/>
        </w:rPr>
        <w:t xml:space="preserve">5, </w:t>
      </w:r>
      <w:r w:rsidR="00B4345D">
        <w:rPr>
          <w:rFonts w:cs="Times New Roman"/>
          <w:szCs w:val="24"/>
          <w:lang w:val="en-GB"/>
        </w:rPr>
        <w:t>0.</w:t>
      </w:r>
      <w:r>
        <w:rPr>
          <w:rFonts w:cs="Times New Roman"/>
          <w:szCs w:val="24"/>
          <w:lang w:val="en-GB"/>
        </w:rPr>
        <w:t xml:space="preserve">55 </w:t>
      </w:r>
      <w:r w:rsidRPr="008A3126" w:rsidDel="006D6267">
        <w:rPr>
          <w:rFonts w:cs="Times New Roman"/>
          <w:szCs w:val="24"/>
          <w:lang w:val="en-GB"/>
        </w:rPr>
        <w:t xml:space="preserve">and </w:t>
      </w:r>
      <w:r>
        <w:rPr>
          <w:rFonts w:cs="Times New Roman"/>
          <w:szCs w:val="24"/>
          <w:lang w:val="en-GB"/>
        </w:rPr>
        <w:t>0</w:t>
      </w:r>
      <w:r w:rsidR="00B4345D">
        <w:rPr>
          <w:rFonts w:cs="Times New Roman"/>
          <w:szCs w:val="24"/>
          <w:lang w:val="en-GB"/>
        </w:rPr>
        <w:t xml:space="preserve"> </w:t>
      </w:r>
      <w:r w:rsidRPr="008A3126" w:rsidDel="006D6267">
        <w:rPr>
          <w:rFonts w:cs="Times New Roman"/>
          <w:szCs w:val="24"/>
          <w:lang w:val="en-GB"/>
        </w:rPr>
        <w:t>g L</w:t>
      </w:r>
      <w:r w:rsidRPr="008A3126" w:rsidDel="006D6267">
        <w:rPr>
          <w:rFonts w:cs="Times New Roman"/>
          <w:szCs w:val="24"/>
          <w:vertAlign w:val="superscript"/>
          <w:lang w:val="en-GB"/>
        </w:rPr>
        <w:t>-1</w:t>
      </w:r>
      <w:r>
        <w:rPr>
          <w:rFonts w:cs="Times New Roman"/>
          <w:szCs w:val="24"/>
          <w:lang w:val="en-GB"/>
        </w:rPr>
        <w:t xml:space="preserve"> for the above mentioned VFA species, respectively</w:t>
      </w:r>
      <w:r w:rsidRPr="008A3126" w:rsidDel="006D6267">
        <w:rPr>
          <w:rFonts w:cs="Times New Roman"/>
          <w:szCs w:val="24"/>
          <w:lang w:val="en-GB"/>
        </w:rPr>
        <w:t>.</w:t>
      </w:r>
      <w:r>
        <w:rPr>
          <w:rFonts w:cs="Times New Roman"/>
          <w:szCs w:val="24"/>
          <w:lang w:val="en-GB"/>
        </w:rPr>
        <w:t xml:space="preserve"> </w:t>
      </w:r>
      <w:proofErr w:type="spellStart"/>
      <w:r>
        <w:rPr>
          <w:rFonts w:cs="Times New Roman"/>
          <w:szCs w:val="24"/>
          <w:lang w:val="en-GB"/>
        </w:rPr>
        <w:t>I</w:t>
      </w:r>
      <w:r w:rsidRPr="008A3126">
        <w:rPr>
          <w:rFonts w:cs="Times New Roman"/>
          <w:szCs w:val="24"/>
          <w:lang w:val="en-GB"/>
        </w:rPr>
        <w:t>so-valeric</w:t>
      </w:r>
      <w:proofErr w:type="spellEnd"/>
      <w:r w:rsidRPr="008A3126">
        <w:rPr>
          <w:rFonts w:cs="Times New Roman"/>
          <w:szCs w:val="24"/>
          <w:lang w:val="en-GB"/>
        </w:rPr>
        <w:t xml:space="preserve"> acid </w:t>
      </w:r>
      <w:r>
        <w:rPr>
          <w:rFonts w:cs="Times New Roman"/>
          <w:szCs w:val="24"/>
          <w:lang w:val="en-GB"/>
        </w:rPr>
        <w:t>showed the greatest increase</w:t>
      </w:r>
      <w:r w:rsidRPr="008A3126">
        <w:rPr>
          <w:rFonts w:cs="Times New Roman"/>
          <w:szCs w:val="24"/>
          <w:lang w:val="en-GB"/>
        </w:rPr>
        <w:t xml:space="preserve"> (</w:t>
      </w:r>
      <w:r>
        <w:rPr>
          <w:rFonts w:cs="Times New Roman"/>
          <w:szCs w:val="24"/>
          <w:lang w:val="en-GB"/>
        </w:rPr>
        <w:t>42</w:t>
      </w:r>
      <w:r w:rsidRPr="008A3126">
        <w:rPr>
          <w:rFonts w:cs="Times New Roman"/>
          <w:szCs w:val="24"/>
          <w:lang w:val="en-GB"/>
        </w:rPr>
        <w:t>%)</w:t>
      </w:r>
      <w:r>
        <w:rPr>
          <w:rFonts w:cs="Times New Roman"/>
          <w:szCs w:val="24"/>
          <w:lang w:val="en-GB"/>
        </w:rPr>
        <w:t xml:space="preserve"> when compared to the profile without </w:t>
      </w:r>
      <w:proofErr w:type="spellStart"/>
      <w:r>
        <w:rPr>
          <w:rFonts w:cs="Times New Roman"/>
          <w:szCs w:val="24"/>
          <w:lang w:val="en-GB"/>
        </w:rPr>
        <w:t>iodoform</w:t>
      </w:r>
      <w:proofErr w:type="spellEnd"/>
      <w:r>
        <w:rPr>
          <w:rFonts w:cs="Times New Roman"/>
          <w:szCs w:val="24"/>
          <w:lang w:val="en-GB"/>
        </w:rPr>
        <w:t xml:space="preserve"> addition</w:t>
      </w:r>
      <w:r w:rsidRPr="008A3126">
        <w:rPr>
          <w:rFonts w:cs="Times New Roman"/>
          <w:szCs w:val="24"/>
          <w:lang w:val="en-GB"/>
        </w:rPr>
        <w:t xml:space="preserve">. Similar to the experiment without </w:t>
      </w:r>
      <w:proofErr w:type="spellStart"/>
      <w:r w:rsidRPr="008A3126">
        <w:rPr>
          <w:rFonts w:cs="Times New Roman"/>
          <w:szCs w:val="24"/>
          <w:lang w:val="en-GB"/>
        </w:rPr>
        <w:t>iodoform</w:t>
      </w:r>
      <w:proofErr w:type="spellEnd"/>
      <w:r w:rsidRPr="008A3126">
        <w:rPr>
          <w:rFonts w:cs="Times New Roman"/>
          <w:szCs w:val="24"/>
          <w:lang w:val="en-GB"/>
        </w:rPr>
        <w:t xml:space="preserve">, acetic acid had the largest concentration </w:t>
      </w:r>
      <w:r>
        <w:rPr>
          <w:rFonts w:cs="Times New Roman"/>
          <w:szCs w:val="24"/>
          <w:lang w:val="en-GB"/>
        </w:rPr>
        <w:t>at</w:t>
      </w:r>
      <w:r w:rsidRPr="008A3126">
        <w:rPr>
          <w:rFonts w:cs="Times New Roman"/>
          <w:szCs w:val="24"/>
          <w:lang w:val="en-GB"/>
        </w:rPr>
        <w:t xml:space="preserve"> almost all blood </w:t>
      </w:r>
      <w:r>
        <w:rPr>
          <w:rFonts w:cs="Times New Roman"/>
          <w:szCs w:val="24"/>
          <w:lang w:val="en-GB"/>
        </w:rPr>
        <w:t>loading</w:t>
      </w:r>
      <w:r w:rsidRPr="008A3126">
        <w:rPr>
          <w:rFonts w:cs="Times New Roman"/>
          <w:szCs w:val="24"/>
          <w:lang w:val="en-GB"/>
        </w:rPr>
        <w:t xml:space="preserve">s, except 75% where n-butyric acid had the largest concentration. </w:t>
      </w:r>
    </w:p>
    <w:p w14:paraId="0F13DF71" w14:textId="77777777" w:rsidR="00B86D48" w:rsidRPr="008A3126" w:rsidRDefault="00B86D48" w:rsidP="00B86D48">
      <w:pPr>
        <w:rPr>
          <w:rFonts w:cs="Times New Roman"/>
          <w:szCs w:val="24"/>
          <w:lang w:val="en-GB"/>
        </w:rPr>
      </w:pPr>
    </w:p>
    <w:p w14:paraId="086FB185" w14:textId="77777777" w:rsidR="00B86D48" w:rsidRDefault="00B86D48" w:rsidP="00EC7155">
      <w:pPr>
        <w:rPr>
          <w:rFonts w:cs="Times New Roman"/>
          <w:szCs w:val="24"/>
          <w:lang w:val="en-GB"/>
        </w:rPr>
      </w:pPr>
      <w:r w:rsidRPr="008A3126">
        <w:rPr>
          <w:rFonts w:cs="Times New Roman"/>
          <w:szCs w:val="24"/>
          <w:lang w:val="en-GB"/>
        </w:rPr>
        <w:t xml:space="preserve">Table </w:t>
      </w:r>
      <w:r>
        <w:rPr>
          <w:rFonts w:cs="Times New Roman"/>
          <w:szCs w:val="24"/>
          <w:lang w:val="en-GB"/>
        </w:rPr>
        <w:t xml:space="preserve">1a summaries the VFA yield at different blood loadings. At higher loadings, the total </w:t>
      </w:r>
      <w:r w:rsidRPr="008A3126">
        <w:rPr>
          <w:rFonts w:cs="Times New Roman"/>
          <w:szCs w:val="24"/>
          <w:lang w:val="en-GB"/>
        </w:rPr>
        <w:t xml:space="preserve">VFA yields </w:t>
      </w:r>
      <w:r>
        <w:rPr>
          <w:rFonts w:cs="Times New Roman"/>
          <w:szCs w:val="24"/>
          <w:lang w:val="en-GB"/>
        </w:rPr>
        <w:t>were around</w:t>
      </w:r>
      <w:r w:rsidRPr="008A3126">
        <w:rPr>
          <w:rFonts w:cs="Times New Roman"/>
          <w:szCs w:val="24"/>
          <w:lang w:val="en-GB"/>
        </w:rPr>
        <w:t xml:space="preserve"> 0.</w:t>
      </w:r>
      <w:r>
        <w:rPr>
          <w:rFonts w:cs="Times New Roman"/>
          <w:szCs w:val="24"/>
          <w:lang w:val="en-GB"/>
        </w:rPr>
        <w:t>5~</w:t>
      </w:r>
      <w:r w:rsidRPr="008A3126">
        <w:rPr>
          <w:rFonts w:cs="Times New Roman"/>
          <w:szCs w:val="24"/>
          <w:lang w:val="en-GB"/>
        </w:rPr>
        <w:t>0.</w:t>
      </w:r>
      <w:r>
        <w:rPr>
          <w:rFonts w:cs="Times New Roman"/>
          <w:szCs w:val="24"/>
          <w:lang w:val="en-GB"/>
        </w:rPr>
        <w:t xml:space="preserve">6 when </w:t>
      </w:r>
      <w:proofErr w:type="spellStart"/>
      <w:r>
        <w:rPr>
          <w:rFonts w:cs="Times New Roman"/>
          <w:szCs w:val="24"/>
          <w:lang w:val="en-GB"/>
        </w:rPr>
        <w:t>iodoform</w:t>
      </w:r>
      <w:proofErr w:type="spellEnd"/>
      <w:r>
        <w:rPr>
          <w:rFonts w:cs="Times New Roman"/>
          <w:szCs w:val="24"/>
          <w:lang w:val="en-GB"/>
        </w:rPr>
        <w:t xml:space="preserve"> was absent</w:t>
      </w:r>
      <w:r w:rsidRPr="008A3126">
        <w:rPr>
          <w:rFonts w:cs="Times New Roman"/>
          <w:szCs w:val="24"/>
          <w:lang w:val="en-GB"/>
        </w:rPr>
        <w:t xml:space="preserve">; </w:t>
      </w:r>
      <w:r>
        <w:rPr>
          <w:rFonts w:cs="Times New Roman"/>
          <w:szCs w:val="24"/>
          <w:lang w:val="en-GB"/>
        </w:rPr>
        <w:t xml:space="preserve">or </w:t>
      </w:r>
      <w:r w:rsidRPr="008A3126">
        <w:rPr>
          <w:rFonts w:cs="Times New Roman"/>
          <w:szCs w:val="24"/>
          <w:lang w:val="en-GB"/>
        </w:rPr>
        <w:t>0.</w:t>
      </w:r>
      <w:r>
        <w:rPr>
          <w:rFonts w:cs="Times New Roman"/>
          <w:szCs w:val="24"/>
          <w:lang w:val="en-GB"/>
        </w:rPr>
        <w:t>6~</w:t>
      </w:r>
      <w:r w:rsidRPr="008A3126">
        <w:rPr>
          <w:rFonts w:cs="Times New Roman"/>
          <w:szCs w:val="24"/>
          <w:lang w:val="en-GB"/>
        </w:rPr>
        <w:t>0.</w:t>
      </w:r>
      <w:r>
        <w:rPr>
          <w:rFonts w:cs="Times New Roman"/>
          <w:szCs w:val="24"/>
          <w:lang w:val="en-GB"/>
        </w:rPr>
        <w:t>7 when it was added</w:t>
      </w:r>
      <w:r w:rsidRPr="008A3126">
        <w:rPr>
          <w:rFonts w:cs="Times New Roman"/>
          <w:szCs w:val="24"/>
          <w:lang w:val="en-GB"/>
        </w:rPr>
        <w:t>.</w:t>
      </w:r>
      <w:r>
        <w:rPr>
          <w:rFonts w:cs="Times New Roman"/>
          <w:szCs w:val="24"/>
          <w:lang w:val="en-GB"/>
        </w:rPr>
        <w:t xml:space="preserve"> The yield reached the highest (0.7~0.8) at lower loading</w:t>
      </w:r>
      <w:r w:rsidRPr="008A3126">
        <w:rPr>
          <w:rFonts w:cs="Times New Roman"/>
          <w:szCs w:val="24"/>
          <w:lang w:val="en-GB"/>
        </w:rPr>
        <w:t>s of 1</w:t>
      </w:r>
      <w:r>
        <w:rPr>
          <w:rFonts w:cs="Times New Roman"/>
          <w:szCs w:val="24"/>
          <w:lang w:val="en-GB"/>
        </w:rPr>
        <w:t xml:space="preserve"> and</w:t>
      </w:r>
      <w:r w:rsidRPr="008A3126">
        <w:rPr>
          <w:rFonts w:cs="Times New Roman"/>
          <w:szCs w:val="24"/>
          <w:lang w:val="en-GB"/>
        </w:rPr>
        <w:t xml:space="preserve"> 5</w:t>
      </w:r>
      <w:r>
        <w:rPr>
          <w:rFonts w:cs="Times New Roman"/>
          <w:szCs w:val="24"/>
          <w:lang w:val="en-GB"/>
        </w:rPr>
        <w:t xml:space="preserve">% when </w:t>
      </w:r>
      <w:proofErr w:type="spellStart"/>
      <w:r>
        <w:rPr>
          <w:rFonts w:cs="Times New Roman"/>
          <w:szCs w:val="24"/>
          <w:lang w:val="en-GB"/>
        </w:rPr>
        <w:t>iodoform</w:t>
      </w:r>
      <w:proofErr w:type="spellEnd"/>
      <w:r>
        <w:rPr>
          <w:rFonts w:cs="Times New Roman"/>
          <w:szCs w:val="24"/>
          <w:lang w:val="en-GB"/>
        </w:rPr>
        <w:t xml:space="preserve"> was absent, probably due to the lack of product-induced feedback inhibition at lower loadings and therefore the conversion was more complete</w:t>
      </w:r>
      <w:r w:rsidRPr="008A3126">
        <w:rPr>
          <w:rFonts w:cs="Times New Roman"/>
          <w:szCs w:val="24"/>
          <w:lang w:val="en-GB"/>
        </w:rPr>
        <w:t>.</w:t>
      </w:r>
      <w:r>
        <w:rPr>
          <w:rFonts w:cs="Times New Roman"/>
          <w:szCs w:val="24"/>
          <w:lang w:val="en-GB"/>
        </w:rPr>
        <w:t xml:space="preserve"> Although highest yield was achieved, these low loadings in practice were not favoured due to the low final VFA concentration and associated recovery issue.</w:t>
      </w:r>
      <w:r w:rsidRPr="008A3126">
        <w:rPr>
          <w:rFonts w:cs="Times New Roman"/>
          <w:szCs w:val="24"/>
          <w:lang w:val="en-GB"/>
        </w:rPr>
        <w:t xml:space="preserve"> </w:t>
      </w:r>
    </w:p>
    <w:p w14:paraId="3FF9E906" w14:textId="77777777" w:rsidR="00B86D48" w:rsidRDefault="00B86D48" w:rsidP="00B86D48">
      <w:pPr>
        <w:rPr>
          <w:lang w:val="en-GB"/>
        </w:rPr>
      </w:pPr>
    </w:p>
    <w:p w14:paraId="716D5D60" w14:textId="77777777" w:rsidR="009F11ED" w:rsidRPr="008A3126" w:rsidRDefault="009F11ED" w:rsidP="00EC7155">
      <w:pPr>
        <w:pStyle w:val="Heading4"/>
        <w:numPr>
          <w:ilvl w:val="0"/>
          <w:numId w:val="0"/>
        </w:numPr>
        <w:rPr>
          <w:rFonts w:asciiTheme="majorBidi" w:hAnsiTheme="majorBidi" w:cstheme="majorBidi"/>
          <w:szCs w:val="24"/>
          <w:lang w:val="en-GB"/>
        </w:rPr>
      </w:pPr>
      <w:r w:rsidRPr="008A3126">
        <w:rPr>
          <w:lang w:val="en-GB"/>
        </w:rPr>
        <w:t xml:space="preserve">3.1.2. </w:t>
      </w:r>
      <w:r>
        <w:rPr>
          <w:lang w:val="en-GB"/>
        </w:rPr>
        <w:t xml:space="preserve">Enzymatic </w:t>
      </w:r>
      <w:proofErr w:type="spellStart"/>
      <w:r>
        <w:rPr>
          <w:lang w:val="en-GB"/>
        </w:rPr>
        <w:t>pre</w:t>
      </w:r>
      <w:r w:rsidRPr="008A3126">
        <w:rPr>
          <w:lang w:val="en-GB"/>
        </w:rPr>
        <w:t>treatment</w:t>
      </w:r>
      <w:proofErr w:type="spellEnd"/>
      <w:r w:rsidRPr="008A3126">
        <w:rPr>
          <w:lang w:val="en-GB"/>
        </w:rPr>
        <w:t xml:space="preserve"> </w:t>
      </w:r>
    </w:p>
    <w:p w14:paraId="0BA40FAF" w14:textId="038A1438" w:rsidR="009F11ED" w:rsidRPr="008A3126" w:rsidRDefault="009F11ED" w:rsidP="009F11ED">
      <w:pPr>
        <w:rPr>
          <w:rFonts w:asciiTheme="majorBidi" w:hAnsiTheme="majorBidi" w:cstheme="majorBidi"/>
          <w:szCs w:val="24"/>
          <w:lang w:val="en-GB"/>
        </w:rPr>
      </w:pPr>
      <w:r w:rsidRPr="008A3126">
        <w:rPr>
          <w:rFonts w:asciiTheme="majorBidi" w:hAnsiTheme="majorBidi" w:cstheme="majorBidi"/>
          <w:szCs w:val="24"/>
          <w:lang w:val="en-GB"/>
        </w:rPr>
        <w:t xml:space="preserve">Figure </w:t>
      </w:r>
      <w:r w:rsidR="00F9063E">
        <w:rPr>
          <w:rFonts w:asciiTheme="majorBidi" w:hAnsiTheme="majorBidi" w:cstheme="majorBidi"/>
          <w:szCs w:val="24"/>
          <w:lang w:val="en-GB"/>
        </w:rPr>
        <w:t>3</w:t>
      </w:r>
      <w:r w:rsidRPr="008A3126">
        <w:rPr>
          <w:rFonts w:asciiTheme="majorBidi" w:hAnsiTheme="majorBidi" w:cstheme="majorBidi"/>
          <w:szCs w:val="24"/>
          <w:lang w:val="en-GB"/>
        </w:rPr>
        <w:t xml:space="preserve"> shows the production of VFA with enzymatic hydrolysis (EH) and without enzymatic hydrolysis (No-EH)</w:t>
      </w:r>
      <w:r w:rsidR="00EC7155">
        <w:rPr>
          <w:rFonts w:asciiTheme="majorBidi" w:hAnsiTheme="majorBidi" w:cstheme="majorBidi"/>
          <w:szCs w:val="24"/>
          <w:lang w:val="en-GB"/>
        </w:rPr>
        <w:t xml:space="preserve"> on blood</w:t>
      </w:r>
      <w:r w:rsidRPr="008A3126">
        <w:rPr>
          <w:rFonts w:asciiTheme="majorBidi" w:hAnsiTheme="majorBidi" w:cstheme="majorBidi"/>
          <w:szCs w:val="24"/>
          <w:lang w:val="en-GB"/>
        </w:rPr>
        <w:t xml:space="preserve">.  The presence of enzymatic hydrolysis did not </w:t>
      </w:r>
      <w:r>
        <w:rPr>
          <w:rFonts w:asciiTheme="majorBidi" w:hAnsiTheme="majorBidi" w:cstheme="majorBidi"/>
          <w:szCs w:val="24"/>
          <w:lang w:val="en-GB"/>
        </w:rPr>
        <w:t xml:space="preserve">alter </w:t>
      </w:r>
      <w:r w:rsidRPr="008A3126">
        <w:rPr>
          <w:rFonts w:asciiTheme="majorBidi" w:hAnsiTheme="majorBidi" w:cstheme="majorBidi"/>
          <w:szCs w:val="24"/>
          <w:lang w:val="en-GB"/>
        </w:rPr>
        <w:t>the final concentration of VFA. The initial VFA production rate, however, was improved considerably. The VFA production</w:t>
      </w:r>
      <w:r>
        <w:rPr>
          <w:rFonts w:asciiTheme="majorBidi" w:hAnsiTheme="majorBidi" w:cstheme="majorBidi"/>
          <w:szCs w:val="24"/>
          <w:lang w:val="en-GB"/>
        </w:rPr>
        <w:t xml:space="preserve"> in EH reactor</w:t>
      </w:r>
      <w:r w:rsidRPr="008A3126">
        <w:rPr>
          <w:rFonts w:asciiTheme="majorBidi" w:hAnsiTheme="majorBidi" w:cstheme="majorBidi"/>
          <w:szCs w:val="24"/>
          <w:lang w:val="en-GB"/>
        </w:rPr>
        <w:t xml:space="preserve"> was 3 times greater than th</w:t>
      </w:r>
      <w:r>
        <w:rPr>
          <w:rFonts w:asciiTheme="majorBidi" w:hAnsiTheme="majorBidi" w:cstheme="majorBidi"/>
          <w:szCs w:val="24"/>
          <w:lang w:val="en-GB"/>
        </w:rPr>
        <w:t xml:space="preserve">at of </w:t>
      </w:r>
      <w:r w:rsidRPr="008A3126">
        <w:rPr>
          <w:rFonts w:asciiTheme="majorBidi" w:hAnsiTheme="majorBidi" w:cstheme="majorBidi"/>
          <w:szCs w:val="24"/>
          <w:lang w:val="en-GB"/>
        </w:rPr>
        <w:t xml:space="preserve"> No-EH </w:t>
      </w:r>
      <w:r>
        <w:rPr>
          <w:rFonts w:asciiTheme="majorBidi" w:hAnsiTheme="majorBidi" w:cstheme="majorBidi"/>
          <w:szCs w:val="24"/>
          <w:lang w:val="en-GB"/>
        </w:rPr>
        <w:t>reactor</w:t>
      </w:r>
      <w:r w:rsidRPr="008A3126">
        <w:rPr>
          <w:rFonts w:asciiTheme="majorBidi" w:hAnsiTheme="majorBidi" w:cstheme="majorBidi"/>
          <w:szCs w:val="24"/>
          <w:lang w:val="en-GB"/>
        </w:rPr>
        <w:t xml:space="preserve"> during the initial 3 days</w:t>
      </w:r>
      <w:r>
        <w:rPr>
          <w:rFonts w:asciiTheme="majorBidi" w:hAnsiTheme="majorBidi" w:cstheme="majorBidi"/>
          <w:szCs w:val="24"/>
          <w:lang w:val="en-GB"/>
        </w:rPr>
        <w:t>, which was primarily contributed</w:t>
      </w:r>
      <w:r w:rsidRPr="008A3126">
        <w:rPr>
          <w:rFonts w:asciiTheme="majorBidi" w:hAnsiTheme="majorBidi" w:cstheme="majorBidi"/>
          <w:szCs w:val="24"/>
          <w:lang w:val="en-GB"/>
        </w:rPr>
        <w:t xml:space="preserve"> by the accumulation of acetic, n-butyric and </w:t>
      </w:r>
      <w:proofErr w:type="spellStart"/>
      <w:r w:rsidRPr="008A3126">
        <w:rPr>
          <w:rFonts w:asciiTheme="majorBidi" w:hAnsiTheme="majorBidi" w:cstheme="majorBidi"/>
          <w:szCs w:val="24"/>
          <w:lang w:val="en-GB"/>
        </w:rPr>
        <w:t>iso</w:t>
      </w:r>
      <w:proofErr w:type="spellEnd"/>
      <w:r w:rsidRPr="008A3126">
        <w:rPr>
          <w:rFonts w:asciiTheme="majorBidi" w:hAnsiTheme="majorBidi" w:cstheme="majorBidi"/>
          <w:szCs w:val="24"/>
          <w:lang w:val="en-GB"/>
        </w:rPr>
        <w:t xml:space="preserve">-butyric acids. During these days, the EH </w:t>
      </w:r>
      <w:proofErr w:type="spellStart"/>
      <w:r>
        <w:rPr>
          <w:rFonts w:asciiTheme="majorBidi" w:hAnsiTheme="majorBidi" w:cstheme="majorBidi"/>
          <w:szCs w:val="24"/>
          <w:lang w:val="en-GB"/>
        </w:rPr>
        <w:t>pre</w:t>
      </w:r>
      <w:r w:rsidRPr="008A3126">
        <w:rPr>
          <w:rFonts w:asciiTheme="majorBidi" w:hAnsiTheme="majorBidi" w:cstheme="majorBidi"/>
          <w:szCs w:val="24"/>
          <w:lang w:val="en-GB"/>
        </w:rPr>
        <w:t>treatment</w:t>
      </w:r>
      <w:proofErr w:type="spellEnd"/>
      <w:r w:rsidRPr="008A3126">
        <w:rPr>
          <w:rFonts w:asciiTheme="majorBidi" w:hAnsiTheme="majorBidi" w:cstheme="majorBidi"/>
          <w:szCs w:val="24"/>
          <w:lang w:val="en-GB"/>
        </w:rPr>
        <w:t xml:space="preserve"> achieved more </w:t>
      </w:r>
      <w:r w:rsidRPr="008A3126">
        <w:rPr>
          <w:rFonts w:asciiTheme="majorBidi" w:hAnsiTheme="majorBidi" w:cstheme="majorBidi"/>
          <w:szCs w:val="24"/>
          <w:lang w:val="en-GB"/>
        </w:rPr>
        <w:lastRenderedPageBreak/>
        <w:t xml:space="preserve">than 60% of </w:t>
      </w:r>
      <w:r>
        <w:rPr>
          <w:rFonts w:asciiTheme="majorBidi" w:hAnsiTheme="majorBidi" w:cstheme="majorBidi"/>
          <w:szCs w:val="24"/>
          <w:lang w:val="en-GB"/>
        </w:rPr>
        <w:t>final</w:t>
      </w:r>
      <w:r w:rsidRPr="008A3126">
        <w:rPr>
          <w:rFonts w:asciiTheme="majorBidi" w:hAnsiTheme="majorBidi" w:cstheme="majorBidi"/>
          <w:szCs w:val="24"/>
          <w:lang w:val="en-GB"/>
        </w:rPr>
        <w:t xml:space="preserve"> acetic acid</w:t>
      </w:r>
      <w:r>
        <w:rPr>
          <w:rFonts w:asciiTheme="majorBidi" w:hAnsiTheme="majorBidi" w:cstheme="majorBidi"/>
          <w:szCs w:val="24"/>
          <w:lang w:val="en-GB"/>
        </w:rPr>
        <w:t xml:space="preserve"> quantity</w:t>
      </w:r>
      <w:r w:rsidRPr="008A3126">
        <w:rPr>
          <w:rFonts w:asciiTheme="majorBidi" w:hAnsiTheme="majorBidi" w:cstheme="majorBidi"/>
          <w:szCs w:val="24"/>
          <w:lang w:val="en-GB"/>
        </w:rPr>
        <w:t xml:space="preserve"> and 40% of </w:t>
      </w:r>
      <w:r>
        <w:rPr>
          <w:rFonts w:asciiTheme="majorBidi" w:hAnsiTheme="majorBidi" w:cstheme="majorBidi"/>
          <w:szCs w:val="24"/>
          <w:lang w:val="en-GB"/>
        </w:rPr>
        <w:t xml:space="preserve">final </w:t>
      </w:r>
      <w:r w:rsidRPr="008A3126">
        <w:rPr>
          <w:rFonts w:asciiTheme="majorBidi" w:hAnsiTheme="majorBidi" w:cstheme="majorBidi"/>
          <w:szCs w:val="24"/>
          <w:lang w:val="en-GB"/>
        </w:rPr>
        <w:t xml:space="preserve">n-butyric and </w:t>
      </w:r>
      <w:proofErr w:type="spellStart"/>
      <w:r w:rsidRPr="008A3126">
        <w:rPr>
          <w:rFonts w:asciiTheme="majorBidi" w:hAnsiTheme="majorBidi" w:cstheme="majorBidi"/>
          <w:szCs w:val="24"/>
          <w:lang w:val="en-GB"/>
        </w:rPr>
        <w:t>iso</w:t>
      </w:r>
      <w:proofErr w:type="spellEnd"/>
      <w:r w:rsidRPr="008A3126">
        <w:rPr>
          <w:rFonts w:asciiTheme="majorBidi" w:hAnsiTheme="majorBidi" w:cstheme="majorBidi"/>
          <w:szCs w:val="24"/>
          <w:lang w:val="en-GB"/>
        </w:rPr>
        <w:t>-butyric acid</w:t>
      </w:r>
      <w:r>
        <w:rPr>
          <w:rFonts w:asciiTheme="majorBidi" w:hAnsiTheme="majorBidi" w:cstheme="majorBidi"/>
          <w:szCs w:val="24"/>
          <w:lang w:val="en-GB"/>
        </w:rPr>
        <w:t xml:space="preserve"> quantity</w:t>
      </w:r>
      <w:r w:rsidRPr="008A3126">
        <w:rPr>
          <w:rFonts w:asciiTheme="majorBidi" w:hAnsiTheme="majorBidi" w:cstheme="majorBidi"/>
          <w:szCs w:val="24"/>
          <w:lang w:val="en-GB"/>
        </w:rPr>
        <w:t xml:space="preserve">. </w:t>
      </w:r>
      <w:r>
        <w:rPr>
          <w:rFonts w:asciiTheme="majorBidi" w:hAnsiTheme="majorBidi" w:cstheme="majorBidi"/>
          <w:szCs w:val="24"/>
          <w:lang w:val="en-GB"/>
        </w:rPr>
        <w:t xml:space="preserve">Although </w:t>
      </w:r>
      <w:r w:rsidRPr="008A3126">
        <w:rPr>
          <w:rFonts w:asciiTheme="majorBidi" w:hAnsiTheme="majorBidi" w:cstheme="majorBidi"/>
          <w:szCs w:val="24"/>
          <w:lang w:val="en-GB"/>
        </w:rPr>
        <w:t xml:space="preserve">the No-EH </w:t>
      </w:r>
      <w:r>
        <w:rPr>
          <w:rFonts w:asciiTheme="majorBidi" w:hAnsiTheme="majorBidi" w:cstheme="majorBidi"/>
          <w:szCs w:val="24"/>
          <w:lang w:val="en-GB"/>
        </w:rPr>
        <w:t>experiment</w:t>
      </w:r>
      <w:r w:rsidRPr="008A3126">
        <w:rPr>
          <w:rFonts w:asciiTheme="majorBidi" w:hAnsiTheme="majorBidi" w:cstheme="majorBidi"/>
          <w:szCs w:val="24"/>
          <w:lang w:val="en-GB"/>
        </w:rPr>
        <w:t xml:space="preserve"> just achieved 15% of the total acid production</w:t>
      </w:r>
      <w:r>
        <w:rPr>
          <w:rFonts w:asciiTheme="majorBidi" w:hAnsiTheme="majorBidi" w:cstheme="majorBidi"/>
          <w:szCs w:val="24"/>
          <w:lang w:val="en-GB"/>
        </w:rPr>
        <w:t>, its VFA content increased rapidly between day 3 and 8, and i</w:t>
      </w:r>
      <w:r w:rsidRPr="008A3126">
        <w:rPr>
          <w:rFonts w:asciiTheme="majorBidi" w:hAnsiTheme="majorBidi" w:cstheme="majorBidi"/>
          <w:szCs w:val="24"/>
          <w:lang w:val="en-GB"/>
        </w:rPr>
        <w:t xml:space="preserve">t achieved the same </w:t>
      </w:r>
      <w:r>
        <w:rPr>
          <w:rFonts w:asciiTheme="majorBidi" w:hAnsiTheme="majorBidi" w:cstheme="majorBidi"/>
          <w:szCs w:val="24"/>
          <w:lang w:val="en-GB"/>
        </w:rPr>
        <w:t xml:space="preserve">total </w:t>
      </w:r>
      <w:r w:rsidRPr="008A3126">
        <w:rPr>
          <w:rFonts w:asciiTheme="majorBidi" w:hAnsiTheme="majorBidi" w:cstheme="majorBidi"/>
          <w:szCs w:val="24"/>
          <w:lang w:val="en-GB"/>
        </w:rPr>
        <w:t xml:space="preserve">VFA </w:t>
      </w:r>
      <w:r>
        <w:rPr>
          <w:rFonts w:asciiTheme="majorBidi" w:hAnsiTheme="majorBidi" w:cstheme="majorBidi"/>
          <w:szCs w:val="24"/>
          <w:lang w:val="en-GB"/>
        </w:rPr>
        <w:t>production as</w:t>
      </w:r>
      <w:r w:rsidRPr="008A3126">
        <w:rPr>
          <w:rFonts w:asciiTheme="majorBidi" w:hAnsiTheme="majorBidi" w:cstheme="majorBidi"/>
          <w:szCs w:val="24"/>
          <w:lang w:val="en-GB"/>
        </w:rPr>
        <w:t xml:space="preserve"> the EH </w:t>
      </w:r>
      <w:proofErr w:type="spellStart"/>
      <w:r>
        <w:rPr>
          <w:rFonts w:asciiTheme="majorBidi" w:hAnsiTheme="majorBidi" w:cstheme="majorBidi"/>
          <w:szCs w:val="24"/>
          <w:lang w:val="en-GB"/>
        </w:rPr>
        <w:t>pre</w:t>
      </w:r>
      <w:r w:rsidRPr="008A3126">
        <w:rPr>
          <w:rFonts w:asciiTheme="majorBidi" w:hAnsiTheme="majorBidi" w:cstheme="majorBidi"/>
          <w:szCs w:val="24"/>
          <w:lang w:val="en-GB"/>
        </w:rPr>
        <w:t>treatment</w:t>
      </w:r>
      <w:proofErr w:type="spellEnd"/>
      <w:r>
        <w:rPr>
          <w:rFonts w:asciiTheme="majorBidi" w:hAnsiTheme="majorBidi" w:cstheme="majorBidi"/>
          <w:szCs w:val="24"/>
          <w:lang w:val="en-GB"/>
        </w:rPr>
        <w:t xml:space="preserve"> at day 22</w:t>
      </w:r>
      <w:r w:rsidRPr="008A3126">
        <w:rPr>
          <w:rFonts w:asciiTheme="majorBidi" w:hAnsiTheme="majorBidi" w:cstheme="majorBidi"/>
          <w:szCs w:val="24"/>
          <w:lang w:val="en-GB"/>
        </w:rPr>
        <w:t xml:space="preserve">.  </w:t>
      </w:r>
    </w:p>
    <w:p w14:paraId="2FFA5DF4" w14:textId="77777777" w:rsidR="009F11ED" w:rsidRPr="008A3126" w:rsidRDefault="009F11ED" w:rsidP="009F11ED">
      <w:pPr>
        <w:rPr>
          <w:rFonts w:asciiTheme="majorBidi" w:hAnsiTheme="majorBidi" w:cstheme="majorBidi"/>
          <w:szCs w:val="24"/>
          <w:lang w:val="en-GB"/>
        </w:rPr>
      </w:pPr>
    </w:p>
    <w:p w14:paraId="32F32804" w14:textId="77777777" w:rsidR="009F11ED" w:rsidRPr="008A3126" w:rsidRDefault="009F11ED" w:rsidP="009F11ED">
      <w:pPr>
        <w:rPr>
          <w:rFonts w:asciiTheme="majorBidi" w:hAnsiTheme="majorBidi" w:cstheme="majorBidi"/>
          <w:szCs w:val="24"/>
          <w:lang w:val="en-GB"/>
        </w:rPr>
      </w:pPr>
      <w:r>
        <w:rPr>
          <w:rFonts w:asciiTheme="majorBidi" w:hAnsiTheme="majorBidi" w:cstheme="majorBidi"/>
          <w:szCs w:val="24"/>
          <w:lang w:val="en-GB"/>
        </w:rPr>
        <w:t xml:space="preserve">The VFA profiles were different in those reactors, although the total VFA concentrations were at the same level and the same types of acids were present. </w:t>
      </w:r>
      <w:r w:rsidRPr="008A3126">
        <w:rPr>
          <w:rFonts w:asciiTheme="majorBidi" w:hAnsiTheme="majorBidi" w:cstheme="majorBidi"/>
          <w:szCs w:val="24"/>
          <w:lang w:val="en-GB"/>
        </w:rPr>
        <w:t xml:space="preserve"> In the </w:t>
      </w:r>
      <w:r>
        <w:rPr>
          <w:rFonts w:asciiTheme="majorBidi" w:hAnsiTheme="majorBidi" w:cstheme="majorBidi"/>
          <w:szCs w:val="24"/>
          <w:lang w:val="en-GB"/>
        </w:rPr>
        <w:t xml:space="preserve">reactor with </w:t>
      </w:r>
      <w:r w:rsidRPr="008A3126">
        <w:rPr>
          <w:rFonts w:asciiTheme="majorBidi" w:hAnsiTheme="majorBidi" w:cstheme="majorBidi"/>
          <w:szCs w:val="24"/>
          <w:lang w:val="en-GB"/>
        </w:rPr>
        <w:t xml:space="preserve">EH </w:t>
      </w:r>
      <w:proofErr w:type="spellStart"/>
      <w:r>
        <w:rPr>
          <w:rFonts w:asciiTheme="majorBidi" w:hAnsiTheme="majorBidi" w:cstheme="majorBidi"/>
          <w:szCs w:val="24"/>
          <w:lang w:val="en-GB"/>
        </w:rPr>
        <w:t>pre</w:t>
      </w:r>
      <w:r w:rsidRPr="008A3126">
        <w:rPr>
          <w:rFonts w:asciiTheme="majorBidi" w:hAnsiTheme="majorBidi" w:cstheme="majorBidi"/>
          <w:szCs w:val="24"/>
          <w:lang w:val="en-GB"/>
        </w:rPr>
        <w:t>treatment</w:t>
      </w:r>
      <w:proofErr w:type="spellEnd"/>
      <w:r w:rsidRPr="008A3126">
        <w:rPr>
          <w:rFonts w:asciiTheme="majorBidi" w:hAnsiTheme="majorBidi" w:cstheme="majorBidi"/>
          <w:szCs w:val="24"/>
          <w:lang w:val="en-GB"/>
        </w:rPr>
        <w:t xml:space="preserve">, acetic and n-butyric acids were </w:t>
      </w:r>
      <w:r>
        <w:rPr>
          <w:rFonts w:asciiTheme="majorBidi" w:hAnsiTheme="majorBidi" w:cstheme="majorBidi"/>
          <w:szCs w:val="24"/>
          <w:lang w:val="en-GB"/>
        </w:rPr>
        <w:t>dominant, and accounted for 32% and 30% of total VFA production on a mass basis, respectively.</w:t>
      </w:r>
      <w:r w:rsidRPr="008A3126">
        <w:rPr>
          <w:rFonts w:asciiTheme="majorBidi" w:hAnsiTheme="majorBidi" w:cstheme="majorBidi"/>
          <w:szCs w:val="24"/>
          <w:lang w:val="en-GB"/>
        </w:rPr>
        <w:t xml:space="preserve"> </w:t>
      </w:r>
      <w:r>
        <w:rPr>
          <w:rFonts w:asciiTheme="majorBidi" w:hAnsiTheme="majorBidi" w:cstheme="majorBidi"/>
          <w:szCs w:val="24"/>
          <w:lang w:val="en-GB"/>
        </w:rPr>
        <w:t xml:space="preserve">The share of </w:t>
      </w:r>
      <w:proofErr w:type="spellStart"/>
      <w:r>
        <w:rPr>
          <w:rFonts w:asciiTheme="majorBidi" w:hAnsiTheme="majorBidi" w:cstheme="majorBidi"/>
          <w:szCs w:val="24"/>
          <w:lang w:val="en-GB"/>
        </w:rPr>
        <w:t>iso-valeric</w:t>
      </w:r>
      <w:proofErr w:type="spellEnd"/>
      <w:r>
        <w:rPr>
          <w:rFonts w:asciiTheme="majorBidi" w:hAnsiTheme="majorBidi" w:cstheme="majorBidi"/>
          <w:szCs w:val="24"/>
          <w:lang w:val="en-GB"/>
        </w:rPr>
        <w:t xml:space="preserve"> (16%) and </w:t>
      </w:r>
      <w:proofErr w:type="spellStart"/>
      <w:r>
        <w:rPr>
          <w:rFonts w:asciiTheme="majorBidi" w:hAnsiTheme="majorBidi" w:cstheme="majorBidi"/>
          <w:szCs w:val="24"/>
          <w:lang w:val="en-GB"/>
        </w:rPr>
        <w:t>iso</w:t>
      </w:r>
      <w:proofErr w:type="spellEnd"/>
      <w:r>
        <w:rPr>
          <w:rFonts w:asciiTheme="majorBidi" w:hAnsiTheme="majorBidi" w:cstheme="majorBidi"/>
          <w:szCs w:val="24"/>
          <w:lang w:val="en-GB"/>
        </w:rPr>
        <w:t>-butyric (12%) acid was followed up in this reactor. I</w:t>
      </w:r>
      <w:r w:rsidRPr="008A3126">
        <w:rPr>
          <w:rFonts w:asciiTheme="majorBidi" w:hAnsiTheme="majorBidi" w:cstheme="majorBidi"/>
          <w:szCs w:val="24"/>
          <w:lang w:val="en-GB"/>
        </w:rPr>
        <w:t xml:space="preserve">n contrast, n-butyric acid </w:t>
      </w:r>
      <w:r>
        <w:rPr>
          <w:rFonts w:asciiTheme="majorBidi" w:hAnsiTheme="majorBidi" w:cstheme="majorBidi"/>
          <w:szCs w:val="24"/>
          <w:lang w:val="en-GB"/>
        </w:rPr>
        <w:t xml:space="preserve">out-competed acetic acid in No-EH reactor and account for 34% of total VFA production. Acetic acid had the same percentage (22%) as </w:t>
      </w:r>
      <w:proofErr w:type="spellStart"/>
      <w:r>
        <w:rPr>
          <w:rFonts w:asciiTheme="majorBidi" w:hAnsiTheme="majorBidi" w:cstheme="majorBidi"/>
          <w:szCs w:val="24"/>
          <w:lang w:val="en-GB"/>
        </w:rPr>
        <w:t>iso-valeric</w:t>
      </w:r>
      <w:proofErr w:type="spellEnd"/>
      <w:r>
        <w:rPr>
          <w:rFonts w:asciiTheme="majorBidi" w:hAnsiTheme="majorBidi" w:cstheme="majorBidi"/>
          <w:szCs w:val="24"/>
          <w:lang w:val="en-GB"/>
        </w:rPr>
        <w:t xml:space="preserve"> acid (22%) in No-EH reactor, with n-butyric acid was the fourth species (12%). The ratio of </w:t>
      </w:r>
      <w:proofErr w:type="spellStart"/>
      <w:r>
        <w:rPr>
          <w:rFonts w:asciiTheme="majorBidi" w:hAnsiTheme="majorBidi" w:cstheme="majorBidi"/>
          <w:szCs w:val="24"/>
          <w:lang w:val="en-GB"/>
        </w:rPr>
        <w:t>iso-valeric</w:t>
      </w:r>
      <w:proofErr w:type="spellEnd"/>
      <w:r>
        <w:rPr>
          <w:rFonts w:asciiTheme="majorBidi" w:hAnsiTheme="majorBidi" w:cstheme="majorBidi"/>
          <w:szCs w:val="24"/>
          <w:lang w:val="en-GB"/>
        </w:rPr>
        <w:t xml:space="preserve"> and </w:t>
      </w:r>
      <w:proofErr w:type="spellStart"/>
      <w:r>
        <w:rPr>
          <w:rFonts w:asciiTheme="majorBidi" w:hAnsiTheme="majorBidi" w:cstheme="majorBidi"/>
          <w:szCs w:val="24"/>
          <w:lang w:val="en-GB"/>
        </w:rPr>
        <w:t>iso</w:t>
      </w:r>
      <w:proofErr w:type="spellEnd"/>
      <w:r>
        <w:rPr>
          <w:rFonts w:asciiTheme="majorBidi" w:hAnsiTheme="majorBidi" w:cstheme="majorBidi"/>
          <w:szCs w:val="24"/>
          <w:lang w:val="en-GB"/>
        </w:rPr>
        <w:t xml:space="preserve">-butyric acid had same percentage. </w:t>
      </w:r>
      <w:r w:rsidRPr="008A3126">
        <w:rPr>
          <w:rFonts w:asciiTheme="majorBidi" w:hAnsiTheme="majorBidi" w:cstheme="majorBidi"/>
          <w:szCs w:val="24"/>
          <w:lang w:val="en-GB"/>
        </w:rPr>
        <w:t xml:space="preserve"> </w:t>
      </w:r>
    </w:p>
    <w:p w14:paraId="3552FB25" w14:textId="77777777" w:rsidR="009F11ED" w:rsidRPr="008A3126" w:rsidRDefault="009F11ED" w:rsidP="009F11ED">
      <w:pPr>
        <w:rPr>
          <w:rFonts w:asciiTheme="majorBidi" w:hAnsiTheme="majorBidi" w:cstheme="majorBidi"/>
          <w:szCs w:val="24"/>
          <w:lang w:val="en-GB"/>
        </w:rPr>
      </w:pPr>
    </w:p>
    <w:p w14:paraId="4B797E2D" w14:textId="42471DC2" w:rsidR="009F11ED" w:rsidRDefault="009F11ED" w:rsidP="009F11ED">
      <w:pPr>
        <w:rPr>
          <w:rFonts w:asciiTheme="majorBidi" w:hAnsiTheme="majorBidi" w:cstheme="majorBidi"/>
          <w:szCs w:val="24"/>
          <w:lang w:val="en-GB"/>
        </w:rPr>
      </w:pPr>
      <w:r w:rsidRPr="0086639E">
        <w:rPr>
          <w:rFonts w:asciiTheme="majorBidi" w:hAnsiTheme="majorBidi" w:cstheme="majorBidi"/>
          <w:szCs w:val="24"/>
          <w:lang w:val="en-GB"/>
        </w:rPr>
        <w:t xml:space="preserve">The gas produced from both reactors composed primarily </w:t>
      </w:r>
      <w:r w:rsidRPr="008A3126">
        <w:rPr>
          <w:rFonts w:asciiTheme="majorBidi" w:hAnsiTheme="majorBidi" w:cstheme="majorBidi"/>
          <w:szCs w:val="24"/>
          <w:lang w:val="en-GB"/>
        </w:rPr>
        <w:t>carbon dioxide (CO</w:t>
      </w:r>
      <w:r w:rsidRPr="008A3126">
        <w:rPr>
          <w:rFonts w:asciiTheme="majorBidi" w:hAnsiTheme="majorBidi" w:cstheme="majorBidi"/>
          <w:szCs w:val="24"/>
          <w:vertAlign w:val="subscript"/>
          <w:lang w:val="en-GB"/>
        </w:rPr>
        <w:t>2</w:t>
      </w:r>
      <w:r w:rsidRPr="008A3126">
        <w:rPr>
          <w:rFonts w:asciiTheme="majorBidi" w:hAnsiTheme="majorBidi" w:cstheme="majorBidi"/>
          <w:szCs w:val="24"/>
          <w:lang w:val="en-GB"/>
        </w:rPr>
        <w:t xml:space="preserve">), </w:t>
      </w:r>
      <w:r>
        <w:rPr>
          <w:rFonts w:asciiTheme="majorBidi" w:hAnsiTheme="majorBidi" w:cstheme="majorBidi"/>
          <w:szCs w:val="24"/>
          <w:lang w:val="en-GB"/>
        </w:rPr>
        <w:t xml:space="preserve">with </w:t>
      </w:r>
      <w:proofErr w:type="gramStart"/>
      <w:r>
        <w:rPr>
          <w:rFonts w:asciiTheme="majorBidi" w:hAnsiTheme="majorBidi" w:cstheme="majorBidi"/>
          <w:szCs w:val="24"/>
          <w:lang w:val="en-GB"/>
        </w:rPr>
        <w:t>a content</w:t>
      </w:r>
      <w:proofErr w:type="gramEnd"/>
      <w:r>
        <w:rPr>
          <w:rFonts w:asciiTheme="majorBidi" w:hAnsiTheme="majorBidi" w:cstheme="majorBidi"/>
          <w:szCs w:val="24"/>
          <w:lang w:val="en-GB"/>
        </w:rPr>
        <w:t xml:space="preserve"> up to 90% on a volume basis, and less than 10% of </w:t>
      </w:r>
      <w:r w:rsidRPr="008A3126">
        <w:rPr>
          <w:rFonts w:asciiTheme="majorBidi" w:hAnsiTheme="majorBidi" w:cstheme="majorBidi"/>
          <w:szCs w:val="24"/>
          <w:lang w:val="en-GB"/>
        </w:rPr>
        <w:t>hydrogen (H</w:t>
      </w:r>
      <w:r>
        <w:rPr>
          <w:rFonts w:asciiTheme="majorBidi" w:hAnsiTheme="majorBidi" w:cstheme="majorBidi"/>
          <w:szCs w:val="24"/>
          <w:vertAlign w:val="subscript"/>
          <w:lang w:val="en-GB"/>
        </w:rPr>
        <w:t>2</w:t>
      </w:r>
      <w:r w:rsidRPr="008A3126">
        <w:rPr>
          <w:rFonts w:asciiTheme="majorBidi" w:hAnsiTheme="majorBidi" w:cstheme="majorBidi"/>
          <w:szCs w:val="24"/>
          <w:lang w:val="en-GB"/>
        </w:rPr>
        <w:t>), and methane (CH</w:t>
      </w:r>
      <w:r w:rsidRPr="008A3126">
        <w:rPr>
          <w:rFonts w:asciiTheme="majorBidi" w:hAnsiTheme="majorBidi" w:cstheme="majorBidi"/>
          <w:szCs w:val="24"/>
          <w:vertAlign w:val="subscript"/>
          <w:lang w:val="en-GB"/>
        </w:rPr>
        <w:t>4</w:t>
      </w:r>
      <w:r w:rsidRPr="008A3126">
        <w:rPr>
          <w:rFonts w:asciiTheme="majorBidi" w:hAnsiTheme="majorBidi" w:cstheme="majorBidi"/>
          <w:szCs w:val="24"/>
          <w:lang w:val="en-GB"/>
        </w:rPr>
        <w:t xml:space="preserve">). Hydrogen was the second </w:t>
      </w:r>
      <w:r>
        <w:rPr>
          <w:rFonts w:asciiTheme="majorBidi" w:hAnsiTheme="majorBidi" w:cstheme="majorBidi"/>
          <w:szCs w:val="24"/>
          <w:lang w:val="en-GB"/>
        </w:rPr>
        <w:t>component</w:t>
      </w:r>
      <w:r w:rsidRPr="008A3126">
        <w:rPr>
          <w:rFonts w:asciiTheme="majorBidi" w:hAnsiTheme="majorBidi" w:cstheme="majorBidi"/>
          <w:szCs w:val="24"/>
          <w:lang w:val="en-GB"/>
        </w:rPr>
        <w:t xml:space="preserve"> </w:t>
      </w:r>
      <w:r>
        <w:rPr>
          <w:rFonts w:asciiTheme="majorBidi" w:hAnsiTheme="majorBidi" w:cstheme="majorBidi"/>
          <w:szCs w:val="24"/>
          <w:lang w:val="en-GB"/>
        </w:rPr>
        <w:t>produced from No-EH reactor</w:t>
      </w:r>
      <w:r w:rsidRPr="008A3126">
        <w:rPr>
          <w:rFonts w:asciiTheme="majorBidi" w:hAnsiTheme="majorBidi" w:cstheme="majorBidi"/>
          <w:szCs w:val="24"/>
          <w:lang w:val="en-GB"/>
        </w:rPr>
        <w:t xml:space="preserve">, whereas </w:t>
      </w:r>
      <w:r>
        <w:rPr>
          <w:rFonts w:asciiTheme="majorBidi" w:hAnsiTheme="majorBidi" w:cstheme="majorBidi"/>
          <w:szCs w:val="24"/>
          <w:lang w:val="en-GB"/>
        </w:rPr>
        <w:t>methane (</w:t>
      </w:r>
      <w:r w:rsidRPr="008A3126">
        <w:rPr>
          <w:rFonts w:asciiTheme="majorBidi" w:hAnsiTheme="majorBidi" w:cstheme="majorBidi"/>
          <w:szCs w:val="24"/>
          <w:lang w:val="en-GB"/>
        </w:rPr>
        <w:t>CH</w:t>
      </w:r>
      <w:r w:rsidRPr="008A3126">
        <w:rPr>
          <w:rFonts w:asciiTheme="majorBidi" w:hAnsiTheme="majorBidi" w:cstheme="majorBidi"/>
          <w:szCs w:val="24"/>
          <w:vertAlign w:val="subscript"/>
          <w:lang w:val="en-GB"/>
        </w:rPr>
        <w:t>4</w:t>
      </w:r>
      <w:r>
        <w:rPr>
          <w:rFonts w:asciiTheme="majorBidi" w:hAnsiTheme="majorBidi" w:cstheme="majorBidi"/>
          <w:szCs w:val="24"/>
          <w:lang w:val="en-GB"/>
        </w:rPr>
        <w:t>)</w:t>
      </w:r>
      <w:r w:rsidRPr="008A3126">
        <w:rPr>
          <w:rFonts w:asciiTheme="majorBidi" w:hAnsiTheme="majorBidi" w:cstheme="majorBidi"/>
          <w:szCs w:val="24"/>
          <w:lang w:val="en-GB"/>
        </w:rPr>
        <w:t xml:space="preserve"> was the second </w:t>
      </w:r>
      <w:r>
        <w:rPr>
          <w:rFonts w:asciiTheme="majorBidi" w:hAnsiTheme="majorBidi" w:cstheme="majorBidi"/>
          <w:szCs w:val="24"/>
          <w:lang w:val="en-GB"/>
        </w:rPr>
        <w:t>one from</w:t>
      </w:r>
      <w:r w:rsidRPr="008A3126">
        <w:rPr>
          <w:rFonts w:asciiTheme="majorBidi" w:hAnsiTheme="majorBidi" w:cstheme="majorBidi"/>
          <w:szCs w:val="24"/>
          <w:lang w:val="en-GB"/>
        </w:rPr>
        <w:t xml:space="preserve"> EH </w:t>
      </w:r>
      <w:r>
        <w:rPr>
          <w:rFonts w:asciiTheme="majorBidi" w:hAnsiTheme="majorBidi" w:cstheme="majorBidi"/>
          <w:szCs w:val="24"/>
          <w:lang w:val="en-GB"/>
        </w:rPr>
        <w:t>reactor</w:t>
      </w:r>
      <w:r w:rsidRPr="008A3126">
        <w:rPr>
          <w:rFonts w:asciiTheme="majorBidi" w:hAnsiTheme="majorBidi" w:cstheme="majorBidi"/>
          <w:szCs w:val="24"/>
          <w:lang w:val="en-GB"/>
        </w:rPr>
        <w:t xml:space="preserve">. </w:t>
      </w:r>
    </w:p>
    <w:p w14:paraId="3D4D795D" w14:textId="6035AF1D" w:rsidR="00CB4DA6" w:rsidRDefault="00CB4DA6" w:rsidP="009F11ED">
      <w:pPr>
        <w:rPr>
          <w:rFonts w:asciiTheme="majorBidi" w:hAnsiTheme="majorBidi" w:cstheme="majorBidi"/>
          <w:szCs w:val="24"/>
          <w:lang w:val="en-GB"/>
        </w:rPr>
      </w:pPr>
    </w:p>
    <w:p w14:paraId="068BCC92" w14:textId="3C33B922" w:rsidR="00CB4DA6" w:rsidRDefault="00CB4DA6" w:rsidP="009F11ED">
      <w:pPr>
        <w:rPr>
          <w:rFonts w:asciiTheme="majorBidi" w:hAnsiTheme="majorBidi" w:cstheme="majorBidi"/>
          <w:szCs w:val="24"/>
          <w:lang w:val="en-GB"/>
        </w:rPr>
      </w:pPr>
    </w:p>
    <w:p w14:paraId="27521AC1" w14:textId="1AD9DC49" w:rsidR="00CB4DA6" w:rsidRDefault="00CB4DA6" w:rsidP="009F11ED">
      <w:pPr>
        <w:rPr>
          <w:rFonts w:asciiTheme="majorBidi" w:hAnsiTheme="majorBidi" w:cstheme="majorBidi"/>
          <w:szCs w:val="24"/>
          <w:lang w:val="en-GB"/>
        </w:rPr>
      </w:pPr>
    </w:p>
    <w:p w14:paraId="32E4A26E" w14:textId="77777777" w:rsidR="00757B22" w:rsidRDefault="00757B22" w:rsidP="009F11ED">
      <w:pPr>
        <w:rPr>
          <w:rFonts w:asciiTheme="majorBidi" w:hAnsiTheme="majorBidi" w:cstheme="majorBidi"/>
          <w:szCs w:val="24"/>
          <w:lang w:val="en-GB"/>
        </w:rPr>
      </w:pPr>
    </w:p>
    <w:p w14:paraId="3B30D6E6" w14:textId="77777777" w:rsidR="00CB4DA6" w:rsidRPr="004063E2" w:rsidRDefault="00CB4DA6" w:rsidP="00CB4DA6">
      <w:pPr>
        <w:pStyle w:val="Heading3"/>
        <w:numPr>
          <w:ilvl w:val="0"/>
          <w:numId w:val="0"/>
        </w:numPr>
        <w:rPr>
          <w:lang w:val="en-GB"/>
        </w:rPr>
      </w:pPr>
      <w:r>
        <w:rPr>
          <w:lang w:val="en-GB"/>
        </w:rPr>
        <w:lastRenderedPageBreak/>
        <w:t>VFA yield c</w:t>
      </w:r>
      <w:r w:rsidRPr="004063E2">
        <w:rPr>
          <w:lang w:val="en-GB"/>
        </w:rPr>
        <w:t>alculations</w:t>
      </w:r>
    </w:p>
    <w:p w14:paraId="5BB11264" w14:textId="77777777" w:rsidR="00CB4DA6" w:rsidRPr="004063E2" w:rsidRDefault="00CB4DA6" w:rsidP="00CB4DA6">
      <w:pPr>
        <w:rPr>
          <w:lang w:val="en-GB"/>
        </w:rPr>
      </w:pPr>
      <w:r w:rsidRPr="004063E2">
        <w:rPr>
          <w:lang w:val="en-GB"/>
        </w:rPr>
        <w:t>VFA yield was express</w:t>
      </w:r>
      <w:r>
        <w:rPr>
          <w:lang w:val="en-GB"/>
        </w:rPr>
        <w:t>ed</w:t>
      </w:r>
      <w:r w:rsidRPr="004063E2">
        <w:rPr>
          <w:lang w:val="en-GB"/>
        </w:rPr>
        <w:t xml:space="preserve"> as a percentage of blood VS in this study, as shown in Eq. 1 and Eq.2 below. </w:t>
      </w:r>
    </w:p>
    <w:p w14:paraId="331B6231" w14:textId="77777777" w:rsidR="00CB4DA6" w:rsidRPr="004063E2" w:rsidRDefault="00CB4DA6" w:rsidP="00CB4DA6">
      <w:pPr>
        <w:rPr>
          <w:lang w:val="en-GB"/>
        </w:rPr>
      </w:pPr>
      <w:r w:rsidRPr="004063E2">
        <w:rPr>
          <w:lang w:val="en-GB"/>
        </w:rPr>
        <w:t>In batch experiment:</w:t>
      </w:r>
    </w:p>
    <w:p w14:paraId="3C92BFCD" w14:textId="77777777" w:rsidR="00CB4DA6" w:rsidRPr="004063E2" w:rsidRDefault="00CB4DA6" w:rsidP="00CB4DA6">
      <w:pPr>
        <w:rPr>
          <w:rFonts w:eastAsiaTheme="minorEastAsia"/>
          <w:lang w:val="en-GB"/>
        </w:rPr>
      </w:pPr>
      <m:oMath>
        <m:r>
          <w:rPr>
            <w:rFonts w:ascii="Cambria Math" w:hAnsi="Cambria Math"/>
            <w:lang w:val="en-GB"/>
          </w:rPr>
          <m:t xml:space="preserve">VFA yield </m:t>
        </m:r>
        <m:d>
          <m:dPr>
            <m:ctrlPr>
              <w:rPr>
                <w:rFonts w:ascii="Cambria Math" w:hAnsi="Cambria Math"/>
                <w:i/>
                <w:lang w:val="en-GB"/>
              </w:rPr>
            </m:ctrlPr>
          </m:dPr>
          <m:e>
            <m:r>
              <w:rPr>
                <w:rFonts w:ascii="Cambria Math" w:hAnsi="Cambria Math"/>
                <w:lang w:val="en-GB"/>
              </w:rPr>
              <m:t>%</m:t>
            </m:r>
          </m:e>
        </m:d>
        <m:r>
          <w:rPr>
            <w:rFonts w:ascii="Cambria Math" w:hAnsi="Cambria Math"/>
            <w:lang w:val="en-GB"/>
          </w:rPr>
          <m:t>=</m:t>
        </m:r>
        <m:f>
          <m:fPr>
            <m:ctrlPr>
              <w:rPr>
                <w:rFonts w:ascii="Cambria Math" w:hAnsi="Cambria Math"/>
                <w:i/>
                <w:lang w:val="en-GB"/>
              </w:rPr>
            </m:ctrlPr>
          </m:fPr>
          <m:num>
            <m:sSub>
              <m:sSubPr>
                <m:ctrlPr>
                  <w:rPr>
                    <w:rFonts w:ascii="Cambria Math" w:hAnsi="Cambria Math"/>
                    <w:i/>
                    <w:lang w:val="en-GB"/>
                  </w:rPr>
                </m:ctrlPr>
              </m:sSubPr>
              <m:e>
                <m:r>
                  <w:rPr>
                    <w:rFonts w:ascii="Cambria Math" w:hAnsi="Cambria Math"/>
                    <w:lang w:val="en-GB"/>
                  </w:rPr>
                  <m:t>VFA</m:t>
                </m:r>
              </m:e>
              <m:sub>
                <m:r>
                  <w:rPr>
                    <w:rFonts w:ascii="Cambria Math" w:hAnsi="Cambria Math"/>
                    <w:lang w:val="en-GB"/>
                  </w:rPr>
                  <m:t>f</m:t>
                </m:r>
              </m:sub>
            </m:sSub>
          </m:num>
          <m:den>
            <m:sSub>
              <m:sSubPr>
                <m:ctrlPr>
                  <w:rPr>
                    <w:rFonts w:ascii="Cambria Math" w:hAnsi="Cambria Math"/>
                    <w:i/>
                    <w:lang w:val="en-GB"/>
                  </w:rPr>
                </m:ctrlPr>
              </m:sSubPr>
              <m:e>
                <m:r>
                  <w:rPr>
                    <w:rFonts w:ascii="Cambria Math" w:hAnsi="Cambria Math"/>
                    <w:lang w:val="en-GB"/>
                  </w:rPr>
                  <m:t>VS</m:t>
                </m:r>
              </m:e>
              <m:sub>
                <m:r>
                  <w:rPr>
                    <w:rFonts w:ascii="Cambria Math" w:hAnsi="Cambria Math"/>
                    <w:lang w:val="en-GB"/>
                  </w:rPr>
                  <m:t>blood</m:t>
                </m:r>
              </m:sub>
            </m:sSub>
            <m:r>
              <w:rPr>
                <w:rFonts w:ascii="Cambria Math" w:hAnsi="Cambria Math"/>
                <w:lang w:val="en-GB"/>
              </w:rPr>
              <m:t xml:space="preserve"> ∙ </m:t>
            </m:r>
            <m:sSub>
              <m:sSubPr>
                <m:ctrlPr>
                  <w:rPr>
                    <w:rFonts w:ascii="Cambria Math" w:hAnsi="Cambria Math"/>
                    <w:i/>
                    <w:lang w:val="en-GB"/>
                  </w:rPr>
                </m:ctrlPr>
              </m:sSubPr>
              <m:e>
                <m:r>
                  <w:rPr>
                    <w:rFonts w:ascii="Cambria Math" w:hAnsi="Cambria Math"/>
                    <w:lang w:val="en-GB"/>
                  </w:rPr>
                  <m:t>loading</m:t>
                </m:r>
              </m:e>
              <m:sub>
                <m:r>
                  <w:rPr>
                    <w:rFonts w:ascii="Cambria Math" w:hAnsi="Cambria Math"/>
                    <w:lang w:val="en-GB"/>
                  </w:rPr>
                  <m:t>blood</m:t>
                </m:r>
              </m:sub>
            </m:sSub>
          </m:den>
        </m:f>
        <m:r>
          <w:rPr>
            <w:rFonts w:ascii="Cambria Math" w:hAnsi="Cambria Math"/>
            <w:lang w:val="en-GB"/>
          </w:rPr>
          <m:t>∙100%</m:t>
        </m:r>
      </m:oMath>
      <w:r w:rsidRPr="004063E2">
        <w:rPr>
          <w:rFonts w:eastAsiaTheme="minorEastAsia"/>
          <w:lang w:val="en-GB"/>
        </w:rPr>
        <w:t xml:space="preserve">      Equation (1)</w:t>
      </w:r>
    </w:p>
    <w:p w14:paraId="3C1A4921" w14:textId="77777777" w:rsidR="0019676B" w:rsidRPr="004063E2" w:rsidRDefault="0019676B" w:rsidP="0019676B">
      <w:pPr>
        <w:rPr>
          <w:rFonts w:eastAsiaTheme="minorEastAsia"/>
          <w:lang w:val="en-GB"/>
        </w:rPr>
      </w:pPr>
      <w:r w:rsidRPr="004063E2">
        <w:rPr>
          <w:rFonts w:eastAsiaTheme="minorEastAsia"/>
          <w:lang w:val="en-GB"/>
        </w:rPr>
        <w:t>In semi-continuous experiment:</w:t>
      </w:r>
    </w:p>
    <w:p w14:paraId="57743900" w14:textId="77777777" w:rsidR="0019676B" w:rsidRPr="004063E2" w:rsidRDefault="0019676B" w:rsidP="0019676B">
      <w:pPr>
        <w:rPr>
          <w:rFonts w:eastAsiaTheme="minorEastAsia"/>
          <w:lang w:val="en-GB"/>
        </w:rPr>
      </w:pPr>
      <m:oMath>
        <m:r>
          <w:rPr>
            <w:rFonts w:ascii="Cambria Math" w:eastAsiaTheme="minorEastAsia" w:hAnsi="Cambria Math"/>
            <w:lang w:val="en-GB"/>
          </w:rPr>
          <m:t xml:space="preserve">VFA yield </m:t>
        </m:r>
        <m:d>
          <m:dPr>
            <m:ctrlPr>
              <w:rPr>
                <w:rFonts w:ascii="Cambria Math" w:eastAsiaTheme="minorEastAsia" w:hAnsi="Cambria Math"/>
                <w:i/>
                <w:lang w:val="en-GB"/>
              </w:rPr>
            </m:ctrlPr>
          </m:dPr>
          <m:e>
            <m:r>
              <w:rPr>
                <w:rFonts w:ascii="Cambria Math" w:eastAsiaTheme="minorEastAsia" w:hAnsi="Cambria Math"/>
                <w:lang w:val="en-GB"/>
              </w:rPr>
              <m:t>%</m:t>
            </m:r>
          </m:e>
        </m:d>
        <m:r>
          <w:rPr>
            <w:rFonts w:ascii="Cambria Math" w:eastAsiaTheme="minorEastAsia" w:hAnsi="Cambria Math"/>
            <w:lang w:val="en-GB"/>
          </w:rPr>
          <m:t xml:space="preserve">= </m:t>
        </m:r>
        <m:f>
          <m:fPr>
            <m:ctrlPr>
              <w:rPr>
                <w:rFonts w:ascii="Cambria Math" w:eastAsiaTheme="minorEastAsia" w:hAnsi="Cambria Math"/>
                <w:i/>
                <w:lang w:val="en-GB"/>
              </w:rPr>
            </m:ctrlPr>
          </m:fPr>
          <m:num>
            <m:sSub>
              <m:sSubPr>
                <m:ctrlPr>
                  <w:rPr>
                    <w:rFonts w:ascii="Cambria Math" w:eastAsiaTheme="minorEastAsia" w:hAnsi="Cambria Math"/>
                    <w:i/>
                    <w:lang w:val="en-GB"/>
                  </w:rPr>
                </m:ctrlPr>
              </m:sSubPr>
              <m:e>
                <m:r>
                  <w:rPr>
                    <w:rFonts w:ascii="Cambria Math" w:eastAsiaTheme="minorEastAsia" w:hAnsi="Cambria Math"/>
                    <w:lang w:val="en-GB"/>
                  </w:rPr>
                  <m:t>VFA</m:t>
                </m:r>
              </m:e>
              <m:sub>
                <m:r>
                  <w:rPr>
                    <w:rFonts w:ascii="Cambria Math" w:eastAsiaTheme="minorEastAsia" w:hAnsi="Cambria Math"/>
                    <w:lang w:val="en-GB"/>
                  </w:rPr>
                  <m:t>f</m:t>
                </m:r>
              </m:sub>
            </m:sSub>
            <m:r>
              <w:rPr>
                <w:rFonts w:ascii="Cambria Math" w:eastAsiaTheme="minorEastAsia" w:hAnsi="Cambria Math"/>
                <w:lang w:val="en-GB"/>
              </w:rPr>
              <m:t xml:space="preserve"> ∙ V-</m:t>
            </m:r>
            <m:sSub>
              <m:sSubPr>
                <m:ctrlPr>
                  <w:rPr>
                    <w:rFonts w:ascii="Cambria Math" w:eastAsiaTheme="minorEastAsia" w:hAnsi="Cambria Math"/>
                    <w:i/>
                    <w:lang w:val="en-GB"/>
                  </w:rPr>
                </m:ctrlPr>
              </m:sSubPr>
              <m:e>
                <m:r>
                  <w:rPr>
                    <w:rFonts w:ascii="Cambria Math" w:eastAsiaTheme="minorEastAsia" w:hAnsi="Cambria Math"/>
                    <w:lang w:val="en-GB"/>
                  </w:rPr>
                  <m:t>VFA</m:t>
                </m:r>
              </m:e>
              <m:sub>
                <m:r>
                  <w:rPr>
                    <w:rFonts w:ascii="Cambria Math" w:eastAsiaTheme="minorEastAsia" w:hAnsi="Cambria Math"/>
                    <w:lang w:val="en-GB"/>
                  </w:rPr>
                  <m:t>i</m:t>
                </m:r>
              </m:sub>
            </m:sSub>
            <m:r>
              <w:rPr>
                <w:rFonts w:ascii="Cambria Math" w:eastAsiaTheme="minorEastAsia" w:hAnsi="Cambria Math"/>
                <w:lang w:val="en-GB"/>
              </w:rPr>
              <m:t xml:space="preserve"> ∙ </m:t>
            </m:r>
            <m:d>
              <m:dPr>
                <m:ctrlPr>
                  <w:rPr>
                    <w:rFonts w:ascii="Cambria Math" w:eastAsiaTheme="minorEastAsia" w:hAnsi="Cambria Math"/>
                    <w:i/>
                    <w:lang w:val="en-GB"/>
                  </w:rPr>
                </m:ctrlPr>
              </m:dPr>
              <m:e>
                <m:r>
                  <w:rPr>
                    <w:rFonts w:ascii="Cambria Math" w:eastAsiaTheme="minorEastAsia" w:hAnsi="Cambria Math"/>
                    <w:lang w:val="en-GB"/>
                  </w:rPr>
                  <m:t>V-v</m:t>
                </m:r>
              </m:e>
            </m:d>
          </m:num>
          <m:den>
            <m:sSub>
              <m:sSubPr>
                <m:ctrlPr>
                  <w:rPr>
                    <w:rFonts w:ascii="Cambria Math" w:eastAsiaTheme="minorEastAsia" w:hAnsi="Cambria Math"/>
                    <w:i/>
                    <w:lang w:val="en-GB"/>
                  </w:rPr>
                </m:ctrlPr>
              </m:sSubPr>
              <m:e>
                <m:r>
                  <w:rPr>
                    <w:rFonts w:ascii="Cambria Math" w:eastAsiaTheme="minorEastAsia" w:hAnsi="Cambria Math"/>
                    <w:lang w:val="en-GB"/>
                  </w:rPr>
                  <m:t>VS</m:t>
                </m:r>
              </m:e>
              <m:sub>
                <m:r>
                  <w:rPr>
                    <w:rFonts w:ascii="Cambria Math" w:eastAsiaTheme="minorEastAsia" w:hAnsi="Cambria Math"/>
                    <w:lang w:val="en-GB"/>
                  </w:rPr>
                  <m:t>blood</m:t>
                </m:r>
              </m:sub>
            </m:sSub>
            <m:r>
              <w:rPr>
                <w:rFonts w:ascii="Cambria Math" w:eastAsiaTheme="minorEastAsia" w:hAnsi="Cambria Math"/>
                <w:lang w:val="en-GB"/>
              </w:rPr>
              <m:t xml:space="preserve"> ∙ v</m:t>
            </m:r>
          </m:den>
        </m:f>
        <m:r>
          <w:rPr>
            <w:rFonts w:ascii="Cambria Math" w:eastAsiaTheme="minorEastAsia" w:hAnsi="Cambria Math"/>
            <w:lang w:val="en-GB"/>
          </w:rPr>
          <m:t>∙100%</m:t>
        </m:r>
      </m:oMath>
      <w:r w:rsidRPr="004063E2">
        <w:rPr>
          <w:rFonts w:eastAsiaTheme="minorEastAsia"/>
          <w:lang w:val="en-GB"/>
        </w:rPr>
        <w:t xml:space="preserve">     Equation (2)</w:t>
      </w:r>
    </w:p>
    <w:p w14:paraId="64D4F8AE" w14:textId="77777777" w:rsidR="00CB4DA6" w:rsidRPr="004063E2" w:rsidRDefault="00CB4DA6" w:rsidP="00CB4DA6">
      <w:pPr>
        <w:rPr>
          <w:lang w:val="en-GB"/>
        </w:rPr>
      </w:pPr>
      <w:proofErr w:type="gramStart"/>
      <w:r w:rsidRPr="004063E2">
        <w:rPr>
          <w:lang w:val="en-GB"/>
        </w:rPr>
        <w:t>where</w:t>
      </w:r>
      <w:proofErr w:type="gramEnd"/>
    </w:p>
    <w:p w14:paraId="595529EA" w14:textId="1F59F4FF" w:rsidR="00CB4DA6" w:rsidRPr="004063E2" w:rsidRDefault="00CB4DA6" w:rsidP="00CB4DA6">
      <w:pPr>
        <w:rPr>
          <w:lang w:val="en-GB"/>
        </w:rPr>
      </w:pPr>
      <w:proofErr w:type="spellStart"/>
      <w:r w:rsidRPr="004063E2">
        <w:rPr>
          <w:lang w:val="en-GB"/>
        </w:rPr>
        <w:t>VFA</w:t>
      </w:r>
      <w:r w:rsidRPr="004063E2">
        <w:rPr>
          <w:vertAlign w:val="subscript"/>
          <w:lang w:val="en-GB"/>
        </w:rPr>
        <w:t>f</w:t>
      </w:r>
      <w:proofErr w:type="spellEnd"/>
      <w:r w:rsidRPr="004063E2">
        <w:rPr>
          <w:lang w:val="en-GB"/>
        </w:rPr>
        <w:t xml:space="preserve">, VFA concentration </w:t>
      </w:r>
      <w:r w:rsidR="00B4345D">
        <w:rPr>
          <w:lang w:val="en-GB"/>
        </w:rPr>
        <w:t xml:space="preserve">at the end of a feeding cycle, </w:t>
      </w:r>
      <w:r w:rsidRPr="004063E2">
        <w:rPr>
          <w:lang w:val="en-GB"/>
        </w:rPr>
        <w:t>g L</w:t>
      </w:r>
      <w:r w:rsidRPr="004063E2">
        <w:rPr>
          <w:vertAlign w:val="superscript"/>
          <w:lang w:val="en-GB"/>
        </w:rPr>
        <w:t>-1</w:t>
      </w:r>
      <w:r w:rsidRPr="004063E2">
        <w:rPr>
          <w:lang w:val="en-GB"/>
        </w:rPr>
        <w:t>;</w:t>
      </w:r>
    </w:p>
    <w:p w14:paraId="3335D5C4" w14:textId="77777777" w:rsidR="00CB4DA6" w:rsidRPr="004063E2" w:rsidRDefault="00CB4DA6" w:rsidP="00CB4DA6">
      <w:pPr>
        <w:rPr>
          <w:lang w:val="en-GB"/>
        </w:rPr>
      </w:pPr>
      <w:r w:rsidRPr="004063E2">
        <w:rPr>
          <w:lang w:val="en-GB"/>
        </w:rPr>
        <w:t>V, reactor working volume, L;</w:t>
      </w:r>
    </w:p>
    <w:p w14:paraId="33569F4A" w14:textId="73797EDA" w:rsidR="00CB4DA6" w:rsidRPr="004063E2" w:rsidRDefault="00CB4DA6" w:rsidP="00CB4DA6">
      <w:pPr>
        <w:rPr>
          <w:lang w:val="en-GB"/>
        </w:rPr>
      </w:pPr>
      <w:proofErr w:type="spellStart"/>
      <w:r w:rsidRPr="004063E2">
        <w:rPr>
          <w:lang w:val="en-GB"/>
        </w:rPr>
        <w:t>VS</w:t>
      </w:r>
      <w:r w:rsidRPr="004063E2">
        <w:rPr>
          <w:vertAlign w:val="subscript"/>
          <w:lang w:val="en-GB"/>
        </w:rPr>
        <w:t>blood</w:t>
      </w:r>
      <w:proofErr w:type="spellEnd"/>
      <w:r w:rsidRPr="004063E2">
        <w:rPr>
          <w:lang w:val="en-GB"/>
        </w:rPr>
        <w:t>, VS of blood solution as sub</w:t>
      </w:r>
      <w:r w:rsidR="00B4345D">
        <w:rPr>
          <w:lang w:val="en-GB"/>
        </w:rPr>
        <w:t xml:space="preserve">strate, </w:t>
      </w:r>
      <w:r w:rsidRPr="004063E2">
        <w:rPr>
          <w:lang w:val="en-GB"/>
        </w:rPr>
        <w:t>g L</w:t>
      </w:r>
      <w:r w:rsidRPr="004063E2">
        <w:rPr>
          <w:vertAlign w:val="superscript"/>
          <w:lang w:val="en-GB"/>
        </w:rPr>
        <w:t>-1</w:t>
      </w:r>
      <w:r w:rsidRPr="004063E2">
        <w:rPr>
          <w:lang w:val="en-GB"/>
        </w:rPr>
        <w:t>;</w:t>
      </w:r>
    </w:p>
    <w:p w14:paraId="1D29A09E" w14:textId="77777777" w:rsidR="00CB4DA6" w:rsidRPr="004063E2" w:rsidRDefault="00CB4DA6" w:rsidP="00CB4DA6">
      <w:pPr>
        <w:rPr>
          <w:lang w:val="en-GB"/>
        </w:rPr>
      </w:pPr>
      <w:proofErr w:type="spellStart"/>
      <w:proofErr w:type="gramStart"/>
      <w:r w:rsidRPr="004063E2">
        <w:rPr>
          <w:lang w:val="en-GB"/>
        </w:rPr>
        <w:t>Loading</w:t>
      </w:r>
      <w:r w:rsidRPr="004063E2">
        <w:rPr>
          <w:vertAlign w:val="subscript"/>
          <w:lang w:val="en-GB"/>
        </w:rPr>
        <w:t>blood</w:t>
      </w:r>
      <w:proofErr w:type="spellEnd"/>
      <w:r w:rsidRPr="004063E2">
        <w:rPr>
          <w:lang w:val="en-GB"/>
        </w:rPr>
        <w:t xml:space="preserve">, volumetric blood loading, </w:t>
      </w:r>
      <w:r>
        <w:rPr>
          <w:lang w:val="en-GB"/>
        </w:rPr>
        <w:t>%</w:t>
      </w:r>
      <w:r w:rsidRPr="004063E2">
        <w:rPr>
          <w:lang w:val="en-GB"/>
        </w:rPr>
        <w:t>.</w:t>
      </w:r>
      <w:proofErr w:type="gramEnd"/>
    </w:p>
    <w:p w14:paraId="00DD6283" w14:textId="77777777" w:rsidR="00CB4DA6" w:rsidRPr="004063E2" w:rsidRDefault="00CB4DA6" w:rsidP="00CB4DA6">
      <w:pPr>
        <w:rPr>
          <w:lang w:val="en-GB"/>
        </w:rPr>
      </w:pPr>
      <w:proofErr w:type="gramStart"/>
      <w:r w:rsidRPr="004063E2">
        <w:rPr>
          <w:lang w:val="en-GB"/>
        </w:rPr>
        <w:t>where</w:t>
      </w:r>
      <w:proofErr w:type="gramEnd"/>
    </w:p>
    <w:p w14:paraId="4818F0A4" w14:textId="4F240D1D" w:rsidR="00CB4DA6" w:rsidRPr="004063E2" w:rsidRDefault="00CB4DA6" w:rsidP="00CB4DA6">
      <w:pPr>
        <w:rPr>
          <w:lang w:val="en-GB"/>
        </w:rPr>
      </w:pPr>
      <w:proofErr w:type="spellStart"/>
      <w:r w:rsidRPr="004063E2">
        <w:rPr>
          <w:lang w:val="en-GB"/>
        </w:rPr>
        <w:t>VFA</w:t>
      </w:r>
      <w:r w:rsidRPr="004063E2">
        <w:rPr>
          <w:vertAlign w:val="subscript"/>
          <w:lang w:val="en-GB"/>
        </w:rPr>
        <w:t>i</w:t>
      </w:r>
      <w:proofErr w:type="spellEnd"/>
      <w:r w:rsidRPr="004063E2">
        <w:rPr>
          <w:lang w:val="en-GB"/>
        </w:rPr>
        <w:t xml:space="preserve">, VFA concentration at the beginning of the same feeding cycle, which equalled its concentration at the end </w:t>
      </w:r>
      <w:r w:rsidR="00B4345D">
        <w:rPr>
          <w:lang w:val="en-GB"/>
        </w:rPr>
        <w:t xml:space="preserve">of the previous feeding cycle, </w:t>
      </w:r>
      <w:r w:rsidRPr="004063E2">
        <w:rPr>
          <w:lang w:val="en-GB"/>
        </w:rPr>
        <w:t>g L</w:t>
      </w:r>
      <w:r w:rsidRPr="004063E2">
        <w:rPr>
          <w:vertAlign w:val="superscript"/>
          <w:lang w:val="en-GB"/>
        </w:rPr>
        <w:t>-1</w:t>
      </w:r>
      <w:r w:rsidRPr="004063E2">
        <w:rPr>
          <w:lang w:val="en-GB"/>
        </w:rPr>
        <w:t>;</w:t>
      </w:r>
    </w:p>
    <w:p w14:paraId="0D2AD580" w14:textId="7FD48E21" w:rsidR="00CB4DA6" w:rsidRPr="008A3126" w:rsidRDefault="00CB4DA6" w:rsidP="00CB4DA6">
      <w:pPr>
        <w:rPr>
          <w:rFonts w:asciiTheme="majorBidi" w:hAnsiTheme="majorBidi" w:cstheme="majorBidi"/>
          <w:szCs w:val="24"/>
          <w:lang w:val="en-GB"/>
        </w:rPr>
      </w:pPr>
      <w:proofErr w:type="gramStart"/>
      <w:r w:rsidRPr="004063E2">
        <w:rPr>
          <w:lang w:val="en-GB"/>
        </w:rPr>
        <w:t>v</w:t>
      </w:r>
      <w:proofErr w:type="gramEnd"/>
      <w:r w:rsidRPr="004063E2">
        <w:rPr>
          <w:lang w:val="en-GB"/>
        </w:rPr>
        <w:t>, the volume of blood solution added at the beginning of a feeding cycle, L</w:t>
      </w:r>
    </w:p>
    <w:p w14:paraId="18B297E9" w14:textId="77777777" w:rsidR="00CB4DA6" w:rsidRDefault="00CB4DA6" w:rsidP="00B86D48">
      <w:pPr>
        <w:rPr>
          <w:lang w:val="en-GB"/>
        </w:rPr>
        <w:sectPr w:rsidR="00CB4DA6">
          <w:pgSz w:w="11906" w:h="16838"/>
          <w:pgMar w:top="1440" w:right="1440" w:bottom="1440" w:left="1440" w:header="708" w:footer="708" w:gutter="0"/>
          <w:cols w:space="708"/>
          <w:docGrid w:linePitch="360"/>
        </w:sectPr>
      </w:pPr>
    </w:p>
    <w:p w14:paraId="516DCF13" w14:textId="49C3F8B1" w:rsidR="00CB4DA6" w:rsidRPr="00767C6E" w:rsidRDefault="00CB4DA6" w:rsidP="00CB4DA6">
      <w:pPr>
        <w:rPr>
          <w:rFonts w:cs="Times New Roman"/>
          <w:b/>
          <w:bCs/>
          <w:szCs w:val="24"/>
        </w:rPr>
      </w:pPr>
      <w:proofErr w:type="gramStart"/>
      <w:r w:rsidRPr="00767C6E">
        <w:rPr>
          <w:rFonts w:cs="Times New Roman"/>
          <w:b/>
          <w:bCs/>
          <w:szCs w:val="24"/>
        </w:rPr>
        <w:lastRenderedPageBreak/>
        <w:t xml:space="preserve">Table </w:t>
      </w:r>
      <w:r>
        <w:rPr>
          <w:rFonts w:cs="Times New Roman"/>
          <w:b/>
          <w:bCs/>
          <w:szCs w:val="24"/>
        </w:rPr>
        <w:t>1</w:t>
      </w:r>
      <w:r w:rsidRPr="00767C6E">
        <w:rPr>
          <w:rFonts w:cs="Times New Roman"/>
          <w:b/>
          <w:bCs/>
          <w:szCs w:val="24"/>
        </w:rPr>
        <w:t>.</w:t>
      </w:r>
      <w:proofErr w:type="gramEnd"/>
      <w:r w:rsidRPr="00767C6E">
        <w:rPr>
          <w:rFonts w:cs="Times New Roman"/>
          <w:b/>
          <w:bCs/>
          <w:szCs w:val="24"/>
        </w:rPr>
        <w:t xml:space="preserve"> </w:t>
      </w:r>
      <w:r w:rsidR="00673C1F" w:rsidRPr="00673C1F">
        <w:rPr>
          <w:rFonts w:cs="Times New Roman"/>
          <w:szCs w:val="18"/>
          <w:lang w:val="en-GB"/>
        </w:rPr>
        <w:t xml:space="preserve">VFA yields at different blood loadings with or without </w:t>
      </w:r>
      <w:proofErr w:type="spellStart"/>
      <w:r w:rsidR="00673C1F" w:rsidRPr="00673C1F">
        <w:rPr>
          <w:rFonts w:cs="Times New Roman"/>
          <w:szCs w:val="18"/>
          <w:lang w:val="en-GB"/>
        </w:rPr>
        <w:t>iodoform</w:t>
      </w:r>
      <w:proofErr w:type="spellEnd"/>
      <w:r w:rsidR="00673C1F" w:rsidRPr="00673C1F">
        <w:rPr>
          <w:rFonts w:cs="Times New Roman"/>
          <w:szCs w:val="18"/>
          <w:lang w:val="en-GB"/>
        </w:rPr>
        <w:t>.</w:t>
      </w:r>
    </w:p>
    <w:tbl>
      <w:tblPr>
        <w:tblW w:w="13370" w:type="dxa"/>
        <w:jc w:val="center"/>
        <w:tblBorders>
          <w:bottom w:val="single" w:sz="4" w:space="0" w:color="auto"/>
          <w:insideH w:val="single" w:sz="4" w:space="0" w:color="auto"/>
          <w:insideV w:val="single" w:sz="4" w:space="0" w:color="auto"/>
        </w:tblBorders>
        <w:tblLook w:val="04A0" w:firstRow="1" w:lastRow="0" w:firstColumn="1" w:lastColumn="0" w:noHBand="0" w:noVBand="1"/>
      </w:tblPr>
      <w:tblGrid>
        <w:gridCol w:w="2416"/>
        <w:gridCol w:w="756"/>
        <w:gridCol w:w="1053"/>
        <w:gridCol w:w="829"/>
        <w:gridCol w:w="756"/>
        <w:gridCol w:w="756"/>
        <w:gridCol w:w="756"/>
        <w:gridCol w:w="756"/>
        <w:gridCol w:w="756"/>
        <w:gridCol w:w="756"/>
        <w:gridCol w:w="756"/>
        <w:gridCol w:w="756"/>
        <w:gridCol w:w="756"/>
        <w:gridCol w:w="756"/>
        <w:gridCol w:w="756"/>
      </w:tblGrid>
      <w:tr w:rsidR="00CB4DA6" w:rsidRPr="00767C6E" w14:paraId="2FE95936" w14:textId="77777777" w:rsidTr="00306D93">
        <w:trPr>
          <w:trHeight w:val="300"/>
          <w:jc w:val="center"/>
        </w:trPr>
        <w:tc>
          <w:tcPr>
            <w:tcW w:w="2416" w:type="dxa"/>
            <w:tcBorders>
              <w:top w:val="single" w:sz="4" w:space="0" w:color="auto"/>
              <w:bottom w:val="single" w:sz="4" w:space="0" w:color="auto"/>
              <w:right w:val="nil"/>
            </w:tcBorders>
            <w:shd w:val="clear" w:color="auto" w:fill="auto"/>
            <w:noWrap/>
            <w:vAlign w:val="bottom"/>
          </w:tcPr>
          <w:p w14:paraId="7CADE7E9" w14:textId="77777777" w:rsidR="00CB4DA6" w:rsidRPr="00767C6E" w:rsidRDefault="00CB4DA6" w:rsidP="00306D93">
            <w:pPr>
              <w:spacing w:after="0"/>
              <w:jc w:val="center"/>
              <w:rPr>
                <w:rFonts w:eastAsia="Times New Roman" w:cs="Times New Roman"/>
                <w:color w:val="000000"/>
                <w:szCs w:val="24"/>
                <w:lang w:eastAsia="zh-CN"/>
              </w:rPr>
            </w:pPr>
            <w:r w:rsidRPr="00767C6E">
              <w:rPr>
                <w:rFonts w:eastAsia="Times New Roman" w:cs="Times New Roman"/>
                <w:color w:val="000000"/>
                <w:szCs w:val="24"/>
                <w:lang w:eastAsia="zh-CN"/>
              </w:rPr>
              <w:t>Blood concentration</w:t>
            </w:r>
          </w:p>
        </w:tc>
        <w:tc>
          <w:tcPr>
            <w:tcW w:w="1809" w:type="dxa"/>
            <w:gridSpan w:val="2"/>
            <w:tcBorders>
              <w:top w:val="single" w:sz="4" w:space="0" w:color="auto"/>
              <w:left w:val="nil"/>
              <w:bottom w:val="single" w:sz="4" w:space="0" w:color="auto"/>
              <w:right w:val="nil"/>
            </w:tcBorders>
            <w:shd w:val="clear" w:color="auto" w:fill="auto"/>
            <w:noWrap/>
            <w:vAlign w:val="bottom"/>
          </w:tcPr>
          <w:p w14:paraId="36A6D7F2" w14:textId="77777777" w:rsidR="00CB4DA6" w:rsidRPr="00767C6E" w:rsidRDefault="00CB4DA6" w:rsidP="00306D93">
            <w:pPr>
              <w:spacing w:after="0"/>
              <w:jc w:val="center"/>
              <w:rPr>
                <w:rFonts w:eastAsia="Times New Roman" w:cs="Times New Roman"/>
                <w:color w:val="000000"/>
                <w:szCs w:val="24"/>
                <w:lang w:eastAsia="zh-CN"/>
              </w:rPr>
            </w:pPr>
            <w:r w:rsidRPr="00767C6E">
              <w:rPr>
                <w:rFonts w:eastAsia="Times New Roman" w:cs="Times New Roman"/>
                <w:color w:val="000000"/>
                <w:szCs w:val="24"/>
                <w:lang w:eastAsia="zh-CN"/>
              </w:rPr>
              <w:t>1%</w:t>
            </w:r>
          </w:p>
        </w:tc>
        <w:tc>
          <w:tcPr>
            <w:tcW w:w="1585" w:type="dxa"/>
            <w:gridSpan w:val="2"/>
            <w:tcBorders>
              <w:top w:val="single" w:sz="4" w:space="0" w:color="auto"/>
              <w:left w:val="nil"/>
              <w:bottom w:val="single" w:sz="4" w:space="0" w:color="auto"/>
              <w:right w:val="nil"/>
            </w:tcBorders>
            <w:shd w:val="clear" w:color="auto" w:fill="auto"/>
            <w:noWrap/>
            <w:vAlign w:val="bottom"/>
          </w:tcPr>
          <w:p w14:paraId="39B733F5" w14:textId="77777777" w:rsidR="00CB4DA6" w:rsidRPr="00767C6E" w:rsidRDefault="00CB4DA6" w:rsidP="00306D93">
            <w:pPr>
              <w:spacing w:after="0"/>
              <w:jc w:val="center"/>
              <w:rPr>
                <w:rFonts w:eastAsia="Times New Roman" w:cs="Times New Roman"/>
                <w:color w:val="000000"/>
                <w:szCs w:val="24"/>
                <w:lang w:eastAsia="zh-CN"/>
              </w:rPr>
            </w:pPr>
            <w:r w:rsidRPr="00767C6E">
              <w:rPr>
                <w:rFonts w:eastAsia="Times New Roman" w:cs="Times New Roman"/>
                <w:color w:val="000000"/>
                <w:szCs w:val="24"/>
                <w:lang w:eastAsia="zh-CN"/>
              </w:rPr>
              <w:t>5%</w:t>
            </w:r>
          </w:p>
        </w:tc>
        <w:tc>
          <w:tcPr>
            <w:tcW w:w="1512" w:type="dxa"/>
            <w:gridSpan w:val="2"/>
            <w:tcBorders>
              <w:top w:val="single" w:sz="4" w:space="0" w:color="auto"/>
              <w:left w:val="nil"/>
              <w:bottom w:val="single" w:sz="4" w:space="0" w:color="auto"/>
              <w:right w:val="nil"/>
            </w:tcBorders>
            <w:shd w:val="clear" w:color="auto" w:fill="auto"/>
            <w:noWrap/>
            <w:vAlign w:val="bottom"/>
          </w:tcPr>
          <w:p w14:paraId="44511E10" w14:textId="77777777" w:rsidR="00CB4DA6" w:rsidRPr="00767C6E" w:rsidRDefault="00CB4DA6" w:rsidP="00306D93">
            <w:pPr>
              <w:spacing w:after="0"/>
              <w:jc w:val="center"/>
              <w:rPr>
                <w:rFonts w:eastAsia="Times New Roman" w:cs="Times New Roman"/>
                <w:color w:val="000000"/>
                <w:szCs w:val="24"/>
                <w:lang w:eastAsia="zh-CN"/>
              </w:rPr>
            </w:pPr>
            <w:r w:rsidRPr="00767C6E">
              <w:rPr>
                <w:rFonts w:eastAsia="Times New Roman" w:cs="Times New Roman"/>
                <w:color w:val="000000"/>
                <w:szCs w:val="24"/>
                <w:lang w:eastAsia="zh-CN"/>
              </w:rPr>
              <w:t>15 %</w:t>
            </w:r>
          </w:p>
        </w:tc>
        <w:tc>
          <w:tcPr>
            <w:tcW w:w="1512" w:type="dxa"/>
            <w:gridSpan w:val="2"/>
            <w:tcBorders>
              <w:top w:val="single" w:sz="4" w:space="0" w:color="auto"/>
              <w:left w:val="nil"/>
              <w:bottom w:val="single" w:sz="4" w:space="0" w:color="auto"/>
              <w:right w:val="nil"/>
            </w:tcBorders>
            <w:shd w:val="clear" w:color="auto" w:fill="auto"/>
            <w:noWrap/>
            <w:vAlign w:val="bottom"/>
          </w:tcPr>
          <w:p w14:paraId="76FB2067" w14:textId="77777777" w:rsidR="00CB4DA6" w:rsidRPr="00767C6E" w:rsidRDefault="00CB4DA6" w:rsidP="00306D93">
            <w:pPr>
              <w:spacing w:after="0"/>
              <w:jc w:val="center"/>
              <w:rPr>
                <w:rFonts w:eastAsia="Times New Roman" w:cs="Times New Roman"/>
                <w:color w:val="000000"/>
                <w:szCs w:val="24"/>
                <w:lang w:eastAsia="zh-CN"/>
              </w:rPr>
            </w:pPr>
            <w:r w:rsidRPr="00767C6E">
              <w:rPr>
                <w:rFonts w:eastAsia="Times New Roman" w:cs="Times New Roman"/>
                <w:color w:val="000000"/>
                <w:szCs w:val="24"/>
                <w:lang w:eastAsia="zh-CN"/>
              </w:rPr>
              <w:t>25%</w:t>
            </w:r>
          </w:p>
        </w:tc>
        <w:tc>
          <w:tcPr>
            <w:tcW w:w="1512" w:type="dxa"/>
            <w:gridSpan w:val="2"/>
            <w:tcBorders>
              <w:top w:val="single" w:sz="4" w:space="0" w:color="auto"/>
              <w:left w:val="nil"/>
              <w:bottom w:val="single" w:sz="4" w:space="0" w:color="auto"/>
              <w:right w:val="nil"/>
            </w:tcBorders>
            <w:shd w:val="clear" w:color="auto" w:fill="auto"/>
            <w:noWrap/>
            <w:vAlign w:val="bottom"/>
          </w:tcPr>
          <w:p w14:paraId="1B171265" w14:textId="77777777" w:rsidR="00CB4DA6" w:rsidRPr="00767C6E" w:rsidRDefault="00CB4DA6" w:rsidP="00306D93">
            <w:pPr>
              <w:spacing w:after="0"/>
              <w:jc w:val="center"/>
              <w:rPr>
                <w:rFonts w:eastAsia="Times New Roman" w:cs="Times New Roman"/>
                <w:color w:val="000000"/>
                <w:szCs w:val="24"/>
                <w:lang w:eastAsia="zh-CN"/>
              </w:rPr>
            </w:pPr>
            <w:r w:rsidRPr="00767C6E">
              <w:rPr>
                <w:rFonts w:eastAsia="Times New Roman" w:cs="Times New Roman"/>
                <w:color w:val="000000"/>
                <w:szCs w:val="24"/>
                <w:lang w:eastAsia="zh-CN"/>
              </w:rPr>
              <w:t>50%</w:t>
            </w:r>
          </w:p>
        </w:tc>
        <w:tc>
          <w:tcPr>
            <w:tcW w:w="1512" w:type="dxa"/>
            <w:gridSpan w:val="2"/>
            <w:tcBorders>
              <w:top w:val="single" w:sz="4" w:space="0" w:color="auto"/>
              <w:left w:val="nil"/>
              <w:bottom w:val="single" w:sz="4" w:space="0" w:color="auto"/>
              <w:right w:val="nil"/>
            </w:tcBorders>
            <w:shd w:val="clear" w:color="auto" w:fill="auto"/>
            <w:noWrap/>
            <w:vAlign w:val="bottom"/>
          </w:tcPr>
          <w:p w14:paraId="5F2973A6" w14:textId="77777777" w:rsidR="00CB4DA6" w:rsidRPr="00767C6E" w:rsidRDefault="00CB4DA6" w:rsidP="00306D93">
            <w:pPr>
              <w:spacing w:after="0"/>
              <w:jc w:val="center"/>
              <w:rPr>
                <w:rFonts w:eastAsia="Times New Roman" w:cs="Times New Roman"/>
                <w:color w:val="000000"/>
                <w:szCs w:val="24"/>
                <w:lang w:eastAsia="zh-CN"/>
              </w:rPr>
            </w:pPr>
            <w:r w:rsidRPr="00767C6E">
              <w:rPr>
                <w:rFonts w:eastAsia="Times New Roman" w:cs="Times New Roman"/>
                <w:color w:val="000000"/>
                <w:szCs w:val="24"/>
                <w:lang w:eastAsia="zh-CN"/>
              </w:rPr>
              <w:t>75%</w:t>
            </w:r>
          </w:p>
        </w:tc>
        <w:tc>
          <w:tcPr>
            <w:tcW w:w="1512" w:type="dxa"/>
            <w:gridSpan w:val="2"/>
            <w:tcBorders>
              <w:top w:val="single" w:sz="4" w:space="0" w:color="auto"/>
              <w:left w:val="nil"/>
              <w:bottom w:val="single" w:sz="4" w:space="0" w:color="auto"/>
            </w:tcBorders>
            <w:shd w:val="clear" w:color="auto" w:fill="auto"/>
            <w:noWrap/>
            <w:vAlign w:val="bottom"/>
          </w:tcPr>
          <w:p w14:paraId="544681AB" w14:textId="77777777" w:rsidR="00CB4DA6" w:rsidRPr="00767C6E" w:rsidRDefault="00CB4DA6" w:rsidP="00306D93">
            <w:pPr>
              <w:spacing w:after="0"/>
              <w:jc w:val="center"/>
              <w:rPr>
                <w:rFonts w:eastAsia="Times New Roman" w:cs="Times New Roman"/>
                <w:color w:val="000000"/>
                <w:szCs w:val="24"/>
                <w:lang w:eastAsia="zh-CN"/>
              </w:rPr>
            </w:pPr>
            <w:r w:rsidRPr="00767C6E">
              <w:rPr>
                <w:rFonts w:eastAsia="Times New Roman" w:cs="Times New Roman"/>
                <w:color w:val="000000"/>
                <w:szCs w:val="24"/>
                <w:lang w:eastAsia="zh-CN"/>
              </w:rPr>
              <w:t>90%</w:t>
            </w:r>
          </w:p>
        </w:tc>
      </w:tr>
      <w:tr w:rsidR="00CB4DA6" w:rsidRPr="00767C6E" w14:paraId="068439F9" w14:textId="77777777" w:rsidTr="00306D93">
        <w:trPr>
          <w:trHeight w:val="300"/>
          <w:jc w:val="center"/>
        </w:trPr>
        <w:tc>
          <w:tcPr>
            <w:tcW w:w="2416" w:type="dxa"/>
            <w:tcBorders>
              <w:top w:val="single" w:sz="4" w:space="0" w:color="auto"/>
              <w:bottom w:val="single" w:sz="4" w:space="0" w:color="auto"/>
              <w:right w:val="nil"/>
            </w:tcBorders>
            <w:shd w:val="clear" w:color="auto" w:fill="auto"/>
            <w:noWrap/>
            <w:vAlign w:val="bottom"/>
            <w:hideMark/>
          </w:tcPr>
          <w:p w14:paraId="26102929" w14:textId="77777777" w:rsidR="00CB4DA6" w:rsidRPr="00767C6E" w:rsidRDefault="00CB4DA6" w:rsidP="00306D93">
            <w:pPr>
              <w:spacing w:after="0"/>
              <w:jc w:val="center"/>
              <w:rPr>
                <w:rFonts w:eastAsia="Times New Roman" w:cs="Times New Roman"/>
                <w:color w:val="000000"/>
                <w:szCs w:val="24"/>
                <w:lang w:eastAsia="zh-CN"/>
              </w:rPr>
            </w:pPr>
            <w:r w:rsidRPr="00767C6E">
              <w:rPr>
                <w:rFonts w:eastAsia="Times New Roman" w:cs="Times New Roman"/>
                <w:color w:val="000000"/>
                <w:szCs w:val="24"/>
                <w:lang w:eastAsia="zh-CN"/>
              </w:rPr>
              <w:t>Inhibitor (CHI</w:t>
            </w:r>
            <w:r w:rsidRPr="00767C6E">
              <w:rPr>
                <w:rFonts w:eastAsia="Times New Roman" w:cs="Times New Roman"/>
                <w:color w:val="000000"/>
                <w:szCs w:val="24"/>
                <w:vertAlign w:val="subscript"/>
                <w:lang w:eastAsia="zh-CN"/>
              </w:rPr>
              <w:t>3</w:t>
            </w:r>
            <w:r w:rsidRPr="00767C6E">
              <w:rPr>
                <w:rFonts w:eastAsia="Times New Roman" w:cs="Times New Roman"/>
                <w:color w:val="000000"/>
                <w:szCs w:val="24"/>
                <w:lang w:eastAsia="zh-CN"/>
              </w:rPr>
              <w:t>)</w:t>
            </w:r>
          </w:p>
        </w:tc>
        <w:tc>
          <w:tcPr>
            <w:tcW w:w="756" w:type="dxa"/>
            <w:tcBorders>
              <w:top w:val="single" w:sz="4" w:space="0" w:color="auto"/>
              <w:left w:val="nil"/>
              <w:bottom w:val="single" w:sz="4" w:space="0" w:color="auto"/>
              <w:right w:val="nil"/>
            </w:tcBorders>
            <w:shd w:val="clear" w:color="auto" w:fill="auto"/>
            <w:noWrap/>
            <w:vAlign w:val="bottom"/>
            <w:hideMark/>
          </w:tcPr>
          <w:p w14:paraId="5507DABE" w14:textId="77777777" w:rsidR="00CB4DA6" w:rsidRPr="00767C6E" w:rsidRDefault="00CB4DA6" w:rsidP="00306D93">
            <w:pPr>
              <w:spacing w:after="0"/>
              <w:jc w:val="center"/>
              <w:rPr>
                <w:rFonts w:eastAsia="Times New Roman" w:cs="Times New Roman"/>
                <w:color w:val="000000"/>
                <w:szCs w:val="24"/>
                <w:lang w:eastAsia="zh-CN"/>
              </w:rPr>
            </w:pPr>
            <w:r w:rsidRPr="00767C6E">
              <w:rPr>
                <w:rFonts w:eastAsia="Times New Roman" w:cs="Times New Roman"/>
                <w:color w:val="000000"/>
                <w:szCs w:val="24"/>
                <w:lang w:eastAsia="zh-CN"/>
              </w:rPr>
              <w:t>Yes</w:t>
            </w:r>
          </w:p>
        </w:tc>
        <w:tc>
          <w:tcPr>
            <w:tcW w:w="1053" w:type="dxa"/>
            <w:tcBorders>
              <w:top w:val="single" w:sz="4" w:space="0" w:color="auto"/>
              <w:left w:val="nil"/>
              <w:bottom w:val="single" w:sz="4" w:space="0" w:color="auto"/>
              <w:right w:val="nil"/>
            </w:tcBorders>
            <w:shd w:val="clear" w:color="auto" w:fill="auto"/>
            <w:noWrap/>
            <w:vAlign w:val="bottom"/>
            <w:hideMark/>
          </w:tcPr>
          <w:p w14:paraId="295F847D" w14:textId="77777777" w:rsidR="00CB4DA6" w:rsidRPr="00767C6E" w:rsidRDefault="00CB4DA6" w:rsidP="00306D93">
            <w:pPr>
              <w:spacing w:after="0"/>
              <w:jc w:val="center"/>
              <w:rPr>
                <w:rFonts w:eastAsia="Times New Roman" w:cs="Times New Roman"/>
                <w:color w:val="000000"/>
                <w:szCs w:val="24"/>
                <w:lang w:eastAsia="zh-CN"/>
              </w:rPr>
            </w:pPr>
            <w:r w:rsidRPr="00767C6E">
              <w:rPr>
                <w:rFonts w:eastAsia="Times New Roman" w:cs="Times New Roman"/>
                <w:color w:val="000000"/>
                <w:szCs w:val="24"/>
                <w:lang w:eastAsia="zh-CN"/>
              </w:rPr>
              <w:t xml:space="preserve">No </w:t>
            </w:r>
          </w:p>
        </w:tc>
        <w:tc>
          <w:tcPr>
            <w:tcW w:w="829" w:type="dxa"/>
            <w:tcBorders>
              <w:top w:val="single" w:sz="4" w:space="0" w:color="auto"/>
              <w:left w:val="nil"/>
              <w:bottom w:val="single" w:sz="4" w:space="0" w:color="auto"/>
              <w:right w:val="nil"/>
            </w:tcBorders>
            <w:shd w:val="clear" w:color="auto" w:fill="auto"/>
            <w:noWrap/>
            <w:vAlign w:val="bottom"/>
            <w:hideMark/>
          </w:tcPr>
          <w:p w14:paraId="506A849A" w14:textId="77777777" w:rsidR="00CB4DA6" w:rsidRPr="00767C6E" w:rsidRDefault="00CB4DA6" w:rsidP="00306D93">
            <w:pPr>
              <w:spacing w:after="0"/>
              <w:jc w:val="center"/>
              <w:rPr>
                <w:rFonts w:eastAsia="Times New Roman" w:cs="Times New Roman"/>
                <w:color w:val="000000"/>
                <w:szCs w:val="24"/>
                <w:lang w:eastAsia="zh-CN"/>
              </w:rPr>
            </w:pPr>
            <w:r w:rsidRPr="00767C6E">
              <w:rPr>
                <w:rFonts w:eastAsia="Times New Roman" w:cs="Times New Roman"/>
                <w:color w:val="000000"/>
                <w:szCs w:val="24"/>
                <w:lang w:eastAsia="zh-CN"/>
              </w:rPr>
              <w:t>Yes</w:t>
            </w:r>
          </w:p>
        </w:tc>
        <w:tc>
          <w:tcPr>
            <w:tcW w:w="756" w:type="dxa"/>
            <w:tcBorders>
              <w:top w:val="single" w:sz="4" w:space="0" w:color="auto"/>
              <w:left w:val="nil"/>
              <w:bottom w:val="single" w:sz="4" w:space="0" w:color="auto"/>
              <w:right w:val="nil"/>
            </w:tcBorders>
            <w:shd w:val="clear" w:color="auto" w:fill="auto"/>
            <w:noWrap/>
            <w:vAlign w:val="bottom"/>
            <w:hideMark/>
          </w:tcPr>
          <w:p w14:paraId="216DF5F1" w14:textId="77777777" w:rsidR="00CB4DA6" w:rsidRPr="00767C6E" w:rsidRDefault="00CB4DA6" w:rsidP="00306D93">
            <w:pPr>
              <w:spacing w:after="0"/>
              <w:jc w:val="center"/>
              <w:rPr>
                <w:rFonts w:eastAsia="Times New Roman" w:cs="Times New Roman"/>
                <w:color w:val="000000"/>
                <w:szCs w:val="24"/>
                <w:lang w:eastAsia="zh-CN"/>
              </w:rPr>
            </w:pPr>
            <w:r w:rsidRPr="00767C6E">
              <w:rPr>
                <w:rFonts w:eastAsia="Times New Roman" w:cs="Times New Roman"/>
                <w:color w:val="000000"/>
                <w:szCs w:val="24"/>
                <w:lang w:eastAsia="zh-CN"/>
              </w:rPr>
              <w:t xml:space="preserve">No </w:t>
            </w:r>
          </w:p>
        </w:tc>
        <w:tc>
          <w:tcPr>
            <w:tcW w:w="756" w:type="dxa"/>
            <w:tcBorders>
              <w:top w:val="single" w:sz="4" w:space="0" w:color="auto"/>
              <w:left w:val="nil"/>
              <w:bottom w:val="single" w:sz="4" w:space="0" w:color="auto"/>
              <w:right w:val="nil"/>
            </w:tcBorders>
            <w:shd w:val="clear" w:color="auto" w:fill="auto"/>
            <w:noWrap/>
            <w:vAlign w:val="bottom"/>
            <w:hideMark/>
          </w:tcPr>
          <w:p w14:paraId="1280EAE8" w14:textId="77777777" w:rsidR="00CB4DA6" w:rsidRPr="00767C6E" w:rsidRDefault="00CB4DA6" w:rsidP="00306D93">
            <w:pPr>
              <w:spacing w:after="0"/>
              <w:jc w:val="center"/>
              <w:rPr>
                <w:rFonts w:eastAsia="Times New Roman" w:cs="Times New Roman"/>
                <w:color w:val="000000"/>
                <w:szCs w:val="24"/>
                <w:lang w:eastAsia="zh-CN"/>
              </w:rPr>
            </w:pPr>
            <w:r w:rsidRPr="00767C6E">
              <w:rPr>
                <w:rFonts w:eastAsia="Times New Roman" w:cs="Times New Roman"/>
                <w:color w:val="000000"/>
                <w:szCs w:val="24"/>
                <w:lang w:eastAsia="zh-CN"/>
              </w:rPr>
              <w:t>Yes</w:t>
            </w:r>
          </w:p>
        </w:tc>
        <w:tc>
          <w:tcPr>
            <w:tcW w:w="756" w:type="dxa"/>
            <w:tcBorders>
              <w:top w:val="single" w:sz="4" w:space="0" w:color="auto"/>
              <w:left w:val="nil"/>
              <w:bottom w:val="single" w:sz="4" w:space="0" w:color="auto"/>
              <w:right w:val="nil"/>
            </w:tcBorders>
            <w:shd w:val="clear" w:color="auto" w:fill="auto"/>
            <w:noWrap/>
            <w:vAlign w:val="bottom"/>
            <w:hideMark/>
          </w:tcPr>
          <w:p w14:paraId="76C07D47" w14:textId="77777777" w:rsidR="00CB4DA6" w:rsidRPr="00767C6E" w:rsidRDefault="00CB4DA6" w:rsidP="00306D93">
            <w:pPr>
              <w:spacing w:after="0"/>
              <w:jc w:val="center"/>
              <w:rPr>
                <w:rFonts w:eastAsia="Times New Roman" w:cs="Times New Roman"/>
                <w:color w:val="000000"/>
                <w:szCs w:val="24"/>
                <w:lang w:eastAsia="zh-CN"/>
              </w:rPr>
            </w:pPr>
            <w:r w:rsidRPr="00767C6E">
              <w:rPr>
                <w:rFonts w:eastAsia="Times New Roman" w:cs="Times New Roman"/>
                <w:color w:val="000000"/>
                <w:szCs w:val="24"/>
                <w:lang w:eastAsia="zh-CN"/>
              </w:rPr>
              <w:t xml:space="preserve">No </w:t>
            </w:r>
          </w:p>
        </w:tc>
        <w:tc>
          <w:tcPr>
            <w:tcW w:w="756" w:type="dxa"/>
            <w:tcBorders>
              <w:top w:val="single" w:sz="4" w:space="0" w:color="auto"/>
              <w:left w:val="nil"/>
              <w:bottom w:val="single" w:sz="4" w:space="0" w:color="auto"/>
              <w:right w:val="nil"/>
            </w:tcBorders>
            <w:shd w:val="clear" w:color="auto" w:fill="auto"/>
            <w:noWrap/>
            <w:vAlign w:val="bottom"/>
            <w:hideMark/>
          </w:tcPr>
          <w:p w14:paraId="5192F312" w14:textId="77777777" w:rsidR="00CB4DA6" w:rsidRPr="00767C6E" w:rsidRDefault="00CB4DA6" w:rsidP="00306D93">
            <w:pPr>
              <w:spacing w:after="0"/>
              <w:jc w:val="center"/>
              <w:rPr>
                <w:rFonts w:eastAsia="Times New Roman" w:cs="Times New Roman"/>
                <w:color w:val="000000"/>
                <w:szCs w:val="24"/>
                <w:lang w:eastAsia="zh-CN"/>
              </w:rPr>
            </w:pPr>
            <w:r w:rsidRPr="00767C6E">
              <w:rPr>
                <w:rFonts w:eastAsia="Times New Roman" w:cs="Times New Roman"/>
                <w:color w:val="000000"/>
                <w:szCs w:val="24"/>
                <w:lang w:eastAsia="zh-CN"/>
              </w:rPr>
              <w:t>Yes</w:t>
            </w:r>
          </w:p>
        </w:tc>
        <w:tc>
          <w:tcPr>
            <w:tcW w:w="756" w:type="dxa"/>
            <w:tcBorders>
              <w:top w:val="single" w:sz="4" w:space="0" w:color="auto"/>
              <w:left w:val="nil"/>
              <w:bottom w:val="single" w:sz="4" w:space="0" w:color="auto"/>
              <w:right w:val="nil"/>
            </w:tcBorders>
            <w:shd w:val="clear" w:color="auto" w:fill="auto"/>
            <w:noWrap/>
            <w:vAlign w:val="bottom"/>
            <w:hideMark/>
          </w:tcPr>
          <w:p w14:paraId="0D83D122" w14:textId="77777777" w:rsidR="00CB4DA6" w:rsidRPr="00767C6E" w:rsidRDefault="00CB4DA6" w:rsidP="00306D93">
            <w:pPr>
              <w:spacing w:after="0"/>
              <w:jc w:val="center"/>
              <w:rPr>
                <w:rFonts w:eastAsia="Times New Roman" w:cs="Times New Roman"/>
                <w:color w:val="000000"/>
                <w:szCs w:val="24"/>
                <w:lang w:eastAsia="zh-CN"/>
              </w:rPr>
            </w:pPr>
            <w:r w:rsidRPr="00767C6E">
              <w:rPr>
                <w:rFonts w:eastAsia="Times New Roman" w:cs="Times New Roman"/>
                <w:color w:val="000000"/>
                <w:szCs w:val="24"/>
                <w:lang w:eastAsia="zh-CN"/>
              </w:rPr>
              <w:t xml:space="preserve">No </w:t>
            </w:r>
          </w:p>
        </w:tc>
        <w:tc>
          <w:tcPr>
            <w:tcW w:w="756" w:type="dxa"/>
            <w:tcBorders>
              <w:top w:val="single" w:sz="4" w:space="0" w:color="auto"/>
              <w:left w:val="nil"/>
              <w:bottom w:val="single" w:sz="4" w:space="0" w:color="auto"/>
              <w:right w:val="nil"/>
            </w:tcBorders>
            <w:shd w:val="clear" w:color="auto" w:fill="auto"/>
            <w:noWrap/>
            <w:vAlign w:val="bottom"/>
            <w:hideMark/>
          </w:tcPr>
          <w:p w14:paraId="14FAC5CB" w14:textId="77777777" w:rsidR="00CB4DA6" w:rsidRPr="00767C6E" w:rsidRDefault="00CB4DA6" w:rsidP="00306D93">
            <w:pPr>
              <w:spacing w:after="0"/>
              <w:jc w:val="center"/>
              <w:rPr>
                <w:rFonts w:eastAsia="Times New Roman" w:cs="Times New Roman"/>
                <w:color w:val="000000"/>
                <w:szCs w:val="24"/>
                <w:lang w:eastAsia="zh-CN"/>
              </w:rPr>
            </w:pPr>
            <w:r w:rsidRPr="00767C6E">
              <w:rPr>
                <w:rFonts w:eastAsia="Times New Roman" w:cs="Times New Roman"/>
                <w:color w:val="000000"/>
                <w:szCs w:val="24"/>
                <w:lang w:eastAsia="zh-CN"/>
              </w:rPr>
              <w:t>Yes</w:t>
            </w:r>
          </w:p>
        </w:tc>
        <w:tc>
          <w:tcPr>
            <w:tcW w:w="756" w:type="dxa"/>
            <w:tcBorders>
              <w:top w:val="single" w:sz="4" w:space="0" w:color="auto"/>
              <w:left w:val="nil"/>
              <w:bottom w:val="single" w:sz="4" w:space="0" w:color="auto"/>
              <w:right w:val="nil"/>
            </w:tcBorders>
            <w:shd w:val="clear" w:color="auto" w:fill="auto"/>
            <w:noWrap/>
            <w:vAlign w:val="bottom"/>
            <w:hideMark/>
          </w:tcPr>
          <w:p w14:paraId="7382B850" w14:textId="77777777" w:rsidR="00CB4DA6" w:rsidRPr="00767C6E" w:rsidRDefault="00CB4DA6" w:rsidP="00306D93">
            <w:pPr>
              <w:spacing w:after="0"/>
              <w:jc w:val="center"/>
              <w:rPr>
                <w:rFonts w:eastAsia="Times New Roman" w:cs="Times New Roman"/>
                <w:color w:val="000000"/>
                <w:szCs w:val="24"/>
                <w:lang w:eastAsia="zh-CN"/>
              </w:rPr>
            </w:pPr>
            <w:r w:rsidRPr="00767C6E">
              <w:rPr>
                <w:rFonts w:eastAsia="Times New Roman" w:cs="Times New Roman"/>
                <w:color w:val="000000"/>
                <w:szCs w:val="24"/>
                <w:lang w:eastAsia="zh-CN"/>
              </w:rPr>
              <w:t xml:space="preserve">No </w:t>
            </w:r>
          </w:p>
        </w:tc>
        <w:tc>
          <w:tcPr>
            <w:tcW w:w="756" w:type="dxa"/>
            <w:tcBorders>
              <w:top w:val="single" w:sz="4" w:space="0" w:color="auto"/>
              <w:left w:val="nil"/>
              <w:bottom w:val="single" w:sz="4" w:space="0" w:color="auto"/>
              <w:right w:val="nil"/>
            </w:tcBorders>
            <w:shd w:val="clear" w:color="auto" w:fill="auto"/>
            <w:noWrap/>
            <w:vAlign w:val="bottom"/>
            <w:hideMark/>
          </w:tcPr>
          <w:p w14:paraId="78E5BE69" w14:textId="77777777" w:rsidR="00CB4DA6" w:rsidRPr="00767C6E" w:rsidRDefault="00CB4DA6" w:rsidP="00306D93">
            <w:pPr>
              <w:spacing w:after="0"/>
              <w:jc w:val="center"/>
              <w:rPr>
                <w:rFonts w:eastAsia="Times New Roman" w:cs="Times New Roman"/>
                <w:color w:val="000000"/>
                <w:szCs w:val="24"/>
                <w:lang w:eastAsia="zh-CN"/>
              </w:rPr>
            </w:pPr>
            <w:r w:rsidRPr="00767C6E">
              <w:rPr>
                <w:rFonts w:eastAsia="Times New Roman" w:cs="Times New Roman"/>
                <w:color w:val="000000"/>
                <w:szCs w:val="24"/>
                <w:lang w:eastAsia="zh-CN"/>
              </w:rPr>
              <w:t>Yes</w:t>
            </w:r>
          </w:p>
        </w:tc>
        <w:tc>
          <w:tcPr>
            <w:tcW w:w="756" w:type="dxa"/>
            <w:tcBorders>
              <w:top w:val="single" w:sz="4" w:space="0" w:color="auto"/>
              <w:left w:val="nil"/>
              <w:bottom w:val="single" w:sz="4" w:space="0" w:color="auto"/>
              <w:right w:val="nil"/>
            </w:tcBorders>
            <w:shd w:val="clear" w:color="auto" w:fill="auto"/>
            <w:noWrap/>
            <w:vAlign w:val="bottom"/>
            <w:hideMark/>
          </w:tcPr>
          <w:p w14:paraId="20C6AAF9" w14:textId="77777777" w:rsidR="00CB4DA6" w:rsidRPr="00767C6E" w:rsidRDefault="00CB4DA6" w:rsidP="00306D93">
            <w:pPr>
              <w:spacing w:after="0"/>
              <w:jc w:val="center"/>
              <w:rPr>
                <w:rFonts w:eastAsia="Times New Roman" w:cs="Times New Roman"/>
                <w:color w:val="000000"/>
                <w:szCs w:val="24"/>
                <w:lang w:eastAsia="zh-CN"/>
              </w:rPr>
            </w:pPr>
            <w:r w:rsidRPr="00767C6E">
              <w:rPr>
                <w:rFonts w:eastAsia="Times New Roman" w:cs="Times New Roman"/>
                <w:color w:val="000000"/>
                <w:szCs w:val="24"/>
                <w:lang w:eastAsia="zh-CN"/>
              </w:rPr>
              <w:t xml:space="preserve">No </w:t>
            </w:r>
          </w:p>
        </w:tc>
        <w:tc>
          <w:tcPr>
            <w:tcW w:w="756" w:type="dxa"/>
            <w:tcBorders>
              <w:top w:val="single" w:sz="4" w:space="0" w:color="auto"/>
              <w:left w:val="nil"/>
              <w:bottom w:val="single" w:sz="4" w:space="0" w:color="auto"/>
              <w:right w:val="nil"/>
            </w:tcBorders>
            <w:shd w:val="clear" w:color="auto" w:fill="auto"/>
            <w:noWrap/>
            <w:vAlign w:val="bottom"/>
            <w:hideMark/>
          </w:tcPr>
          <w:p w14:paraId="0099CA6F" w14:textId="77777777" w:rsidR="00CB4DA6" w:rsidRPr="00767C6E" w:rsidRDefault="00CB4DA6" w:rsidP="00306D93">
            <w:pPr>
              <w:spacing w:after="0"/>
              <w:jc w:val="center"/>
              <w:rPr>
                <w:rFonts w:eastAsia="Times New Roman" w:cs="Times New Roman"/>
                <w:color w:val="000000"/>
                <w:szCs w:val="24"/>
                <w:lang w:eastAsia="zh-CN"/>
              </w:rPr>
            </w:pPr>
            <w:r w:rsidRPr="00767C6E">
              <w:rPr>
                <w:rFonts w:eastAsia="Times New Roman" w:cs="Times New Roman"/>
                <w:color w:val="000000"/>
                <w:szCs w:val="24"/>
                <w:lang w:eastAsia="zh-CN"/>
              </w:rPr>
              <w:t>Yes</w:t>
            </w:r>
          </w:p>
        </w:tc>
        <w:tc>
          <w:tcPr>
            <w:tcW w:w="756" w:type="dxa"/>
            <w:tcBorders>
              <w:top w:val="single" w:sz="4" w:space="0" w:color="auto"/>
              <w:left w:val="nil"/>
              <w:bottom w:val="single" w:sz="4" w:space="0" w:color="auto"/>
            </w:tcBorders>
            <w:shd w:val="clear" w:color="auto" w:fill="auto"/>
            <w:noWrap/>
            <w:vAlign w:val="bottom"/>
            <w:hideMark/>
          </w:tcPr>
          <w:p w14:paraId="26F7ABBD" w14:textId="77777777" w:rsidR="00CB4DA6" w:rsidRPr="00767C6E" w:rsidRDefault="00CB4DA6" w:rsidP="00306D93">
            <w:pPr>
              <w:spacing w:after="0"/>
              <w:jc w:val="center"/>
              <w:rPr>
                <w:rFonts w:eastAsia="Times New Roman" w:cs="Times New Roman"/>
                <w:color w:val="000000"/>
                <w:szCs w:val="24"/>
                <w:lang w:eastAsia="zh-CN"/>
              </w:rPr>
            </w:pPr>
            <w:r w:rsidRPr="00767C6E">
              <w:rPr>
                <w:rFonts w:eastAsia="Times New Roman" w:cs="Times New Roman"/>
                <w:color w:val="000000"/>
                <w:szCs w:val="24"/>
                <w:lang w:eastAsia="zh-CN"/>
              </w:rPr>
              <w:t xml:space="preserve">No </w:t>
            </w:r>
          </w:p>
        </w:tc>
      </w:tr>
      <w:tr w:rsidR="00CB4DA6" w:rsidRPr="007552F7" w14:paraId="465999C6" w14:textId="77777777" w:rsidTr="00306D93">
        <w:trPr>
          <w:trHeight w:val="300"/>
          <w:jc w:val="center"/>
        </w:trPr>
        <w:tc>
          <w:tcPr>
            <w:tcW w:w="2416" w:type="dxa"/>
            <w:tcBorders>
              <w:top w:val="single" w:sz="4" w:space="0" w:color="auto"/>
              <w:bottom w:val="nil"/>
              <w:right w:val="nil"/>
            </w:tcBorders>
            <w:shd w:val="clear" w:color="auto" w:fill="auto"/>
            <w:noWrap/>
            <w:vAlign w:val="bottom"/>
            <w:hideMark/>
          </w:tcPr>
          <w:p w14:paraId="19B0A8F0" w14:textId="77777777" w:rsidR="00CB4DA6" w:rsidRPr="00767C6E" w:rsidRDefault="00CB4DA6" w:rsidP="00306D93">
            <w:pPr>
              <w:spacing w:after="0"/>
              <w:rPr>
                <w:rFonts w:eastAsia="Times New Roman" w:cs="Times New Roman"/>
                <w:color w:val="000000"/>
                <w:szCs w:val="24"/>
                <w:lang w:eastAsia="zh-CN"/>
              </w:rPr>
            </w:pPr>
            <w:r w:rsidRPr="00767C6E">
              <w:rPr>
                <w:rFonts w:eastAsia="Times New Roman" w:cs="Times New Roman"/>
                <w:color w:val="000000"/>
                <w:szCs w:val="24"/>
                <w:lang w:eastAsia="zh-CN"/>
              </w:rPr>
              <w:t>Acetic Acid yield</w:t>
            </w:r>
          </w:p>
        </w:tc>
        <w:tc>
          <w:tcPr>
            <w:tcW w:w="756" w:type="dxa"/>
            <w:tcBorders>
              <w:top w:val="single" w:sz="4" w:space="0" w:color="auto"/>
              <w:left w:val="nil"/>
              <w:bottom w:val="nil"/>
              <w:right w:val="nil"/>
            </w:tcBorders>
            <w:shd w:val="clear" w:color="auto" w:fill="auto"/>
            <w:noWrap/>
            <w:vAlign w:val="bottom"/>
            <w:hideMark/>
          </w:tcPr>
          <w:p w14:paraId="294DC61C" w14:textId="77777777" w:rsidR="00CB4DA6" w:rsidRPr="007552F7" w:rsidRDefault="00CB4DA6" w:rsidP="00306D93">
            <w:pPr>
              <w:jc w:val="right"/>
              <w:rPr>
                <w:rFonts w:cs="Times New Roman"/>
                <w:color w:val="000000"/>
                <w:szCs w:val="24"/>
              </w:rPr>
            </w:pPr>
            <w:r w:rsidRPr="007552F7">
              <w:rPr>
                <w:rFonts w:cs="Times New Roman"/>
                <w:color w:val="000000"/>
                <w:szCs w:val="24"/>
              </w:rPr>
              <w:t>0.35</w:t>
            </w:r>
          </w:p>
        </w:tc>
        <w:tc>
          <w:tcPr>
            <w:tcW w:w="1053" w:type="dxa"/>
            <w:tcBorders>
              <w:top w:val="single" w:sz="4" w:space="0" w:color="auto"/>
              <w:left w:val="nil"/>
              <w:bottom w:val="nil"/>
              <w:right w:val="nil"/>
            </w:tcBorders>
            <w:shd w:val="clear" w:color="auto" w:fill="auto"/>
            <w:noWrap/>
            <w:vAlign w:val="bottom"/>
            <w:hideMark/>
          </w:tcPr>
          <w:p w14:paraId="27B5E3DF" w14:textId="77777777" w:rsidR="00CB4DA6" w:rsidRPr="007552F7" w:rsidRDefault="00CB4DA6" w:rsidP="00306D93">
            <w:pPr>
              <w:jc w:val="right"/>
              <w:rPr>
                <w:rFonts w:cs="Times New Roman"/>
                <w:color w:val="000000"/>
                <w:szCs w:val="24"/>
              </w:rPr>
            </w:pPr>
            <w:r w:rsidRPr="007552F7">
              <w:rPr>
                <w:rFonts w:cs="Times New Roman"/>
                <w:color w:val="000000"/>
                <w:szCs w:val="24"/>
              </w:rPr>
              <w:t>0.03</w:t>
            </w:r>
          </w:p>
        </w:tc>
        <w:tc>
          <w:tcPr>
            <w:tcW w:w="829" w:type="dxa"/>
            <w:tcBorders>
              <w:top w:val="single" w:sz="4" w:space="0" w:color="auto"/>
              <w:left w:val="nil"/>
              <w:bottom w:val="nil"/>
              <w:right w:val="nil"/>
            </w:tcBorders>
            <w:shd w:val="clear" w:color="auto" w:fill="auto"/>
            <w:noWrap/>
            <w:vAlign w:val="bottom"/>
            <w:hideMark/>
          </w:tcPr>
          <w:p w14:paraId="07F3ACFB" w14:textId="77777777" w:rsidR="00CB4DA6" w:rsidRPr="007552F7" w:rsidRDefault="00CB4DA6" w:rsidP="00306D93">
            <w:pPr>
              <w:jc w:val="right"/>
              <w:rPr>
                <w:rFonts w:cs="Times New Roman"/>
                <w:color w:val="000000"/>
                <w:szCs w:val="24"/>
              </w:rPr>
            </w:pPr>
            <w:r w:rsidRPr="007552F7">
              <w:rPr>
                <w:rFonts w:cs="Times New Roman"/>
                <w:color w:val="000000"/>
                <w:szCs w:val="24"/>
              </w:rPr>
              <w:t>0.44</w:t>
            </w:r>
          </w:p>
        </w:tc>
        <w:tc>
          <w:tcPr>
            <w:tcW w:w="756" w:type="dxa"/>
            <w:tcBorders>
              <w:top w:val="single" w:sz="4" w:space="0" w:color="auto"/>
              <w:left w:val="nil"/>
              <w:bottom w:val="nil"/>
              <w:right w:val="nil"/>
            </w:tcBorders>
            <w:shd w:val="clear" w:color="auto" w:fill="auto"/>
            <w:noWrap/>
            <w:vAlign w:val="bottom"/>
            <w:hideMark/>
          </w:tcPr>
          <w:p w14:paraId="2A3FD58A" w14:textId="77777777" w:rsidR="00CB4DA6" w:rsidRPr="007552F7" w:rsidRDefault="00CB4DA6" w:rsidP="00306D93">
            <w:pPr>
              <w:jc w:val="right"/>
              <w:rPr>
                <w:rFonts w:cs="Times New Roman"/>
                <w:color w:val="000000"/>
                <w:szCs w:val="24"/>
              </w:rPr>
            </w:pPr>
            <w:r w:rsidRPr="007552F7">
              <w:rPr>
                <w:rFonts w:cs="Times New Roman"/>
                <w:color w:val="000000"/>
                <w:szCs w:val="24"/>
              </w:rPr>
              <w:t>0.08</w:t>
            </w:r>
          </w:p>
        </w:tc>
        <w:tc>
          <w:tcPr>
            <w:tcW w:w="756" w:type="dxa"/>
            <w:tcBorders>
              <w:top w:val="single" w:sz="4" w:space="0" w:color="auto"/>
              <w:left w:val="nil"/>
              <w:bottom w:val="nil"/>
              <w:right w:val="nil"/>
            </w:tcBorders>
            <w:shd w:val="clear" w:color="auto" w:fill="auto"/>
            <w:noWrap/>
            <w:vAlign w:val="bottom"/>
            <w:hideMark/>
          </w:tcPr>
          <w:p w14:paraId="6DEFE1BD" w14:textId="77777777" w:rsidR="00CB4DA6" w:rsidRPr="007552F7" w:rsidRDefault="00CB4DA6" w:rsidP="00306D93">
            <w:pPr>
              <w:jc w:val="right"/>
              <w:rPr>
                <w:rFonts w:cs="Times New Roman"/>
                <w:color w:val="000000"/>
                <w:szCs w:val="24"/>
              </w:rPr>
            </w:pPr>
            <w:r w:rsidRPr="007552F7">
              <w:rPr>
                <w:rFonts w:cs="Times New Roman"/>
                <w:color w:val="000000"/>
                <w:szCs w:val="24"/>
              </w:rPr>
              <w:t>0.25</w:t>
            </w:r>
          </w:p>
        </w:tc>
        <w:tc>
          <w:tcPr>
            <w:tcW w:w="756" w:type="dxa"/>
            <w:tcBorders>
              <w:top w:val="single" w:sz="4" w:space="0" w:color="auto"/>
              <w:left w:val="nil"/>
              <w:bottom w:val="nil"/>
              <w:right w:val="nil"/>
            </w:tcBorders>
            <w:shd w:val="clear" w:color="auto" w:fill="auto"/>
            <w:noWrap/>
            <w:vAlign w:val="bottom"/>
            <w:hideMark/>
          </w:tcPr>
          <w:p w14:paraId="26B4069C" w14:textId="77777777" w:rsidR="00CB4DA6" w:rsidRPr="007552F7" w:rsidRDefault="00CB4DA6" w:rsidP="00306D93">
            <w:pPr>
              <w:jc w:val="right"/>
              <w:rPr>
                <w:rFonts w:cs="Times New Roman"/>
                <w:color w:val="000000"/>
                <w:szCs w:val="24"/>
              </w:rPr>
            </w:pPr>
            <w:r w:rsidRPr="007552F7">
              <w:rPr>
                <w:rFonts w:cs="Times New Roman"/>
                <w:color w:val="000000"/>
                <w:szCs w:val="24"/>
              </w:rPr>
              <w:t>0.14</w:t>
            </w:r>
          </w:p>
        </w:tc>
        <w:tc>
          <w:tcPr>
            <w:tcW w:w="756" w:type="dxa"/>
            <w:tcBorders>
              <w:top w:val="single" w:sz="4" w:space="0" w:color="auto"/>
              <w:left w:val="nil"/>
              <w:bottom w:val="nil"/>
              <w:right w:val="nil"/>
            </w:tcBorders>
            <w:shd w:val="clear" w:color="auto" w:fill="auto"/>
            <w:noWrap/>
            <w:vAlign w:val="bottom"/>
            <w:hideMark/>
          </w:tcPr>
          <w:p w14:paraId="636E62F7" w14:textId="77777777" w:rsidR="00CB4DA6" w:rsidRPr="007552F7" w:rsidRDefault="00CB4DA6" w:rsidP="00306D93">
            <w:pPr>
              <w:jc w:val="right"/>
              <w:rPr>
                <w:rFonts w:cs="Times New Roman"/>
                <w:color w:val="000000"/>
                <w:szCs w:val="24"/>
              </w:rPr>
            </w:pPr>
            <w:r w:rsidRPr="007552F7">
              <w:rPr>
                <w:rFonts w:cs="Times New Roman"/>
                <w:color w:val="000000"/>
                <w:szCs w:val="24"/>
              </w:rPr>
              <w:t>0.20</w:t>
            </w:r>
          </w:p>
        </w:tc>
        <w:tc>
          <w:tcPr>
            <w:tcW w:w="756" w:type="dxa"/>
            <w:tcBorders>
              <w:top w:val="single" w:sz="4" w:space="0" w:color="auto"/>
              <w:left w:val="nil"/>
              <w:bottom w:val="nil"/>
              <w:right w:val="nil"/>
            </w:tcBorders>
            <w:shd w:val="clear" w:color="auto" w:fill="auto"/>
            <w:noWrap/>
            <w:vAlign w:val="bottom"/>
            <w:hideMark/>
          </w:tcPr>
          <w:p w14:paraId="1CD784D6" w14:textId="77777777" w:rsidR="00CB4DA6" w:rsidRPr="007552F7" w:rsidRDefault="00CB4DA6" w:rsidP="00306D93">
            <w:pPr>
              <w:jc w:val="right"/>
              <w:rPr>
                <w:rFonts w:cs="Times New Roman"/>
                <w:color w:val="000000"/>
                <w:szCs w:val="24"/>
              </w:rPr>
            </w:pPr>
            <w:r w:rsidRPr="007552F7">
              <w:rPr>
                <w:rFonts w:cs="Times New Roman"/>
                <w:color w:val="000000"/>
                <w:szCs w:val="24"/>
              </w:rPr>
              <w:t>0.19</w:t>
            </w:r>
          </w:p>
        </w:tc>
        <w:tc>
          <w:tcPr>
            <w:tcW w:w="756" w:type="dxa"/>
            <w:tcBorders>
              <w:top w:val="single" w:sz="4" w:space="0" w:color="auto"/>
              <w:left w:val="nil"/>
              <w:bottom w:val="nil"/>
              <w:right w:val="nil"/>
            </w:tcBorders>
            <w:shd w:val="clear" w:color="auto" w:fill="auto"/>
            <w:noWrap/>
            <w:vAlign w:val="bottom"/>
            <w:hideMark/>
          </w:tcPr>
          <w:p w14:paraId="130FB6D3" w14:textId="77777777" w:rsidR="00CB4DA6" w:rsidRPr="007552F7" w:rsidRDefault="00CB4DA6" w:rsidP="00306D93">
            <w:pPr>
              <w:jc w:val="right"/>
              <w:rPr>
                <w:rFonts w:cs="Times New Roman"/>
                <w:color w:val="000000"/>
                <w:szCs w:val="24"/>
              </w:rPr>
            </w:pPr>
            <w:r w:rsidRPr="007552F7">
              <w:rPr>
                <w:rFonts w:cs="Times New Roman"/>
                <w:color w:val="000000"/>
                <w:szCs w:val="24"/>
              </w:rPr>
              <w:t>0.18</w:t>
            </w:r>
          </w:p>
        </w:tc>
        <w:tc>
          <w:tcPr>
            <w:tcW w:w="756" w:type="dxa"/>
            <w:tcBorders>
              <w:top w:val="single" w:sz="4" w:space="0" w:color="auto"/>
              <w:left w:val="nil"/>
              <w:bottom w:val="nil"/>
              <w:right w:val="nil"/>
            </w:tcBorders>
            <w:shd w:val="clear" w:color="auto" w:fill="auto"/>
            <w:noWrap/>
            <w:vAlign w:val="bottom"/>
            <w:hideMark/>
          </w:tcPr>
          <w:p w14:paraId="5CE56F27" w14:textId="77777777" w:rsidR="00CB4DA6" w:rsidRPr="007552F7" w:rsidRDefault="00CB4DA6" w:rsidP="00306D93">
            <w:pPr>
              <w:jc w:val="right"/>
              <w:rPr>
                <w:rFonts w:cs="Times New Roman"/>
                <w:color w:val="000000"/>
                <w:szCs w:val="24"/>
              </w:rPr>
            </w:pPr>
            <w:r w:rsidRPr="007552F7">
              <w:rPr>
                <w:rFonts w:cs="Times New Roman"/>
                <w:color w:val="000000"/>
                <w:szCs w:val="24"/>
              </w:rPr>
              <w:t>0.18</w:t>
            </w:r>
          </w:p>
        </w:tc>
        <w:tc>
          <w:tcPr>
            <w:tcW w:w="756" w:type="dxa"/>
            <w:tcBorders>
              <w:top w:val="single" w:sz="4" w:space="0" w:color="auto"/>
              <w:left w:val="nil"/>
              <w:bottom w:val="nil"/>
              <w:right w:val="nil"/>
            </w:tcBorders>
            <w:shd w:val="clear" w:color="auto" w:fill="auto"/>
            <w:noWrap/>
            <w:vAlign w:val="bottom"/>
            <w:hideMark/>
          </w:tcPr>
          <w:p w14:paraId="68E61557" w14:textId="77777777" w:rsidR="00CB4DA6" w:rsidRPr="007552F7" w:rsidRDefault="00CB4DA6" w:rsidP="00306D93">
            <w:pPr>
              <w:jc w:val="right"/>
              <w:rPr>
                <w:rFonts w:cs="Times New Roman"/>
                <w:color w:val="000000"/>
                <w:szCs w:val="24"/>
              </w:rPr>
            </w:pPr>
            <w:r w:rsidRPr="007552F7">
              <w:rPr>
                <w:rFonts w:cs="Times New Roman"/>
                <w:color w:val="000000"/>
                <w:szCs w:val="24"/>
              </w:rPr>
              <w:t>0.14</w:t>
            </w:r>
          </w:p>
        </w:tc>
        <w:tc>
          <w:tcPr>
            <w:tcW w:w="756" w:type="dxa"/>
            <w:tcBorders>
              <w:top w:val="single" w:sz="4" w:space="0" w:color="auto"/>
              <w:left w:val="nil"/>
              <w:bottom w:val="nil"/>
              <w:right w:val="nil"/>
            </w:tcBorders>
            <w:shd w:val="clear" w:color="auto" w:fill="auto"/>
            <w:noWrap/>
            <w:vAlign w:val="bottom"/>
            <w:hideMark/>
          </w:tcPr>
          <w:p w14:paraId="5DCD9334" w14:textId="77777777" w:rsidR="00CB4DA6" w:rsidRPr="007552F7" w:rsidRDefault="00CB4DA6" w:rsidP="00306D93">
            <w:pPr>
              <w:jc w:val="right"/>
              <w:rPr>
                <w:rFonts w:cs="Times New Roman"/>
                <w:color w:val="000000"/>
                <w:szCs w:val="24"/>
              </w:rPr>
            </w:pPr>
            <w:r w:rsidRPr="007552F7">
              <w:rPr>
                <w:rFonts w:cs="Times New Roman"/>
                <w:color w:val="000000"/>
                <w:szCs w:val="24"/>
              </w:rPr>
              <w:t>0.14</w:t>
            </w:r>
          </w:p>
        </w:tc>
        <w:tc>
          <w:tcPr>
            <w:tcW w:w="756" w:type="dxa"/>
            <w:tcBorders>
              <w:top w:val="single" w:sz="4" w:space="0" w:color="auto"/>
              <w:left w:val="nil"/>
              <w:bottom w:val="nil"/>
              <w:right w:val="nil"/>
            </w:tcBorders>
            <w:shd w:val="clear" w:color="auto" w:fill="auto"/>
            <w:noWrap/>
            <w:vAlign w:val="bottom"/>
            <w:hideMark/>
          </w:tcPr>
          <w:p w14:paraId="3295219C" w14:textId="77777777" w:rsidR="00CB4DA6" w:rsidRPr="007552F7" w:rsidRDefault="00CB4DA6" w:rsidP="00306D93">
            <w:pPr>
              <w:jc w:val="right"/>
              <w:rPr>
                <w:rFonts w:cs="Times New Roman"/>
                <w:color w:val="000000"/>
                <w:szCs w:val="24"/>
              </w:rPr>
            </w:pPr>
            <w:r w:rsidRPr="007552F7">
              <w:rPr>
                <w:rFonts w:cs="Times New Roman"/>
                <w:color w:val="000000"/>
                <w:szCs w:val="24"/>
              </w:rPr>
              <w:t>0.21</w:t>
            </w:r>
          </w:p>
        </w:tc>
        <w:tc>
          <w:tcPr>
            <w:tcW w:w="756" w:type="dxa"/>
            <w:tcBorders>
              <w:top w:val="single" w:sz="4" w:space="0" w:color="auto"/>
              <w:left w:val="nil"/>
              <w:bottom w:val="nil"/>
            </w:tcBorders>
            <w:shd w:val="clear" w:color="auto" w:fill="auto"/>
            <w:noWrap/>
            <w:vAlign w:val="bottom"/>
            <w:hideMark/>
          </w:tcPr>
          <w:p w14:paraId="1E3730D8" w14:textId="77777777" w:rsidR="00CB4DA6" w:rsidRPr="007552F7" w:rsidRDefault="00CB4DA6" w:rsidP="00306D93">
            <w:pPr>
              <w:jc w:val="right"/>
              <w:rPr>
                <w:rFonts w:cs="Times New Roman"/>
                <w:color w:val="000000"/>
                <w:szCs w:val="24"/>
              </w:rPr>
            </w:pPr>
            <w:r w:rsidRPr="007552F7">
              <w:rPr>
                <w:rFonts w:cs="Times New Roman"/>
                <w:color w:val="000000"/>
                <w:szCs w:val="24"/>
              </w:rPr>
              <w:t>0.20</w:t>
            </w:r>
          </w:p>
        </w:tc>
      </w:tr>
      <w:tr w:rsidR="00CB4DA6" w:rsidRPr="007552F7" w14:paraId="34B2B558" w14:textId="77777777" w:rsidTr="00306D93">
        <w:trPr>
          <w:trHeight w:val="300"/>
          <w:jc w:val="center"/>
        </w:trPr>
        <w:tc>
          <w:tcPr>
            <w:tcW w:w="2416" w:type="dxa"/>
            <w:tcBorders>
              <w:top w:val="nil"/>
              <w:bottom w:val="nil"/>
              <w:right w:val="nil"/>
            </w:tcBorders>
            <w:shd w:val="clear" w:color="auto" w:fill="auto"/>
            <w:noWrap/>
            <w:vAlign w:val="bottom"/>
            <w:hideMark/>
          </w:tcPr>
          <w:p w14:paraId="766D0975" w14:textId="77777777" w:rsidR="00CB4DA6" w:rsidRPr="00767C6E" w:rsidRDefault="00CB4DA6" w:rsidP="00306D93">
            <w:pPr>
              <w:spacing w:after="0"/>
              <w:rPr>
                <w:rFonts w:eastAsia="Times New Roman" w:cs="Times New Roman"/>
                <w:color w:val="000000"/>
                <w:szCs w:val="24"/>
                <w:lang w:eastAsia="zh-CN"/>
              </w:rPr>
            </w:pPr>
            <w:r w:rsidRPr="00767C6E">
              <w:rPr>
                <w:rFonts w:eastAsia="Times New Roman" w:cs="Times New Roman"/>
                <w:color w:val="000000"/>
                <w:szCs w:val="24"/>
                <w:lang w:eastAsia="zh-CN"/>
              </w:rPr>
              <w:t>Propionic acid yield</w:t>
            </w:r>
          </w:p>
        </w:tc>
        <w:tc>
          <w:tcPr>
            <w:tcW w:w="756" w:type="dxa"/>
            <w:tcBorders>
              <w:top w:val="nil"/>
              <w:left w:val="nil"/>
              <w:bottom w:val="nil"/>
              <w:right w:val="nil"/>
            </w:tcBorders>
            <w:shd w:val="clear" w:color="auto" w:fill="auto"/>
            <w:noWrap/>
            <w:vAlign w:val="bottom"/>
            <w:hideMark/>
          </w:tcPr>
          <w:p w14:paraId="5010C71D" w14:textId="77777777" w:rsidR="00CB4DA6" w:rsidRPr="007552F7" w:rsidRDefault="00CB4DA6" w:rsidP="00306D93">
            <w:pPr>
              <w:jc w:val="right"/>
              <w:rPr>
                <w:rFonts w:cs="Times New Roman"/>
                <w:color w:val="000000"/>
                <w:szCs w:val="24"/>
              </w:rPr>
            </w:pPr>
            <w:r w:rsidRPr="007552F7">
              <w:rPr>
                <w:rFonts w:cs="Times New Roman"/>
                <w:color w:val="000000"/>
                <w:szCs w:val="24"/>
              </w:rPr>
              <w:t>0.32</w:t>
            </w:r>
          </w:p>
        </w:tc>
        <w:tc>
          <w:tcPr>
            <w:tcW w:w="1053" w:type="dxa"/>
            <w:tcBorders>
              <w:top w:val="nil"/>
              <w:left w:val="nil"/>
              <w:bottom w:val="nil"/>
              <w:right w:val="nil"/>
            </w:tcBorders>
            <w:shd w:val="clear" w:color="auto" w:fill="auto"/>
            <w:noWrap/>
            <w:vAlign w:val="bottom"/>
            <w:hideMark/>
          </w:tcPr>
          <w:p w14:paraId="2EB375E2" w14:textId="77777777" w:rsidR="00CB4DA6" w:rsidRPr="007552F7" w:rsidRDefault="00CB4DA6" w:rsidP="00306D93">
            <w:pPr>
              <w:jc w:val="right"/>
              <w:rPr>
                <w:rFonts w:cs="Times New Roman"/>
                <w:color w:val="000000"/>
                <w:szCs w:val="24"/>
              </w:rPr>
            </w:pPr>
            <w:r w:rsidRPr="007552F7">
              <w:rPr>
                <w:rFonts w:cs="Times New Roman"/>
                <w:color w:val="000000"/>
                <w:szCs w:val="24"/>
              </w:rPr>
              <w:t>0.01</w:t>
            </w:r>
          </w:p>
        </w:tc>
        <w:tc>
          <w:tcPr>
            <w:tcW w:w="829" w:type="dxa"/>
            <w:tcBorders>
              <w:top w:val="nil"/>
              <w:left w:val="nil"/>
              <w:bottom w:val="nil"/>
              <w:right w:val="nil"/>
            </w:tcBorders>
            <w:shd w:val="clear" w:color="auto" w:fill="auto"/>
            <w:noWrap/>
            <w:vAlign w:val="bottom"/>
            <w:hideMark/>
          </w:tcPr>
          <w:p w14:paraId="35BE2A7B" w14:textId="77777777" w:rsidR="00CB4DA6" w:rsidRPr="007552F7" w:rsidRDefault="00CB4DA6" w:rsidP="00306D93">
            <w:pPr>
              <w:jc w:val="right"/>
              <w:rPr>
                <w:rFonts w:cs="Times New Roman"/>
                <w:color w:val="000000"/>
                <w:szCs w:val="24"/>
              </w:rPr>
            </w:pPr>
            <w:r w:rsidRPr="007552F7">
              <w:rPr>
                <w:rFonts w:cs="Times New Roman"/>
                <w:color w:val="000000"/>
                <w:szCs w:val="24"/>
              </w:rPr>
              <w:t>0.06</w:t>
            </w:r>
          </w:p>
        </w:tc>
        <w:tc>
          <w:tcPr>
            <w:tcW w:w="756" w:type="dxa"/>
            <w:tcBorders>
              <w:top w:val="nil"/>
              <w:left w:val="nil"/>
              <w:bottom w:val="nil"/>
              <w:right w:val="nil"/>
            </w:tcBorders>
            <w:shd w:val="clear" w:color="auto" w:fill="auto"/>
            <w:noWrap/>
            <w:vAlign w:val="bottom"/>
            <w:hideMark/>
          </w:tcPr>
          <w:p w14:paraId="5B70802E" w14:textId="77777777" w:rsidR="00CB4DA6" w:rsidRPr="007552F7" w:rsidRDefault="00CB4DA6" w:rsidP="00306D93">
            <w:pPr>
              <w:jc w:val="right"/>
              <w:rPr>
                <w:rFonts w:cs="Times New Roman"/>
                <w:color w:val="000000"/>
                <w:szCs w:val="24"/>
              </w:rPr>
            </w:pPr>
            <w:r w:rsidRPr="007552F7">
              <w:rPr>
                <w:rFonts w:cs="Times New Roman"/>
                <w:color w:val="000000"/>
                <w:szCs w:val="24"/>
              </w:rPr>
              <w:t>0.04</w:t>
            </w:r>
          </w:p>
        </w:tc>
        <w:tc>
          <w:tcPr>
            <w:tcW w:w="756" w:type="dxa"/>
            <w:tcBorders>
              <w:top w:val="nil"/>
              <w:left w:val="nil"/>
              <w:bottom w:val="nil"/>
              <w:right w:val="nil"/>
            </w:tcBorders>
            <w:shd w:val="clear" w:color="auto" w:fill="auto"/>
            <w:noWrap/>
            <w:vAlign w:val="bottom"/>
            <w:hideMark/>
          </w:tcPr>
          <w:p w14:paraId="05F25A34" w14:textId="77777777" w:rsidR="00CB4DA6" w:rsidRPr="007552F7" w:rsidRDefault="00CB4DA6" w:rsidP="00306D93">
            <w:pPr>
              <w:jc w:val="right"/>
              <w:rPr>
                <w:rFonts w:cs="Times New Roman"/>
                <w:color w:val="000000"/>
                <w:szCs w:val="24"/>
              </w:rPr>
            </w:pPr>
            <w:r w:rsidRPr="007552F7">
              <w:rPr>
                <w:rFonts w:cs="Times New Roman"/>
                <w:color w:val="000000"/>
                <w:szCs w:val="24"/>
              </w:rPr>
              <w:t>0.06</w:t>
            </w:r>
          </w:p>
        </w:tc>
        <w:tc>
          <w:tcPr>
            <w:tcW w:w="756" w:type="dxa"/>
            <w:tcBorders>
              <w:top w:val="nil"/>
              <w:left w:val="nil"/>
              <w:bottom w:val="nil"/>
              <w:right w:val="nil"/>
            </w:tcBorders>
            <w:shd w:val="clear" w:color="auto" w:fill="auto"/>
            <w:noWrap/>
            <w:vAlign w:val="bottom"/>
            <w:hideMark/>
          </w:tcPr>
          <w:p w14:paraId="3D7B292C" w14:textId="77777777" w:rsidR="00CB4DA6" w:rsidRPr="007552F7" w:rsidRDefault="00CB4DA6" w:rsidP="00306D93">
            <w:pPr>
              <w:jc w:val="right"/>
              <w:rPr>
                <w:rFonts w:cs="Times New Roman"/>
                <w:color w:val="000000"/>
                <w:szCs w:val="24"/>
              </w:rPr>
            </w:pPr>
            <w:r w:rsidRPr="007552F7">
              <w:rPr>
                <w:rFonts w:cs="Times New Roman"/>
                <w:color w:val="000000"/>
                <w:szCs w:val="24"/>
              </w:rPr>
              <w:t>0.07</w:t>
            </w:r>
          </w:p>
        </w:tc>
        <w:tc>
          <w:tcPr>
            <w:tcW w:w="756" w:type="dxa"/>
            <w:tcBorders>
              <w:top w:val="nil"/>
              <w:left w:val="nil"/>
              <w:bottom w:val="nil"/>
              <w:right w:val="nil"/>
            </w:tcBorders>
            <w:shd w:val="clear" w:color="auto" w:fill="auto"/>
            <w:noWrap/>
            <w:vAlign w:val="bottom"/>
            <w:hideMark/>
          </w:tcPr>
          <w:p w14:paraId="38E7643C" w14:textId="77777777" w:rsidR="00CB4DA6" w:rsidRPr="007552F7" w:rsidRDefault="00CB4DA6" w:rsidP="00306D93">
            <w:pPr>
              <w:jc w:val="right"/>
              <w:rPr>
                <w:rFonts w:cs="Times New Roman"/>
                <w:color w:val="000000"/>
                <w:szCs w:val="24"/>
              </w:rPr>
            </w:pPr>
            <w:r w:rsidRPr="007552F7">
              <w:rPr>
                <w:rFonts w:cs="Times New Roman"/>
                <w:color w:val="000000"/>
                <w:szCs w:val="24"/>
              </w:rPr>
              <w:t>0.05</w:t>
            </w:r>
          </w:p>
        </w:tc>
        <w:tc>
          <w:tcPr>
            <w:tcW w:w="756" w:type="dxa"/>
            <w:tcBorders>
              <w:top w:val="nil"/>
              <w:left w:val="nil"/>
              <w:bottom w:val="nil"/>
              <w:right w:val="nil"/>
            </w:tcBorders>
            <w:shd w:val="clear" w:color="auto" w:fill="auto"/>
            <w:noWrap/>
            <w:vAlign w:val="bottom"/>
            <w:hideMark/>
          </w:tcPr>
          <w:p w14:paraId="1FFD372D" w14:textId="77777777" w:rsidR="00CB4DA6" w:rsidRPr="007552F7" w:rsidRDefault="00CB4DA6" w:rsidP="00306D93">
            <w:pPr>
              <w:jc w:val="right"/>
              <w:rPr>
                <w:rFonts w:cs="Times New Roman"/>
                <w:color w:val="000000"/>
                <w:szCs w:val="24"/>
              </w:rPr>
            </w:pPr>
            <w:r w:rsidRPr="007552F7">
              <w:rPr>
                <w:rFonts w:cs="Times New Roman"/>
                <w:color w:val="000000"/>
                <w:szCs w:val="24"/>
              </w:rPr>
              <w:t>0.04</w:t>
            </w:r>
          </w:p>
        </w:tc>
        <w:tc>
          <w:tcPr>
            <w:tcW w:w="756" w:type="dxa"/>
            <w:tcBorders>
              <w:top w:val="nil"/>
              <w:left w:val="nil"/>
              <w:bottom w:val="nil"/>
              <w:right w:val="nil"/>
            </w:tcBorders>
            <w:shd w:val="clear" w:color="auto" w:fill="auto"/>
            <w:noWrap/>
            <w:vAlign w:val="bottom"/>
            <w:hideMark/>
          </w:tcPr>
          <w:p w14:paraId="503A89F8" w14:textId="77777777" w:rsidR="00CB4DA6" w:rsidRPr="007552F7" w:rsidRDefault="00CB4DA6" w:rsidP="00306D93">
            <w:pPr>
              <w:jc w:val="right"/>
              <w:rPr>
                <w:rFonts w:cs="Times New Roman"/>
                <w:color w:val="000000"/>
                <w:szCs w:val="24"/>
              </w:rPr>
            </w:pPr>
            <w:r w:rsidRPr="007552F7">
              <w:rPr>
                <w:rFonts w:cs="Times New Roman"/>
                <w:color w:val="000000"/>
                <w:szCs w:val="24"/>
              </w:rPr>
              <w:t>0.07</w:t>
            </w:r>
          </w:p>
        </w:tc>
        <w:tc>
          <w:tcPr>
            <w:tcW w:w="756" w:type="dxa"/>
            <w:tcBorders>
              <w:top w:val="nil"/>
              <w:left w:val="nil"/>
              <w:bottom w:val="nil"/>
              <w:right w:val="nil"/>
            </w:tcBorders>
            <w:shd w:val="clear" w:color="auto" w:fill="auto"/>
            <w:noWrap/>
            <w:vAlign w:val="bottom"/>
            <w:hideMark/>
          </w:tcPr>
          <w:p w14:paraId="70CBDA04" w14:textId="77777777" w:rsidR="00CB4DA6" w:rsidRPr="007552F7" w:rsidRDefault="00CB4DA6" w:rsidP="00306D93">
            <w:pPr>
              <w:jc w:val="right"/>
              <w:rPr>
                <w:rFonts w:cs="Times New Roman"/>
                <w:color w:val="000000"/>
                <w:szCs w:val="24"/>
              </w:rPr>
            </w:pPr>
            <w:r w:rsidRPr="007552F7">
              <w:rPr>
                <w:rFonts w:cs="Times New Roman"/>
                <w:color w:val="000000"/>
                <w:szCs w:val="24"/>
              </w:rPr>
              <w:t>0.05</w:t>
            </w:r>
          </w:p>
        </w:tc>
        <w:tc>
          <w:tcPr>
            <w:tcW w:w="756" w:type="dxa"/>
            <w:tcBorders>
              <w:top w:val="nil"/>
              <w:left w:val="nil"/>
              <w:bottom w:val="nil"/>
              <w:right w:val="nil"/>
            </w:tcBorders>
            <w:shd w:val="clear" w:color="auto" w:fill="auto"/>
            <w:noWrap/>
            <w:vAlign w:val="bottom"/>
            <w:hideMark/>
          </w:tcPr>
          <w:p w14:paraId="5777AD02" w14:textId="77777777" w:rsidR="00CB4DA6" w:rsidRPr="007552F7" w:rsidRDefault="00CB4DA6" w:rsidP="00306D93">
            <w:pPr>
              <w:jc w:val="right"/>
              <w:rPr>
                <w:rFonts w:cs="Times New Roman"/>
                <w:color w:val="000000"/>
                <w:szCs w:val="24"/>
              </w:rPr>
            </w:pPr>
            <w:r w:rsidRPr="007552F7">
              <w:rPr>
                <w:rFonts w:cs="Times New Roman"/>
                <w:color w:val="000000"/>
                <w:szCs w:val="24"/>
              </w:rPr>
              <w:t>0.05</w:t>
            </w:r>
          </w:p>
        </w:tc>
        <w:tc>
          <w:tcPr>
            <w:tcW w:w="756" w:type="dxa"/>
            <w:tcBorders>
              <w:top w:val="nil"/>
              <w:left w:val="nil"/>
              <w:bottom w:val="nil"/>
              <w:right w:val="nil"/>
            </w:tcBorders>
            <w:shd w:val="clear" w:color="auto" w:fill="auto"/>
            <w:noWrap/>
            <w:vAlign w:val="bottom"/>
            <w:hideMark/>
          </w:tcPr>
          <w:p w14:paraId="253512C0" w14:textId="77777777" w:rsidR="00CB4DA6" w:rsidRPr="007552F7" w:rsidRDefault="00CB4DA6" w:rsidP="00306D93">
            <w:pPr>
              <w:jc w:val="right"/>
              <w:rPr>
                <w:rFonts w:cs="Times New Roman"/>
                <w:color w:val="000000"/>
                <w:szCs w:val="24"/>
              </w:rPr>
            </w:pPr>
            <w:r w:rsidRPr="007552F7">
              <w:rPr>
                <w:rFonts w:cs="Times New Roman"/>
                <w:color w:val="000000"/>
                <w:szCs w:val="24"/>
              </w:rPr>
              <w:t>0.06</w:t>
            </w:r>
          </w:p>
        </w:tc>
        <w:tc>
          <w:tcPr>
            <w:tcW w:w="756" w:type="dxa"/>
            <w:tcBorders>
              <w:top w:val="nil"/>
              <w:left w:val="nil"/>
              <w:bottom w:val="nil"/>
              <w:right w:val="nil"/>
            </w:tcBorders>
            <w:shd w:val="clear" w:color="auto" w:fill="auto"/>
            <w:noWrap/>
            <w:vAlign w:val="bottom"/>
            <w:hideMark/>
          </w:tcPr>
          <w:p w14:paraId="001D0E3F" w14:textId="77777777" w:rsidR="00CB4DA6" w:rsidRPr="007552F7" w:rsidRDefault="00CB4DA6" w:rsidP="00306D93">
            <w:pPr>
              <w:jc w:val="right"/>
              <w:rPr>
                <w:rFonts w:cs="Times New Roman"/>
                <w:color w:val="000000"/>
                <w:szCs w:val="24"/>
              </w:rPr>
            </w:pPr>
            <w:r w:rsidRPr="007552F7">
              <w:rPr>
                <w:rFonts w:cs="Times New Roman"/>
                <w:color w:val="000000"/>
                <w:szCs w:val="24"/>
              </w:rPr>
              <w:t>0.06</w:t>
            </w:r>
          </w:p>
        </w:tc>
        <w:tc>
          <w:tcPr>
            <w:tcW w:w="756" w:type="dxa"/>
            <w:tcBorders>
              <w:top w:val="nil"/>
              <w:left w:val="nil"/>
              <w:bottom w:val="nil"/>
            </w:tcBorders>
            <w:shd w:val="clear" w:color="auto" w:fill="auto"/>
            <w:noWrap/>
            <w:vAlign w:val="bottom"/>
            <w:hideMark/>
          </w:tcPr>
          <w:p w14:paraId="75B826BA" w14:textId="77777777" w:rsidR="00CB4DA6" w:rsidRPr="007552F7" w:rsidRDefault="00CB4DA6" w:rsidP="00306D93">
            <w:pPr>
              <w:jc w:val="right"/>
              <w:rPr>
                <w:rFonts w:cs="Times New Roman"/>
                <w:color w:val="000000"/>
                <w:szCs w:val="24"/>
              </w:rPr>
            </w:pPr>
            <w:r w:rsidRPr="007552F7">
              <w:rPr>
                <w:rFonts w:cs="Times New Roman"/>
                <w:color w:val="000000"/>
                <w:szCs w:val="24"/>
              </w:rPr>
              <w:t>0.06</w:t>
            </w:r>
          </w:p>
        </w:tc>
      </w:tr>
      <w:tr w:rsidR="00CB4DA6" w:rsidRPr="007552F7" w14:paraId="7EF48C09" w14:textId="77777777" w:rsidTr="00306D93">
        <w:trPr>
          <w:trHeight w:val="300"/>
          <w:jc w:val="center"/>
        </w:trPr>
        <w:tc>
          <w:tcPr>
            <w:tcW w:w="2416" w:type="dxa"/>
            <w:tcBorders>
              <w:top w:val="nil"/>
              <w:bottom w:val="nil"/>
              <w:right w:val="nil"/>
            </w:tcBorders>
            <w:shd w:val="clear" w:color="auto" w:fill="auto"/>
            <w:noWrap/>
            <w:vAlign w:val="bottom"/>
            <w:hideMark/>
          </w:tcPr>
          <w:p w14:paraId="46E3B7ED" w14:textId="77777777" w:rsidR="00CB4DA6" w:rsidRPr="00767C6E" w:rsidRDefault="00CB4DA6" w:rsidP="00306D93">
            <w:pPr>
              <w:spacing w:after="0"/>
              <w:rPr>
                <w:rFonts w:eastAsia="Times New Roman" w:cs="Times New Roman"/>
                <w:color w:val="000000"/>
                <w:szCs w:val="24"/>
                <w:lang w:eastAsia="zh-CN"/>
              </w:rPr>
            </w:pPr>
            <w:proofErr w:type="spellStart"/>
            <w:r w:rsidRPr="00767C6E">
              <w:rPr>
                <w:rFonts w:eastAsia="Times New Roman" w:cs="Times New Roman"/>
                <w:color w:val="000000"/>
                <w:szCs w:val="24"/>
                <w:lang w:eastAsia="zh-CN"/>
              </w:rPr>
              <w:t>Iso</w:t>
            </w:r>
            <w:proofErr w:type="spellEnd"/>
            <w:r w:rsidRPr="00767C6E">
              <w:rPr>
                <w:rFonts w:eastAsia="Times New Roman" w:cs="Times New Roman"/>
                <w:color w:val="000000"/>
                <w:szCs w:val="24"/>
                <w:lang w:eastAsia="zh-CN"/>
              </w:rPr>
              <w:t>-butyric acid yield</w:t>
            </w:r>
          </w:p>
        </w:tc>
        <w:tc>
          <w:tcPr>
            <w:tcW w:w="756" w:type="dxa"/>
            <w:tcBorders>
              <w:top w:val="nil"/>
              <w:left w:val="nil"/>
              <w:bottom w:val="nil"/>
              <w:right w:val="nil"/>
            </w:tcBorders>
            <w:shd w:val="clear" w:color="auto" w:fill="auto"/>
            <w:noWrap/>
            <w:vAlign w:val="bottom"/>
            <w:hideMark/>
          </w:tcPr>
          <w:p w14:paraId="2913D977" w14:textId="77777777" w:rsidR="00CB4DA6" w:rsidRPr="007552F7" w:rsidRDefault="00CB4DA6" w:rsidP="00306D93">
            <w:pPr>
              <w:jc w:val="right"/>
              <w:rPr>
                <w:rFonts w:cs="Times New Roman"/>
                <w:color w:val="000000"/>
                <w:szCs w:val="24"/>
              </w:rPr>
            </w:pPr>
            <w:r w:rsidRPr="007552F7">
              <w:rPr>
                <w:rFonts w:cs="Times New Roman"/>
                <w:color w:val="000000"/>
                <w:szCs w:val="24"/>
              </w:rPr>
              <w:t>0.00</w:t>
            </w:r>
          </w:p>
        </w:tc>
        <w:tc>
          <w:tcPr>
            <w:tcW w:w="1053" w:type="dxa"/>
            <w:tcBorders>
              <w:top w:val="nil"/>
              <w:left w:val="nil"/>
              <w:bottom w:val="nil"/>
              <w:right w:val="nil"/>
            </w:tcBorders>
            <w:shd w:val="clear" w:color="auto" w:fill="auto"/>
            <w:noWrap/>
            <w:vAlign w:val="bottom"/>
            <w:hideMark/>
          </w:tcPr>
          <w:p w14:paraId="798A5FF3" w14:textId="77777777" w:rsidR="00CB4DA6" w:rsidRPr="007552F7" w:rsidRDefault="00CB4DA6" w:rsidP="00306D93">
            <w:pPr>
              <w:jc w:val="right"/>
              <w:rPr>
                <w:rFonts w:cs="Times New Roman"/>
                <w:color w:val="000000"/>
                <w:szCs w:val="24"/>
              </w:rPr>
            </w:pPr>
            <w:r w:rsidRPr="007552F7">
              <w:rPr>
                <w:rFonts w:cs="Times New Roman"/>
                <w:color w:val="000000"/>
                <w:szCs w:val="24"/>
              </w:rPr>
              <w:t>0.01</w:t>
            </w:r>
          </w:p>
        </w:tc>
        <w:tc>
          <w:tcPr>
            <w:tcW w:w="829" w:type="dxa"/>
            <w:tcBorders>
              <w:top w:val="nil"/>
              <w:left w:val="nil"/>
              <w:bottom w:val="nil"/>
              <w:right w:val="nil"/>
            </w:tcBorders>
            <w:shd w:val="clear" w:color="auto" w:fill="auto"/>
            <w:noWrap/>
            <w:vAlign w:val="bottom"/>
            <w:hideMark/>
          </w:tcPr>
          <w:p w14:paraId="4C8FF68C" w14:textId="77777777" w:rsidR="00CB4DA6" w:rsidRPr="007552F7" w:rsidRDefault="00CB4DA6" w:rsidP="00306D93">
            <w:pPr>
              <w:jc w:val="right"/>
              <w:rPr>
                <w:rFonts w:cs="Times New Roman"/>
                <w:color w:val="000000"/>
                <w:szCs w:val="24"/>
              </w:rPr>
            </w:pPr>
            <w:r w:rsidRPr="007552F7">
              <w:rPr>
                <w:rFonts w:cs="Times New Roman"/>
                <w:color w:val="000000"/>
                <w:szCs w:val="24"/>
              </w:rPr>
              <w:t>0.07</w:t>
            </w:r>
          </w:p>
        </w:tc>
        <w:tc>
          <w:tcPr>
            <w:tcW w:w="756" w:type="dxa"/>
            <w:tcBorders>
              <w:top w:val="nil"/>
              <w:left w:val="nil"/>
              <w:bottom w:val="nil"/>
              <w:right w:val="nil"/>
            </w:tcBorders>
            <w:shd w:val="clear" w:color="auto" w:fill="auto"/>
            <w:noWrap/>
            <w:vAlign w:val="bottom"/>
            <w:hideMark/>
          </w:tcPr>
          <w:p w14:paraId="49F229B5" w14:textId="77777777" w:rsidR="00CB4DA6" w:rsidRPr="007552F7" w:rsidRDefault="00CB4DA6" w:rsidP="00306D93">
            <w:pPr>
              <w:jc w:val="right"/>
              <w:rPr>
                <w:rFonts w:cs="Times New Roman"/>
                <w:color w:val="000000"/>
                <w:szCs w:val="24"/>
              </w:rPr>
            </w:pPr>
            <w:r w:rsidRPr="007552F7">
              <w:rPr>
                <w:rFonts w:cs="Times New Roman"/>
                <w:color w:val="000000"/>
                <w:szCs w:val="24"/>
              </w:rPr>
              <w:t>0.05</w:t>
            </w:r>
          </w:p>
        </w:tc>
        <w:tc>
          <w:tcPr>
            <w:tcW w:w="756" w:type="dxa"/>
            <w:tcBorders>
              <w:top w:val="nil"/>
              <w:left w:val="nil"/>
              <w:bottom w:val="nil"/>
              <w:right w:val="nil"/>
            </w:tcBorders>
            <w:shd w:val="clear" w:color="auto" w:fill="auto"/>
            <w:noWrap/>
            <w:vAlign w:val="bottom"/>
            <w:hideMark/>
          </w:tcPr>
          <w:p w14:paraId="6A36DE37" w14:textId="77777777" w:rsidR="00CB4DA6" w:rsidRPr="007552F7" w:rsidRDefault="00CB4DA6" w:rsidP="00306D93">
            <w:pPr>
              <w:jc w:val="right"/>
              <w:rPr>
                <w:rFonts w:cs="Times New Roman"/>
                <w:color w:val="000000"/>
                <w:szCs w:val="24"/>
              </w:rPr>
            </w:pPr>
            <w:r w:rsidRPr="007552F7">
              <w:rPr>
                <w:rFonts w:cs="Times New Roman"/>
                <w:color w:val="000000"/>
                <w:szCs w:val="24"/>
              </w:rPr>
              <w:t>0.07</w:t>
            </w:r>
          </w:p>
        </w:tc>
        <w:tc>
          <w:tcPr>
            <w:tcW w:w="756" w:type="dxa"/>
            <w:tcBorders>
              <w:top w:val="nil"/>
              <w:left w:val="nil"/>
              <w:bottom w:val="nil"/>
              <w:right w:val="nil"/>
            </w:tcBorders>
            <w:shd w:val="clear" w:color="auto" w:fill="auto"/>
            <w:noWrap/>
            <w:vAlign w:val="bottom"/>
            <w:hideMark/>
          </w:tcPr>
          <w:p w14:paraId="55F7DF89" w14:textId="77777777" w:rsidR="00CB4DA6" w:rsidRPr="007552F7" w:rsidRDefault="00CB4DA6" w:rsidP="00306D93">
            <w:pPr>
              <w:jc w:val="right"/>
              <w:rPr>
                <w:rFonts w:cs="Times New Roman"/>
                <w:color w:val="000000"/>
                <w:szCs w:val="24"/>
              </w:rPr>
            </w:pPr>
            <w:r w:rsidRPr="007552F7">
              <w:rPr>
                <w:rFonts w:cs="Times New Roman"/>
                <w:color w:val="000000"/>
                <w:szCs w:val="24"/>
              </w:rPr>
              <w:t>0.07</w:t>
            </w:r>
          </w:p>
        </w:tc>
        <w:tc>
          <w:tcPr>
            <w:tcW w:w="756" w:type="dxa"/>
            <w:tcBorders>
              <w:top w:val="nil"/>
              <w:left w:val="nil"/>
              <w:bottom w:val="nil"/>
              <w:right w:val="nil"/>
            </w:tcBorders>
            <w:shd w:val="clear" w:color="auto" w:fill="auto"/>
            <w:noWrap/>
            <w:vAlign w:val="bottom"/>
            <w:hideMark/>
          </w:tcPr>
          <w:p w14:paraId="214778C4" w14:textId="77777777" w:rsidR="00CB4DA6" w:rsidRPr="007552F7" w:rsidRDefault="00CB4DA6" w:rsidP="00306D93">
            <w:pPr>
              <w:jc w:val="right"/>
              <w:rPr>
                <w:rFonts w:cs="Times New Roman"/>
                <w:color w:val="000000"/>
                <w:szCs w:val="24"/>
              </w:rPr>
            </w:pPr>
            <w:r w:rsidRPr="007552F7">
              <w:rPr>
                <w:rFonts w:cs="Times New Roman"/>
                <w:color w:val="000000"/>
                <w:szCs w:val="24"/>
              </w:rPr>
              <w:t>0.07</w:t>
            </w:r>
          </w:p>
        </w:tc>
        <w:tc>
          <w:tcPr>
            <w:tcW w:w="756" w:type="dxa"/>
            <w:tcBorders>
              <w:top w:val="nil"/>
              <w:left w:val="nil"/>
              <w:bottom w:val="nil"/>
              <w:right w:val="nil"/>
            </w:tcBorders>
            <w:shd w:val="clear" w:color="auto" w:fill="auto"/>
            <w:noWrap/>
            <w:vAlign w:val="bottom"/>
            <w:hideMark/>
          </w:tcPr>
          <w:p w14:paraId="4DF0C38E" w14:textId="77777777" w:rsidR="00CB4DA6" w:rsidRPr="007552F7" w:rsidRDefault="00CB4DA6" w:rsidP="00306D93">
            <w:pPr>
              <w:jc w:val="right"/>
              <w:rPr>
                <w:rFonts w:cs="Times New Roman"/>
                <w:color w:val="000000"/>
                <w:szCs w:val="24"/>
              </w:rPr>
            </w:pPr>
            <w:r w:rsidRPr="007552F7">
              <w:rPr>
                <w:rFonts w:cs="Times New Roman"/>
                <w:color w:val="000000"/>
                <w:szCs w:val="24"/>
              </w:rPr>
              <w:t>0.06</w:t>
            </w:r>
          </w:p>
        </w:tc>
        <w:tc>
          <w:tcPr>
            <w:tcW w:w="756" w:type="dxa"/>
            <w:tcBorders>
              <w:top w:val="nil"/>
              <w:left w:val="nil"/>
              <w:bottom w:val="nil"/>
              <w:right w:val="nil"/>
            </w:tcBorders>
            <w:shd w:val="clear" w:color="auto" w:fill="auto"/>
            <w:noWrap/>
            <w:vAlign w:val="bottom"/>
            <w:hideMark/>
          </w:tcPr>
          <w:p w14:paraId="288AFBF3" w14:textId="77777777" w:rsidR="00CB4DA6" w:rsidRPr="007552F7" w:rsidRDefault="00CB4DA6" w:rsidP="00306D93">
            <w:pPr>
              <w:jc w:val="right"/>
              <w:rPr>
                <w:rFonts w:cs="Times New Roman"/>
                <w:color w:val="000000"/>
                <w:szCs w:val="24"/>
              </w:rPr>
            </w:pPr>
            <w:r w:rsidRPr="007552F7">
              <w:rPr>
                <w:rFonts w:cs="Times New Roman"/>
                <w:color w:val="000000"/>
                <w:szCs w:val="24"/>
              </w:rPr>
              <w:t>0.08</w:t>
            </w:r>
          </w:p>
        </w:tc>
        <w:tc>
          <w:tcPr>
            <w:tcW w:w="756" w:type="dxa"/>
            <w:tcBorders>
              <w:top w:val="nil"/>
              <w:left w:val="nil"/>
              <w:bottom w:val="nil"/>
              <w:right w:val="nil"/>
            </w:tcBorders>
            <w:shd w:val="clear" w:color="auto" w:fill="auto"/>
            <w:noWrap/>
            <w:vAlign w:val="bottom"/>
            <w:hideMark/>
          </w:tcPr>
          <w:p w14:paraId="76F05930" w14:textId="77777777" w:rsidR="00CB4DA6" w:rsidRPr="007552F7" w:rsidRDefault="00CB4DA6" w:rsidP="00306D93">
            <w:pPr>
              <w:jc w:val="right"/>
              <w:rPr>
                <w:rFonts w:cs="Times New Roman"/>
                <w:color w:val="000000"/>
                <w:szCs w:val="24"/>
              </w:rPr>
            </w:pPr>
            <w:r w:rsidRPr="007552F7">
              <w:rPr>
                <w:rFonts w:cs="Times New Roman"/>
                <w:color w:val="000000"/>
                <w:szCs w:val="24"/>
              </w:rPr>
              <w:t>0.07</w:t>
            </w:r>
          </w:p>
        </w:tc>
        <w:tc>
          <w:tcPr>
            <w:tcW w:w="756" w:type="dxa"/>
            <w:tcBorders>
              <w:top w:val="nil"/>
              <w:left w:val="nil"/>
              <w:bottom w:val="nil"/>
              <w:right w:val="nil"/>
            </w:tcBorders>
            <w:shd w:val="clear" w:color="auto" w:fill="auto"/>
            <w:noWrap/>
            <w:vAlign w:val="bottom"/>
            <w:hideMark/>
          </w:tcPr>
          <w:p w14:paraId="7D9A8450" w14:textId="77777777" w:rsidR="00CB4DA6" w:rsidRPr="007552F7" w:rsidRDefault="00CB4DA6" w:rsidP="00306D93">
            <w:pPr>
              <w:jc w:val="right"/>
              <w:rPr>
                <w:rFonts w:cs="Times New Roman"/>
                <w:color w:val="000000"/>
                <w:szCs w:val="24"/>
              </w:rPr>
            </w:pPr>
            <w:r w:rsidRPr="007552F7">
              <w:rPr>
                <w:rFonts w:cs="Times New Roman"/>
                <w:color w:val="000000"/>
                <w:szCs w:val="24"/>
              </w:rPr>
              <w:t>0.07</w:t>
            </w:r>
          </w:p>
        </w:tc>
        <w:tc>
          <w:tcPr>
            <w:tcW w:w="756" w:type="dxa"/>
            <w:tcBorders>
              <w:top w:val="nil"/>
              <w:left w:val="nil"/>
              <w:bottom w:val="nil"/>
              <w:right w:val="nil"/>
            </w:tcBorders>
            <w:shd w:val="clear" w:color="auto" w:fill="auto"/>
            <w:noWrap/>
            <w:vAlign w:val="bottom"/>
            <w:hideMark/>
          </w:tcPr>
          <w:p w14:paraId="2BD2F743" w14:textId="77777777" w:rsidR="00CB4DA6" w:rsidRPr="007552F7" w:rsidRDefault="00CB4DA6" w:rsidP="00306D93">
            <w:pPr>
              <w:jc w:val="right"/>
              <w:rPr>
                <w:rFonts w:cs="Times New Roman"/>
                <w:color w:val="000000"/>
                <w:szCs w:val="24"/>
              </w:rPr>
            </w:pPr>
            <w:r w:rsidRPr="007552F7">
              <w:rPr>
                <w:rFonts w:cs="Times New Roman"/>
                <w:color w:val="000000"/>
                <w:szCs w:val="24"/>
              </w:rPr>
              <w:t>0.06</w:t>
            </w:r>
          </w:p>
        </w:tc>
        <w:tc>
          <w:tcPr>
            <w:tcW w:w="756" w:type="dxa"/>
            <w:tcBorders>
              <w:top w:val="nil"/>
              <w:left w:val="nil"/>
              <w:bottom w:val="nil"/>
              <w:right w:val="nil"/>
            </w:tcBorders>
            <w:shd w:val="clear" w:color="auto" w:fill="auto"/>
            <w:noWrap/>
            <w:vAlign w:val="bottom"/>
            <w:hideMark/>
          </w:tcPr>
          <w:p w14:paraId="5764851A" w14:textId="77777777" w:rsidR="00CB4DA6" w:rsidRPr="007552F7" w:rsidRDefault="00CB4DA6" w:rsidP="00306D93">
            <w:pPr>
              <w:jc w:val="right"/>
              <w:rPr>
                <w:rFonts w:cs="Times New Roman"/>
                <w:color w:val="000000"/>
                <w:szCs w:val="24"/>
              </w:rPr>
            </w:pPr>
            <w:r w:rsidRPr="007552F7">
              <w:rPr>
                <w:rFonts w:cs="Times New Roman"/>
                <w:color w:val="000000"/>
                <w:szCs w:val="24"/>
              </w:rPr>
              <w:t>0.08</w:t>
            </w:r>
          </w:p>
        </w:tc>
        <w:tc>
          <w:tcPr>
            <w:tcW w:w="756" w:type="dxa"/>
            <w:tcBorders>
              <w:top w:val="nil"/>
              <w:left w:val="nil"/>
              <w:bottom w:val="nil"/>
            </w:tcBorders>
            <w:shd w:val="clear" w:color="auto" w:fill="auto"/>
            <w:noWrap/>
            <w:vAlign w:val="bottom"/>
            <w:hideMark/>
          </w:tcPr>
          <w:p w14:paraId="46532663" w14:textId="77777777" w:rsidR="00CB4DA6" w:rsidRPr="007552F7" w:rsidRDefault="00CB4DA6" w:rsidP="00306D93">
            <w:pPr>
              <w:jc w:val="right"/>
              <w:rPr>
                <w:rFonts w:cs="Times New Roman"/>
                <w:color w:val="000000"/>
                <w:szCs w:val="24"/>
              </w:rPr>
            </w:pPr>
            <w:r w:rsidRPr="007552F7">
              <w:rPr>
                <w:rFonts w:cs="Times New Roman"/>
                <w:color w:val="000000"/>
                <w:szCs w:val="24"/>
              </w:rPr>
              <w:t>0.08</w:t>
            </w:r>
          </w:p>
        </w:tc>
      </w:tr>
      <w:tr w:rsidR="00CB4DA6" w:rsidRPr="007552F7" w14:paraId="02EBD2ED" w14:textId="77777777" w:rsidTr="00306D93">
        <w:trPr>
          <w:trHeight w:val="300"/>
          <w:jc w:val="center"/>
        </w:trPr>
        <w:tc>
          <w:tcPr>
            <w:tcW w:w="2416" w:type="dxa"/>
            <w:tcBorders>
              <w:top w:val="nil"/>
              <w:bottom w:val="nil"/>
              <w:right w:val="nil"/>
            </w:tcBorders>
            <w:shd w:val="clear" w:color="auto" w:fill="auto"/>
            <w:noWrap/>
            <w:vAlign w:val="bottom"/>
          </w:tcPr>
          <w:p w14:paraId="06AD40F1" w14:textId="77777777" w:rsidR="00CB4DA6" w:rsidRPr="00767C6E" w:rsidRDefault="00CB4DA6" w:rsidP="00306D93">
            <w:pPr>
              <w:spacing w:after="0"/>
              <w:rPr>
                <w:rFonts w:eastAsia="Times New Roman" w:cs="Times New Roman"/>
                <w:color w:val="000000"/>
                <w:szCs w:val="24"/>
                <w:lang w:eastAsia="zh-CN"/>
              </w:rPr>
            </w:pPr>
            <w:r w:rsidRPr="00767C6E">
              <w:rPr>
                <w:rFonts w:eastAsia="Times New Roman" w:cs="Times New Roman"/>
                <w:color w:val="000000"/>
                <w:szCs w:val="24"/>
                <w:lang w:eastAsia="zh-CN"/>
              </w:rPr>
              <w:t>n-Butyric acid yield</w:t>
            </w:r>
          </w:p>
        </w:tc>
        <w:tc>
          <w:tcPr>
            <w:tcW w:w="756" w:type="dxa"/>
            <w:tcBorders>
              <w:top w:val="nil"/>
              <w:left w:val="nil"/>
              <w:bottom w:val="nil"/>
              <w:right w:val="nil"/>
            </w:tcBorders>
            <w:shd w:val="clear" w:color="auto" w:fill="auto"/>
            <w:noWrap/>
            <w:vAlign w:val="bottom"/>
          </w:tcPr>
          <w:p w14:paraId="3FA100D8" w14:textId="77777777" w:rsidR="00CB4DA6" w:rsidRPr="007552F7" w:rsidRDefault="00CB4DA6" w:rsidP="00306D93">
            <w:pPr>
              <w:jc w:val="right"/>
              <w:rPr>
                <w:rFonts w:cs="Times New Roman"/>
                <w:color w:val="000000"/>
                <w:szCs w:val="24"/>
              </w:rPr>
            </w:pPr>
            <w:r w:rsidRPr="007552F7">
              <w:rPr>
                <w:rFonts w:cs="Times New Roman"/>
                <w:color w:val="000000"/>
                <w:szCs w:val="24"/>
              </w:rPr>
              <w:t>0.04</w:t>
            </w:r>
          </w:p>
        </w:tc>
        <w:tc>
          <w:tcPr>
            <w:tcW w:w="1053" w:type="dxa"/>
            <w:tcBorders>
              <w:top w:val="nil"/>
              <w:left w:val="nil"/>
              <w:bottom w:val="nil"/>
              <w:right w:val="nil"/>
            </w:tcBorders>
            <w:shd w:val="clear" w:color="auto" w:fill="auto"/>
            <w:noWrap/>
            <w:vAlign w:val="bottom"/>
          </w:tcPr>
          <w:p w14:paraId="1EAA2727" w14:textId="77777777" w:rsidR="00CB4DA6" w:rsidRPr="007552F7" w:rsidRDefault="00CB4DA6" w:rsidP="00306D93">
            <w:pPr>
              <w:jc w:val="right"/>
              <w:rPr>
                <w:rFonts w:cs="Times New Roman"/>
                <w:color w:val="000000"/>
                <w:szCs w:val="24"/>
              </w:rPr>
            </w:pPr>
            <w:r w:rsidRPr="007552F7">
              <w:rPr>
                <w:rFonts w:cs="Times New Roman"/>
                <w:color w:val="000000"/>
                <w:szCs w:val="24"/>
              </w:rPr>
              <w:t>0.03</w:t>
            </w:r>
          </w:p>
        </w:tc>
        <w:tc>
          <w:tcPr>
            <w:tcW w:w="829" w:type="dxa"/>
            <w:tcBorders>
              <w:top w:val="nil"/>
              <w:left w:val="nil"/>
              <w:bottom w:val="nil"/>
              <w:right w:val="nil"/>
            </w:tcBorders>
            <w:shd w:val="clear" w:color="auto" w:fill="auto"/>
            <w:noWrap/>
            <w:vAlign w:val="bottom"/>
          </w:tcPr>
          <w:p w14:paraId="00ACBDFE" w14:textId="77777777" w:rsidR="00CB4DA6" w:rsidRPr="007552F7" w:rsidRDefault="00CB4DA6" w:rsidP="00306D93">
            <w:pPr>
              <w:jc w:val="right"/>
              <w:rPr>
                <w:rFonts w:cs="Times New Roman"/>
                <w:color w:val="000000"/>
                <w:szCs w:val="24"/>
              </w:rPr>
            </w:pPr>
            <w:r w:rsidRPr="007552F7">
              <w:rPr>
                <w:rFonts w:cs="Times New Roman"/>
                <w:color w:val="000000"/>
                <w:szCs w:val="24"/>
              </w:rPr>
              <w:t>0.07</w:t>
            </w:r>
          </w:p>
        </w:tc>
        <w:tc>
          <w:tcPr>
            <w:tcW w:w="756" w:type="dxa"/>
            <w:tcBorders>
              <w:top w:val="nil"/>
              <w:left w:val="nil"/>
              <w:bottom w:val="nil"/>
              <w:right w:val="nil"/>
            </w:tcBorders>
            <w:shd w:val="clear" w:color="auto" w:fill="auto"/>
            <w:noWrap/>
            <w:vAlign w:val="bottom"/>
          </w:tcPr>
          <w:p w14:paraId="7E015CF0" w14:textId="77777777" w:rsidR="00CB4DA6" w:rsidRPr="007552F7" w:rsidRDefault="00CB4DA6" w:rsidP="00306D93">
            <w:pPr>
              <w:jc w:val="right"/>
              <w:rPr>
                <w:rFonts w:cs="Times New Roman"/>
                <w:color w:val="000000"/>
                <w:szCs w:val="24"/>
              </w:rPr>
            </w:pPr>
            <w:r w:rsidRPr="007552F7">
              <w:rPr>
                <w:rFonts w:cs="Times New Roman"/>
                <w:color w:val="000000"/>
                <w:szCs w:val="24"/>
              </w:rPr>
              <w:t>0.03</w:t>
            </w:r>
          </w:p>
        </w:tc>
        <w:tc>
          <w:tcPr>
            <w:tcW w:w="756" w:type="dxa"/>
            <w:tcBorders>
              <w:top w:val="nil"/>
              <w:left w:val="nil"/>
              <w:bottom w:val="nil"/>
              <w:right w:val="nil"/>
            </w:tcBorders>
            <w:shd w:val="clear" w:color="auto" w:fill="auto"/>
            <w:noWrap/>
            <w:vAlign w:val="bottom"/>
          </w:tcPr>
          <w:p w14:paraId="15574EB7" w14:textId="77777777" w:rsidR="00CB4DA6" w:rsidRPr="007552F7" w:rsidRDefault="00CB4DA6" w:rsidP="00306D93">
            <w:pPr>
              <w:jc w:val="right"/>
              <w:rPr>
                <w:rFonts w:cs="Times New Roman"/>
                <w:color w:val="000000"/>
                <w:szCs w:val="24"/>
              </w:rPr>
            </w:pPr>
            <w:r w:rsidRPr="007552F7">
              <w:rPr>
                <w:rFonts w:cs="Times New Roman"/>
                <w:color w:val="000000"/>
                <w:szCs w:val="24"/>
              </w:rPr>
              <w:t>0.11</w:t>
            </w:r>
          </w:p>
        </w:tc>
        <w:tc>
          <w:tcPr>
            <w:tcW w:w="756" w:type="dxa"/>
            <w:tcBorders>
              <w:top w:val="nil"/>
              <w:left w:val="nil"/>
              <w:bottom w:val="nil"/>
              <w:right w:val="nil"/>
            </w:tcBorders>
            <w:shd w:val="clear" w:color="auto" w:fill="auto"/>
            <w:noWrap/>
            <w:vAlign w:val="bottom"/>
          </w:tcPr>
          <w:p w14:paraId="5173744F" w14:textId="77777777" w:rsidR="00CB4DA6" w:rsidRPr="007552F7" w:rsidRDefault="00CB4DA6" w:rsidP="00306D93">
            <w:pPr>
              <w:jc w:val="right"/>
              <w:rPr>
                <w:rFonts w:cs="Times New Roman"/>
                <w:color w:val="000000"/>
                <w:szCs w:val="24"/>
              </w:rPr>
            </w:pPr>
            <w:r w:rsidRPr="007552F7">
              <w:rPr>
                <w:rFonts w:cs="Times New Roman"/>
                <w:color w:val="000000"/>
                <w:szCs w:val="24"/>
              </w:rPr>
              <w:t>0.00</w:t>
            </w:r>
          </w:p>
        </w:tc>
        <w:tc>
          <w:tcPr>
            <w:tcW w:w="756" w:type="dxa"/>
            <w:tcBorders>
              <w:top w:val="nil"/>
              <w:left w:val="nil"/>
              <w:bottom w:val="nil"/>
              <w:right w:val="nil"/>
            </w:tcBorders>
            <w:shd w:val="clear" w:color="auto" w:fill="auto"/>
            <w:noWrap/>
            <w:vAlign w:val="bottom"/>
          </w:tcPr>
          <w:p w14:paraId="5541CC85" w14:textId="77777777" w:rsidR="00CB4DA6" w:rsidRPr="007552F7" w:rsidRDefault="00CB4DA6" w:rsidP="00306D93">
            <w:pPr>
              <w:jc w:val="right"/>
              <w:rPr>
                <w:rFonts w:cs="Times New Roman"/>
                <w:color w:val="000000"/>
                <w:szCs w:val="24"/>
              </w:rPr>
            </w:pPr>
            <w:r w:rsidRPr="007552F7">
              <w:rPr>
                <w:rFonts w:cs="Times New Roman"/>
                <w:color w:val="000000"/>
                <w:szCs w:val="24"/>
              </w:rPr>
              <w:t>0.11</w:t>
            </w:r>
          </w:p>
        </w:tc>
        <w:tc>
          <w:tcPr>
            <w:tcW w:w="756" w:type="dxa"/>
            <w:tcBorders>
              <w:top w:val="nil"/>
              <w:left w:val="nil"/>
              <w:bottom w:val="nil"/>
              <w:right w:val="nil"/>
            </w:tcBorders>
            <w:shd w:val="clear" w:color="auto" w:fill="auto"/>
            <w:noWrap/>
            <w:vAlign w:val="bottom"/>
          </w:tcPr>
          <w:p w14:paraId="584FF1A4" w14:textId="77777777" w:rsidR="00CB4DA6" w:rsidRPr="007552F7" w:rsidRDefault="00CB4DA6" w:rsidP="00306D93">
            <w:pPr>
              <w:jc w:val="right"/>
              <w:rPr>
                <w:rFonts w:cs="Times New Roman"/>
                <w:color w:val="000000"/>
                <w:szCs w:val="24"/>
              </w:rPr>
            </w:pPr>
            <w:r w:rsidRPr="007552F7">
              <w:rPr>
                <w:rFonts w:cs="Times New Roman"/>
                <w:color w:val="000000"/>
                <w:szCs w:val="24"/>
              </w:rPr>
              <w:t>0.08</w:t>
            </w:r>
          </w:p>
        </w:tc>
        <w:tc>
          <w:tcPr>
            <w:tcW w:w="756" w:type="dxa"/>
            <w:tcBorders>
              <w:top w:val="nil"/>
              <w:left w:val="nil"/>
              <w:bottom w:val="nil"/>
              <w:right w:val="nil"/>
            </w:tcBorders>
            <w:shd w:val="clear" w:color="auto" w:fill="auto"/>
            <w:noWrap/>
            <w:vAlign w:val="bottom"/>
          </w:tcPr>
          <w:p w14:paraId="0DF60CEE" w14:textId="77777777" w:rsidR="00CB4DA6" w:rsidRPr="007552F7" w:rsidRDefault="00CB4DA6" w:rsidP="00306D93">
            <w:pPr>
              <w:jc w:val="right"/>
              <w:rPr>
                <w:rFonts w:cs="Times New Roman"/>
                <w:color w:val="000000"/>
                <w:szCs w:val="24"/>
              </w:rPr>
            </w:pPr>
            <w:r w:rsidRPr="007552F7">
              <w:rPr>
                <w:rFonts w:cs="Times New Roman"/>
                <w:color w:val="000000"/>
                <w:szCs w:val="24"/>
              </w:rPr>
              <w:t>0.18</w:t>
            </w:r>
          </w:p>
        </w:tc>
        <w:tc>
          <w:tcPr>
            <w:tcW w:w="756" w:type="dxa"/>
            <w:tcBorders>
              <w:top w:val="nil"/>
              <w:left w:val="nil"/>
              <w:bottom w:val="nil"/>
              <w:right w:val="nil"/>
            </w:tcBorders>
            <w:shd w:val="clear" w:color="auto" w:fill="auto"/>
            <w:noWrap/>
            <w:vAlign w:val="bottom"/>
          </w:tcPr>
          <w:p w14:paraId="335AAC9A" w14:textId="77777777" w:rsidR="00CB4DA6" w:rsidRPr="007552F7" w:rsidRDefault="00CB4DA6" w:rsidP="00306D93">
            <w:pPr>
              <w:jc w:val="right"/>
              <w:rPr>
                <w:rFonts w:cs="Times New Roman"/>
                <w:color w:val="000000"/>
                <w:szCs w:val="24"/>
              </w:rPr>
            </w:pPr>
            <w:r w:rsidRPr="007552F7">
              <w:rPr>
                <w:rFonts w:cs="Times New Roman"/>
                <w:color w:val="000000"/>
                <w:szCs w:val="24"/>
              </w:rPr>
              <w:t>0.11</w:t>
            </w:r>
          </w:p>
        </w:tc>
        <w:tc>
          <w:tcPr>
            <w:tcW w:w="756" w:type="dxa"/>
            <w:tcBorders>
              <w:top w:val="nil"/>
              <w:left w:val="nil"/>
              <w:bottom w:val="nil"/>
              <w:right w:val="nil"/>
            </w:tcBorders>
            <w:shd w:val="clear" w:color="auto" w:fill="auto"/>
            <w:noWrap/>
            <w:vAlign w:val="bottom"/>
          </w:tcPr>
          <w:p w14:paraId="389C54E1" w14:textId="77777777" w:rsidR="00CB4DA6" w:rsidRPr="007552F7" w:rsidRDefault="00CB4DA6" w:rsidP="00306D93">
            <w:pPr>
              <w:jc w:val="right"/>
              <w:rPr>
                <w:rFonts w:cs="Times New Roman"/>
                <w:color w:val="000000"/>
                <w:szCs w:val="24"/>
              </w:rPr>
            </w:pPr>
            <w:r w:rsidRPr="007552F7">
              <w:rPr>
                <w:rFonts w:cs="Times New Roman"/>
                <w:color w:val="000000"/>
                <w:szCs w:val="24"/>
              </w:rPr>
              <w:t>0.19</w:t>
            </w:r>
          </w:p>
        </w:tc>
        <w:tc>
          <w:tcPr>
            <w:tcW w:w="756" w:type="dxa"/>
            <w:tcBorders>
              <w:top w:val="nil"/>
              <w:left w:val="nil"/>
              <w:bottom w:val="nil"/>
              <w:right w:val="nil"/>
            </w:tcBorders>
            <w:shd w:val="clear" w:color="auto" w:fill="auto"/>
            <w:noWrap/>
            <w:vAlign w:val="bottom"/>
          </w:tcPr>
          <w:p w14:paraId="607119C6" w14:textId="77777777" w:rsidR="00CB4DA6" w:rsidRPr="007552F7" w:rsidRDefault="00CB4DA6" w:rsidP="00306D93">
            <w:pPr>
              <w:jc w:val="right"/>
              <w:rPr>
                <w:rFonts w:cs="Times New Roman"/>
                <w:color w:val="000000"/>
                <w:szCs w:val="24"/>
              </w:rPr>
            </w:pPr>
            <w:r w:rsidRPr="007552F7">
              <w:rPr>
                <w:rFonts w:cs="Times New Roman"/>
                <w:color w:val="000000"/>
                <w:szCs w:val="24"/>
              </w:rPr>
              <w:t>0.12</w:t>
            </w:r>
          </w:p>
        </w:tc>
        <w:tc>
          <w:tcPr>
            <w:tcW w:w="756" w:type="dxa"/>
            <w:tcBorders>
              <w:top w:val="nil"/>
              <w:left w:val="nil"/>
              <w:bottom w:val="nil"/>
              <w:right w:val="nil"/>
            </w:tcBorders>
            <w:shd w:val="clear" w:color="auto" w:fill="auto"/>
            <w:noWrap/>
            <w:vAlign w:val="bottom"/>
          </w:tcPr>
          <w:p w14:paraId="6DF69931" w14:textId="77777777" w:rsidR="00CB4DA6" w:rsidRPr="007552F7" w:rsidRDefault="00CB4DA6" w:rsidP="00306D93">
            <w:pPr>
              <w:jc w:val="right"/>
              <w:rPr>
                <w:rFonts w:cs="Times New Roman"/>
                <w:color w:val="000000"/>
                <w:szCs w:val="24"/>
              </w:rPr>
            </w:pPr>
            <w:r w:rsidRPr="007552F7">
              <w:rPr>
                <w:rFonts w:cs="Times New Roman"/>
                <w:color w:val="000000"/>
                <w:szCs w:val="24"/>
              </w:rPr>
              <w:t>0.17</w:t>
            </w:r>
          </w:p>
        </w:tc>
        <w:tc>
          <w:tcPr>
            <w:tcW w:w="756" w:type="dxa"/>
            <w:tcBorders>
              <w:top w:val="nil"/>
              <w:left w:val="nil"/>
              <w:bottom w:val="nil"/>
            </w:tcBorders>
            <w:shd w:val="clear" w:color="auto" w:fill="auto"/>
            <w:noWrap/>
            <w:vAlign w:val="bottom"/>
          </w:tcPr>
          <w:p w14:paraId="285FEBF5" w14:textId="77777777" w:rsidR="00CB4DA6" w:rsidRPr="007552F7" w:rsidRDefault="00CB4DA6" w:rsidP="00306D93">
            <w:pPr>
              <w:jc w:val="right"/>
              <w:rPr>
                <w:rFonts w:cs="Times New Roman"/>
                <w:color w:val="000000"/>
                <w:szCs w:val="24"/>
              </w:rPr>
            </w:pPr>
            <w:r w:rsidRPr="007552F7">
              <w:rPr>
                <w:rFonts w:cs="Times New Roman"/>
                <w:color w:val="000000"/>
                <w:szCs w:val="24"/>
              </w:rPr>
              <w:t>0.15</w:t>
            </w:r>
          </w:p>
        </w:tc>
      </w:tr>
      <w:tr w:rsidR="00CB4DA6" w:rsidRPr="007552F7" w14:paraId="1FED219F" w14:textId="77777777" w:rsidTr="00306D93">
        <w:trPr>
          <w:trHeight w:val="300"/>
          <w:jc w:val="center"/>
        </w:trPr>
        <w:tc>
          <w:tcPr>
            <w:tcW w:w="2416" w:type="dxa"/>
            <w:tcBorders>
              <w:top w:val="nil"/>
              <w:bottom w:val="nil"/>
              <w:right w:val="nil"/>
            </w:tcBorders>
            <w:shd w:val="clear" w:color="auto" w:fill="auto"/>
            <w:noWrap/>
            <w:vAlign w:val="bottom"/>
          </w:tcPr>
          <w:p w14:paraId="2C077510" w14:textId="77777777" w:rsidR="00CB4DA6" w:rsidRPr="00767C6E" w:rsidRDefault="00CB4DA6" w:rsidP="00306D93">
            <w:pPr>
              <w:spacing w:after="0"/>
              <w:rPr>
                <w:rFonts w:eastAsia="Times New Roman" w:cs="Times New Roman"/>
                <w:color w:val="000000"/>
                <w:szCs w:val="24"/>
                <w:lang w:eastAsia="zh-CN"/>
              </w:rPr>
            </w:pPr>
            <w:proofErr w:type="spellStart"/>
            <w:r w:rsidRPr="00767C6E">
              <w:rPr>
                <w:rFonts w:eastAsia="Times New Roman" w:cs="Times New Roman"/>
                <w:color w:val="000000"/>
                <w:szCs w:val="24"/>
                <w:lang w:eastAsia="zh-CN"/>
              </w:rPr>
              <w:t>Iso-Valeric</w:t>
            </w:r>
            <w:proofErr w:type="spellEnd"/>
            <w:r w:rsidRPr="00767C6E">
              <w:rPr>
                <w:rFonts w:eastAsia="Times New Roman" w:cs="Times New Roman"/>
                <w:color w:val="000000"/>
                <w:szCs w:val="24"/>
                <w:lang w:eastAsia="zh-CN"/>
              </w:rPr>
              <w:t xml:space="preserve"> acid yield</w:t>
            </w:r>
          </w:p>
        </w:tc>
        <w:tc>
          <w:tcPr>
            <w:tcW w:w="756" w:type="dxa"/>
            <w:tcBorders>
              <w:top w:val="nil"/>
              <w:left w:val="nil"/>
              <w:bottom w:val="nil"/>
              <w:right w:val="nil"/>
            </w:tcBorders>
            <w:shd w:val="clear" w:color="auto" w:fill="auto"/>
            <w:noWrap/>
            <w:vAlign w:val="bottom"/>
          </w:tcPr>
          <w:p w14:paraId="3522ABAD" w14:textId="77777777" w:rsidR="00CB4DA6" w:rsidRPr="007552F7" w:rsidRDefault="00CB4DA6" w:rsidP="00306D93">
            <w:pPr>
              <w:jc w:val="right"/>
              <w:rPr>
                <w:rFonts w:cs="Times New Roman"/>
                <w:color w:val="000000"/>
                <w:szCs w:val="24"/>
              </w:rPr>
            </w:pPr>
            <w:r w:rsidRPr="007552F7">
              <w:rPr>
                <w:rFonts w:cs="Times New Roman"/>
                <w:color w:val="000000"/>
                <w:szCs w:val="24"/>
              </w:rPr>
              <w:t>0.05</w:t>
            </w:r>
          </w:p>
        </w:tc>
        <w:tc>
          <w:tcPr>
            <w:tcW w:w="1053" w:type="dxa"/>
            <w:tcBorders>
              <w:top w:val="nil"/>
              <w:left w:val="nil"/>
              <w:bottom w:val="nil"/>
              <w:right w:val="nil"/>
            </w:tcBorders>
            <w:shd w:val="clear" w:color="auto" w:fill="auto"/>
            <w:noWrap/>
            <w:vAlign w:val="bottom"/>
          </w:tcPr>
          <w:p w14:paraId="0E20D38F" w14:textId="77777777" w:rsidR="00CB4DA6" w:rsidRPr="007552F7" w:rsidRDefault="00CB4DA6" w:rsidP="00306D93">
            <w:pPr>
              <w:jc w:val="right"/>
              <w:rPr>
                <w:rFonts w:cs="Times New Roman"/>
                <w:color w:val="000000"/>
                <w:szCs w:val="24"/>
              </w:rPr>
            </w:pPr>
            <w:r w:rsidRPr="007552F7">
              <w:rPr>
                <w:rFonts w:cs="Times New Roman"/>
                <w:color w:val="000000"/>
                <w:szCs w:val="24"/>
              </w:rPr>
              <w:t>0.03</w:t>
            </w:r>
          </w:p>
        </w:tc>
        <w:tc>
          <w:tcPr>
            <w:tcW w:w="829" w:type="dxa"/>
            <w:tcBorders>
              <w:top w:val="nil"/>
              <w:left w:val="nil"/>
              <w:bottom w:val="nil"/>
              <w:right w:val="nil"/>
            </w:tcBorders>
            <w:shd w:val="clear" w:color="auto" w:fill="auto"/>
            <w:noWrap/>
            <w:vAlign w:val="bottom"/>
          </w:tcPr>
          <w:p w14:paraId="1C60C1E9" w14:textId="77777777" w:rsidR="00CB4DA6" w:rsidRPr="007552F7" w:rsidRDefault="00CB4DA6" w:rsidP="00306D93">
            <w:pPr>
              <w:jc w:val="right"/>
              <w:rPr>
                <w:rFonts w:cs="Times New Roman"/>
                <w:color w:val="000000"/>
                <w:szCs w:val="24"/>
              </w:rPr>
            </w:pPr>
            <w:r w:rsidRPr="007552F7">
              <w:rPr>
                <w:rFonts w:cs="Times New Roman"/>
                <w:color w:val="000000"/>
                <w:szCs w:val="24"/>
              </w:rPr>
              <w:t>0.11</w:t>
            </w:r>
          </w:p>
        </w:tc>
        <w:tc>
          <w:tcPr>
            <w:tcW w:w="756" w:type="dxa"/>
            <w:tcBorders>
              <w:top w:val="nil"/>
              <w:left w:val="nil"/>
              <w:bottom w:val="nil"/>
              <w:right w:val="nil"/>
            </w:tcBorders>
            <w:shd w:val="clear" w:color="auto" w:fill="auto"/>
            <w:noWrap/>
            <w:vAlign w:val="bottom"/>
          </w:tcPr>
          <w:p w14:paraId="46FBBA85" w14:textId="77777777" w:rsidR="00CB4DA6" w:rsidRPr="007552F7" w:rsidRDefault="00CB4DA6" w:rsidP="00306D93">
            <w:pPr>
              <w:jc w:val="right"/>
              <w:rPr>
                <w:rFonts w:cs="Times New Roman"/>
                <w:color w:val="000000"/>
                <w:szCs w:val="24"/>
              </w:rPr>
            </w:pPr>
            <w:r w:rsidRPr="007552F7">
              <w:rPr>
                <w:rFonts w:cs="Times New Roman"/>
                <w:color w:val="000000"/>
                <w:szCs w:val="24"/>
              </w:rPr>
              <w:t>0.07</w:t>
            </w:r>
          </w:p>
        </w:tc>
        <w:tc>
          <w:tcPr>
            <w:tcW w:w="756" w:type="dxa"/>
            <w:tcBorders>
              <w:top w:val="nil"/>
              <w:left w:val="nil"/>
              <w:bottom w:val="nil"/>
              <w:right w:val="nil"/>
            </w:tcBorders>
            <w:shd w:val="clear" w:color="auto" w:fill="auto"/>
            <w:noWrap/>
            <w:vAlign w:val="bottom"/>
          </w:tcPr>
          <w:p w14:paraId="422F66F8" w14:textId="77777777" w:rsidR="00CB4DA6" w:rsidRPr="007552F7" w:rsidRDefault="00CB4DA6" w:rsidP="00306D93">
            <w:pPr>
              <w:jc w:val="right"/>
              <w:rPr>
                <w:rFonts w:cs="Times New Roman"/>
                <w:color w:val="000000"/>
                <w:szCs w:val="24"/>
              </w:rPr>
            </w:pPr>
            <w:r w:rsidRPr="007552F7">
              <w:rPr>
                <w:rFonts w:cs="Times New Roman"/>
                <w:color w:val="000000"/>
                <w:szCs w:val="24"/>
              </w:rPr>
              <w:t>0.11</w:t>
            </w:r>
          </w:p>
        </w:tc>
        <w:tc>
          <w:tcPr>
            <w:tcW w:w="756" w:type="dxa"/>
            <w:tcBorders>
              <w:top w:val="nil"/>
              <w:left w:val="nil"/>
              <w:bottom w:val="nil"/>
              <w:right w:val="nil"/>
            </w:tcBorders>
            <w:shd w:val="clear" w:color="auto" w:fill="auto"/>
            <w:noWrap/>
            <w:vAlign w:val="bottom"/>
          </w:tcPr>
          <w:p w14:paraId="2F8E0C17" w14:textId="77777777" w:rsidR="00CB4DA6" w:rsidRPr="007552F7" w:rsidRDefault="00CB4DA6" w:rsidP="00306D93">
            <w:pPr>
              <w:jc w:val="right"/>
              <w:rPr>
                <w:rFonts w:cs="Times New Roman"/>
                <w:color w:val="000000"/>
                <w:szCs w:val="24"/>
              </w:rPr>
            </w:pPr>
            <w:r w:rsidRPr="007552F7">
              <w:rPr>
                <w:rFonts w:cs="Times New Roman"/>
                <w:color w:val="000000"/>
                <w:szCs w:val="24"/>
              </w:rPr>
              <w:t>0.08</w:t>
            </w:r>
          </w:p>
        </w:tc>
        <w:tc>
          <w:tcPr>
            <w:tcW w:w="756" w:type="dxa"/>
            <w:tcBorders>
              <w:top w:val="nil"/>
              <w:left w:val="nil"/>
              <w:bottom w:val="nil"/>
              <w:right w:val="nil"/>
            </w:tcBorders>
            <w:shd w:val="clear" w:color="auto" w:fill="auto"/>
            <w:noWrap/>
            <w:vAlign w:val="bottom"/>
          </w:tcPr>
          <w:p w14:paraId="77729995" w14:textId="77777777" w:rsidR="00CB4DA6" w:rsidRPr="007552F7" w:rsidRDefault="00CB4DA6" w:rsidP="00306D93">
            <w:pPr>
              <w:jc w:val="right"/>
              <w:rPr>
                <w:rFonts w:cs="Times New Roman"/>
                <w:color w:val="000000"/>
                <w:szCs w:val="24"/>
              </w:rPr>
            </w:pPr>
            <w:r w:rsidRPr="007552F7">
              <w:rPr>
                <w:rFonts w:cs="Times New Roman"/>
                <w:color w:val="000000"/>
                <w:szCs w:val="24"/>
              </w:rPr>
              <w:t>0.11</w:t>
            </w:r>
          </w:p>
        </w:tc>
        <w:tc>
          <w:tcPr>
            <w:tcW w:w="756" w:type="dxa"/>
            <w:tcBorders>
              <w:top w:val="nil"/>
              <w:left w:val="nil"/>
              <w:bottom w:val="nil"/>
              <w:right w:val="nil"/>
            </w:tcBorders>
            <w:shd w:val="clear" w:color="auto" w:fill="auto"/>
            <w:noWrap/>
            <w:vAlign w:val="bottom"/>
          </w:tcPr>
          <w:p w14:paraId="027AD10F" w14:textId="77777777" w:rsidR="00CB4DA6" w:rsidRPr="007552F7" w:rsidRDefault="00CB4DA6" w:rsidP="00306D93">
            <w:pPr>
              <w:jc w:val="right"/>
              <w:rPr>
                <w:rFonts w:cs="Times New Roman"/>
                <w:color w:val="000000"/>
                <w:szCs w:val="24"/>
              </w:rPr>
            </w:pPr>
            <w:r w:rsidRPr="007552F7">
              <w:rPr>
                <w:rFonts w:cs="Times New Roman"/>
                <w:color w:val="000000"/>
                <w:szCs w:val="24"/>
              </w:rPr>
              <w:t>0.08</w:t>
            </w:r>
          </w:p>
        </w:tc>
        <w:tc>
          <w:tcPr>
            <w:tcW w:w="756" w:type="dxa"/>
            <w:tcBorders>
              <w:top w:val="nil"/>
              <w:left w:val="nil"/>
              <w:bottom w:val="nil"/>
              <w:right w:val="nil"/>
            </w:tcBorders>
            <w:shd w:val="clear" w:color="auto" w:fill="auto"/>
            <w:noWrap/>
            <w:vAlign w:val="bottom"/>
          </w:tcPr>
          <w:p w14:paraId="3CB2DD87" w14:textId="77777777" w:rsidR="00CB4DA6" w:rsidRPr="007552F7" w:rsidRDefault="00CB4DA6" w:rsidP="00306D93">
            <w:pPr>
              <w:jc w:val="right"/>
              <w:rPr>
                <w:rFonts w:cs="Times New Roman"/>
                <w:color w:val="000000"/>
                <w:szCs w:val="24"/>
              </w:rPr>
            </w:pPr>
            <w:r w:rsidRPr="007552F7">
              <w:rPr>
                <w:rFonts w:cs="Times New Roman"/>
                <w:color w:val="000000"/>
                <w:szCs w:val="24"/>
              </w:rPr>
              <w:t>0.12</w:t>
            </w:r>
          </w:p>
        </w:tc>
        <w:tc>
          <w:tcPr>
            <w:tcW w:w="756" w:type="dxa"/>
            <w:tcBorders>
              <w:top w:val="nil"/>
              <w:left w:val="nil"/>
              <w:bottom w:val="nil"/>
              <w:right w:val="nil"/>
            </w:tcBorders>
            <w:shd w:val="clear" w:color="auto" w:fill="auto"/>
            <w:noWrap/>
            <w:vAlign w:val="bottom"/>
          </w:tcPr>
          <w:p w14:paraId="34E95CE9" w14:textId="77777777" w:rsidR="00CB4DA6" w:rsidRPr="007552F7" w:rsidRDefault="00CB4DA6" w:rsidP="00306D93">
            <w:pPr>
              <w:jc w:val="right"/>
              <w:rPr>
                <w:rFonts w:cs="Times New Roman"/>
                <w:color w:val="000000"/>
                <w:szCs w:val="24"/>
              </w:rPr>
            </w:pPr>
            <w:r w:rsidRPr="007552F7">
              <w:rPr>
                <w:rFonts w:cs="Times New Roman"/>
                <w:color w:val="000000"/>
                <w:szCs w:val="24"/>
              </w:rPr>
              <w:t>0.08</w:t>
            </w:r>
          </w:p>
        </w:tc>
        <w:tc>
          <w:tcPr>
            <w:tcW w:w="756" w:type="dxa"/>
            <w:tcBorders>
              <w:top w:val="nil"/>
              <w:left w:val="nil"/>
              <w:bottom w:val="nil"/>
              <w:right w:val="nil"/>
            </w:tcBorders>
            <w:shd w:val="clear" w:color="auto" w:fill="auto"/>
            <w:noWrap/>
            <w:vAlign w:val="bottom"/>
          </w:tcPr>
          <w:p w14:paraId="779E3174" w14:textId="77777777" w:rsidR="00CB4DA6" w:rsidRPr="007552F7" w:rsidRDefault="00CB4DA6" w:rsidP="00306D93">
            <w:pPr>
              <w:jc w:val="right"/>
              <w:rPr>
                <w:rFonts w:cs="Times New Roman"/>
                <w:color w:val="000000"/>
                <w:szCs w:val="24"/>
              </w:rPr>
            </w:pPr>
            <w:r w:rsidRPr="007552F7">
              <w:rPr>
                <w:rFonts w:cs="Times New Roman"/>
                <w:color w:val="000000"/>
                <w:szCs w:val="24"/>
              </w:rPr>
              <w:t>0.11</w:t>
            </w:r>
          </w:p>
        </w:tc>
        <w:tc>
          <w:tcPr>
            <w:tcW w:w="756" w:type="dxa"/>
            <w:tcBorders>
              <w:top w:val="nil"/>
              <w:left w:val="nil"/>
              <w:bottom w:val="nil"/>
              <w:right w:val="nil"/>
            </w:tcBorders>
            <w:shd w:val="clear" w:color="auto" w:fill="auto"/>
            <w:noWrap/>
            <w:vAlign w:val="bottom"/>
          </w:tcPr>
          <w:p w14:paraId="0ADC350B" w14:textId="77777777" w:rsidR="00CB4DA6" w:rsidRPr="007552F7" w:rsidRDefault="00CB4DA6" w:rsidP="00306D93">
            <w:pPr>
              <w:jc w:val="right"/>
              <w:rPr>
                <w:rFonts w:cs="Times New Roman"/>
                <w:color w:val="000000"/>
                <w:szCs w:val="24"/>
              </w:rPr>
            </w:pPr>
            <w:r w:rsidRPr="007552F7">
              <w:rPr>
                <w:rFonts w:cs="Times New Roman"/>
                <w:color w:val="000000"/>
                <w:szCs w:val="24"/>
              </w:rPr>
              <w:t>0.07</w:t>
            </w:r>
          </w:p>
        </w:tc>
        <w:tc>
          <w:tcPr>
            <w:tcW w:w="756" w:type="dxa"/>
            <w:tcBorders>
              <w:top w:val="nil"/>
              <w:left w:val="nil"/>
              <w:bottom w:val="nil"/>
              <w:right w:val="nil"/>
            </w:tcBorders>
            <w:shd w:val="clear" w:color="auto" w:fill="auto"/>
            <w:noWrap/>
            <w:vAlign w:val="bottom"/>
          </w:tcPr>
          <w:p w14:paraId="3CEB8AE3" w14:textId="77777777" w:rsidR="00CB4DA6" w:rsidRPr="007552F7" w:rsidRDefault="00CB4DA6" w:rsidP="00306D93">
            <w:pPr>
              <w:jc w:val="right"/>
              <w:rPr>
                <w:rFonts w:cs="Times New Roman"/>
                <w:color w:val="000000"/>
                <w:szCs w:val="24"/>
              </w:rPr>
            </w:pPr>
            <w:r w:rsidRPr="007552F7">
              <w:rPr>
                <w:rFonts w:cs="Times New Roman"/>
                <w:color w:val="000000"/>
                <w:szCs w:val="24"/>
              </w:rPr>
              <w:t>0.12</w:t>
            </w:r>
          </w:p>
        </w:tc>
        <w:tc>
          <w:tcPr>
            <w:tcW w:w="756" w:type="dxa"/>
            <w:tcBorders>
              <w:top w:val="nil"/>
              <w:left w:val="nil"/>
              <w:bottom w:val="nil"/>
            </w:tcBorders>
            <w:shd w:val="clear" w:color="auto" w:fill="auto"/>
            <w:noWrap/>
            <w:vAlign w:val="bottom"/>
          </w:tcPr>
          <w:p w14:paraId="333C0088" w14:textId="77777777" w:rsidR="00CB4DA6" w:rsidRPr="007552F7" w:rsidRDefault="00CB4DA6" w:rsidP="00306D93">
            <w:pPr>
              <w:jc w:val="right"/>
              <w:rPr>
                <w:rFonts w:cs="Times New Roman"/>
                <w:color w:val="000000"/>
                <w:szCs w:val="24"/>
              </w:rPr>
            </w:pPr>
            <w:r w:rsidRPr="007552F7">
              <w:rPr>
                <w:rFonts w:cs="Times New Roman"/>
                <w:color w:val="000000"/>
                <w:szCs w:val="24"/>
              </w:rPr>
              <w:t>0.09</w:t>
            </w:r>
          </w:p>
        </w:tc>
      </w:tr>
      <w:tr w:rsidR="00CB4DA6" w:rsidRPr="007552F7" w14:paraId="177EEA10" w14:textId="77777777" w:rsidTr="00306D93">
        <w:trPr>
          <w:trHeight w:val="300"/>
          <w:jc w:val="center"/>
        </w:trPr>
        <w:tc>
          <w:tcPr>
            <w:tcW w:w="2416" w:type="dxa"/>
            <w:tcBorders>
              <w:top w:val="nil"/>
              <w:bottom w:val="nil"/>
              <w:right w:val="nil"/>
            </w:tcBorders>
            <w:shd w:val="clear" w:color="auto" w:fill="auto"/>
            <w:noWrap/>
            <w:vAlign w:val="bottom"/>
            <w:hideMark/>
          </w:tcPr>
          <w:p w14:paraId="672F9DC9" w14:textId="77777777" w:rsidR="00CB4DA6" w:rsidRPr="00767C6E" w:rsidRDefault="00CB4DA6" w:rsidP="00306D93">
            <w:pPr>
              <w:spacing w:after="0"/>
              <w:rPr>
                <w:rFonts w:eastAsia="Times New Roman" w:cs="Times New Roman"/>
                <w:color w:val="000000"/>
                <w:szCs w:val="24"/>
                <w:lang w:eastAsia="zh-CN"/>
              </w:rPr>
            </w:pPr>
            <w:proofErr w:type="spellStart"/>
            <w:r w:rsidRPr="00767C6E">
              <w:rPr>
                <w:rFonts w:eastAsia="Times New Roman" w:cs="Times New Roman"/>
                <w:color w:val="000000"/>
                <w:szCs w:val="24"/>
                <w:lang w:eastAsia="zh-CN"/>
              </w:rPr>
              <w:t>Valeric</w:t>
            </w:r>
            <w:proofErr w:type="spellEnd"/>
            <w:r w:rsidRPr="00767C6E">
              <w:rPr>
                <w:rFonts w:eastAsia="Times New Roman" w:cs="Times New Roman"/>
                <w:color w:val="000000"/>
                <w:szCs w:val="24"/>
                <w:lang w:eastAsia="zh-CN"/>
              </w:rPr>
              <w:t xml:space="preserve"> acid yield</w:t>
            </w:r>
          </w:p>
        </w:tc>
        <w:tc>
          <w:tcPr>
            <w:tcW w:w="756" w:type="dxa"/>
            <w:tcBorders>
              <w:top w:val="nil"/>
              <w:left w:val="nil"/>
              <w:bottom w:val="nil"/>
              <w:right w:val="nil"/>
            </w:tcBorders>
            <w:shd w:val="clear" w:color="auto" w:fill="auto"/>
            <w:noWrap/>
            <w:vAlign w:val="bottom"/>
            <w:hideMark/>
          </w:tcPr>
          <w:p w14:paraId="28C51DBC" w14:textId="77777777" w:rsidR="00CB4DA6" w:rsidRPr="007552F7" w:rsidRDefault="00CB4DA6" w:rsidP="00306D93">
            <w:pPr>
              <w:jc w:val="right"/>
              <w:rPr>
                <w:rFonts w:cs="Times New Roman"/>
                <w:color w:val="000000"/>
                <w:szCs w:val="24"/>
              </w:rPr>
            </w:pPr>
            <w:r w:rsidRPr="007552F7">
              <w:rPr>
                <w:rFonts w:cs="Times New Roman"/>
                <w:color w:val="000000"/>
                <w:szCs w:val="24"/>
              </w:rPr>
              <w:t>0.00</w:t>
            </w:r>
          </w:p>
        </w:tc>
        <w:tc>
          <w:tcPr>
            <w:tcW w:w="1053" w:type="dxa"/>
            <w:tcBorders>
              <w:top w:val="nil"/>
              <w:left w:val="nil"/>
              <w:bottom w:val="nil"/>
              <w:right w:val="nil"/>
            </w:tcBorders>
            <w:shd w:val="clear" w:color="auto" w:fill="auto"/>
            <w:noWrap/>
            <w:vAlign w:val="bottom"/>
            <w:hideMark/>
          </w:tcPr>
          <w:p w14:paraId="2D12767C" w14:textId="77777777" w:rsidR="00CB4DA6" w:rsidRPr="007552F7" w:rsidRDefault="00CB4DA6" w:rsidP="00306D93">
            <w:pPr>
              <w:jc w:val="right"/>
              <w:rPr>
                <w:rFonts w:cs="Times New Roman"/>
                <w:color w:val="000000"/>
                <w:szCs w:val="24"/>
              </w:rPr>
            </w:pPr>
            <w:r w:rsidRPr="007552F7">
              <w:rPr>
                <w:rFonts w:cs="Times New Roman"/>
                <w:color w:val="000000"/>
                <w:szCs w:val="24"/>
              </w:rPr>
              <w:t>0.00</w:t>
            </w:r>
          </w:p>
        </w:tc>
        <w:tc>
          <w:tcPr>
            <w:tcW w:w="829" w:type="dxa"/>
            <w:tcBorders>
              <w:top w:val="nil"/>
              <w:left w:val="nil"/>
              <w:bottom w:val="nil"/>
              <w:right w:val="nil"/>
            </w:tcBorders>
            <w:shd w:val="clear" w:color="auto" w:fill="auto"/>
            <w:noWrap/>
            <w:vAlign w:val="bottom"/>
            <w:hideMark/>
          </w:tcPr>
          <w:p w14:paraId="38584DF0" w14:textId="77777777" w:rsidR="00CB4DA6" w:rsidRPr="007552F7" w:rsidRDefault="00CB4DA6" w:rsidP="00306D93">
            <w:pPr>
              <w:jc w:val="right"/>
              <w:rPr>
                <w:rFonts w:cs="Times New Roman"/>
                <w:color w:val="000000"/>
                <w:szCs w:val="24"/>
              </w:rPr>
            </w:pPr>
            <w:r w:rsidRPr="007552F7">
              <w:rPr>
                <w:rFonts w:cs="Times New Roman"/>
                <w:color w:val="000000"/>
                <w:szCs w:val="24"/>
              </w:rPr>
              <w:t>0.02</w:t>
            </w:r>
          </w:p>
        </w:tc>
        <w:tc>
          <w:tcPr>
            <w:tcW w:w="756" w:type="dxa"/>
            <w:tcBorders>
              <w:top w:val="nil"/>
              <w:left w:val="nil"/>
              <w:bottom w:val="nil"/>
              <w:right w:val="nil"/>
            </w:tcBorders>
            <w:shd w:val="clear" w:color="auto" w:fill="auto"/>
            <w:noWrap/>
            <w:vAlign w:val="bottom"/>
            <w:hideMark/>
          </w:tcPr>
          <w:p w14:paraId="2EB2B054" w14:textId="77777777" w:rsidR="00CB4DA6" w:rsidRPr="007552F7" w:rsidRDefault="00CB4DA6" w:rsidP="00306D93">
            <w:pPr>
              <w:jc w:val="right"/>
              <w:rPr>
                <w:rFonts w:cs="Times New Roman"/>
                <w:color w:val="000000"/>
                <w:szCs w:val="24"/>
              </w:rPr>
            </w:pPr>
            <w:r w:rsidRPr="007552F7">
              <w:rPr>
                <w:rFonts w:cs="Times New Roman"/>
                <w:color w:val="000000"/>
                <w:szCs w:val="24"/>
              </w:rPr>
              <w:t>0.01</w:t>
            </w:r>
          </w:p>
        </w:tc>
        <w:tc>
          <w:tcPr>
            <w:tcW w:w="756" w:type="dxa"/>
            <w:tcBorders>
              <w:top w:val="nil"/>
              <w:left w:val="nil"/>
              <w:bottom w:val="nil"/>
              <w:right w:val="nil"/>
            </w:tcBorders>
            <w:shd w:val="clear" w:color="auto" w:fill="auto"/>
            <w:noWrap/>
            <w:vAlign w:val="bottom"/>
            <w:hideMark/>
          </w:tcPr>
          <w:p w14:paraId="18234C94" w14:textId="77777777" w:rsidR="00CB4DA6" w:rsidRPr="007552F7" w:rsidRDefault="00CB4DA6" w:rsidP="00306D93">
            <w:pPr>
              <w:jc w:val="right"/>
              <w:rPr>
                <w:rFonts w:cs="Times New Roman"/>
                <w:color w:val="000000"/>
                <w:szCs w:val="24"/>
              </w:rPr>
            </w:pPr>
            <w:r w:rsidRPr="007552F7">
              <w:rPr>
                <w:rFonts w:cs="Times New Roman"/>
                <w:color w:val="000000"/>
                <w:szCs w:val="24"/>
              </w:rPr>
              <w:t>0.03</w:t>
            </w:r>
          </w:p>
        </w:tc>
        <w:tc>
          <w:tcPr>
            <w:tcW w:w="756" w:type="dxa"/>
            <w:tcBorders>
              <w:top w:val="nil"/>
              <w:left w:val="nil"/>
              <w:bottom w:val="nil"/>
              <w:right w:val="nil"/>
            </w:tcBorders>
            <w:shd w:val="clear" w:color="auto" w:fill="auto"/>
            <w:noWrap/>
            <w:vAlign w:val="bottom"/>
            <w:hideMark/>
          </w:tcPr>
          <w:p w14:paraId="1D3D76E0" w14:textId="77777777" w:rsidR="00CB4DA6" w:rsidRPr="007552F7" w:rsidRDefault="00CB4DA6" w:rsidP="00306D93">
            <w:pPr>
              <w:jc w:val="right"/>
              <w:rPr>
                <w:rFonts w:cs="Times New Roman"/>
                <w:color w:val="000000"/>
                <w:szCs w:val="24"/>
              </w:rPr>
            </w:pPr>
            <w:r w:rsidRPr="007552F7">
              <w:rPr>
                <w:rFonts w:cs="Times New Roman"/>
                <w:color w:val="000000"/>
                <w:szCs w:val="24"/>
              </w:rPr>
              <w:t>0.01</w:t>
            </w:r>
          </w:p>
        </w:tc>
        <w:tc>
          <w:tcPr>
            <w:tcW w:w="756" w:type="dxa"/>
            <w:tcBorders>
              <w:top w:val="nil"/>
              <w:left w:val="nil"/>
              <w:bottom w:val="nil"/>
              <w:right w:val="nil"/>
            </w:tcBorders>
            <w:shd w:val="clear" w:color="auto" w:fill="auto"/>
            <w:noWrap/>
            <w:vAlign w:val="bottom"/>
            <w:hideMark/>
          </w:tcPr>
          <w:p w14:paraId="5A063030" w14:textId="77777777" w:rsidR="00CB4DA6" w:rsidRPr="007552F7" w:rsidRDefault="00CB4DA6" w:rsidP="00306D93">
            <w:pPr>
              <w:jc w:val="right"/>
              <w:rPr>
                <w:rFonts w:cs="Times New Roman"/>
                <w:color w:val="000000"/>
                <w:szCs w:val="24"/>
              </w:rPr>
            </w:pPr>
            <w:r w:rsidRPr="007552F7">
              <w:rPr>
                <w:rFonts w:cs="Times New Roman"/>
                <w:color w:val="000000"/>
                <w:szCs w:val="24"/>
              </w:rPr>
              <w:t>0.02</w:t>
            </w:r>
          </w:p>
        </w:tc>
        <w:tc>
          <w:tcPr>
            <w:tcW w:w="756" w:type="dxa"/>
            <w:tcBorders>
              <w:top w:val="nil"/>
              <w:left w:val="nil"/>
              <w:bottom w:val="nil"/>
              <w:right w:val="nil"/>
            </w:tcBorders>
            <w:shd w:val="clear" w:color="auto" w:fill="auto"/>
            <w:noWrap/>
            <w:vAlign w:val="bottom"/>
            <w:hideMark/>
          </w:tcPr>
          <w:p w14:paraId="3A737FD9" w14:textId="77777777" w:rsidR="00CB4DA6" w:rsidRPr="007552F7" w:rsidRDefault="00CB4DA6" w:rsidP="00306D93">
            <w:pPr>
              <w:jc w:val="right"/>
              <w:rPr>
                <w:rFonts w:cs="Times New Roman"/>
                <w:color w:val="000000"/>
                <w:szCs w:val="24"/>
              </w:rPr>
            </w:pPr>
            <w:r w:rsidRPr="007552F7">
              <w:rPr>
                <w:rFonts w:cs="Times New Roman"/>
                <w:color w:val="000000"/>
                <w:szCs w:val="24"/>
              </w:rPr>
              <w:t>0.00</w:t>
            </w:r>
          </w:p>
        </w:tc>
        <w:tc>
          <w:tcPr>
            <w:tcW w:w="756" w:type="dxa"/>
            <w:tcBorders>
              <w:top w:val="nil"/>
              <w:left w:val="nil"/>
              <w:bottom w:val="nil"/>
              <w:right w:val="nil"/>
            </w:tcBorders>
            <w:shd w:val="clear" w:color="auto" w:fill="auto"/>
            <w:noWrap/>
            <w:vAlign w:val="bottom"/>
            <w:hideMark/>
          </w:tcPr>
          <w:p w14:paraId="7BFC7C93" w14:textId="77777777" w:rsidR="00CB4DA6" w:rsidRPr="007552F7" w:rsidRDefault="00CB4DA6" w:rsidP="00306D93">
            <w:pPr>
              <w:jc w:val="right"/>
              <w:rPr>
                <w:rFonts w:cs="Times New Roman"/>
                <w:color w:val="000000"/>
                <w:szCs w:val="24"/>
              </w:rPr>
            </w:pPr>
            <w:r w:rsidRPr="007552F7">
              <w:rPr>
                <w:rFonts w:cs="Times New Roman"/>
                <w:color w:val="000000"/>
                <w:szCs w:val="24"/>
              </w:rPr>
              <w:t>0.02</w:t>
            </w:r>
          </w:p>
        </w:tc>
        <w:tc>
          <w:tcPr>
            <w:tcW w:w="756" w:type="dxa"/>
            <w:tcBorders>
              <w:top w:val="nil"/>
              <w:left w:val="nil"/>
              <w:bottom w:val="nil"/>
              <w:right w:val="nil"/>
            </w:tcBorders>
            <w:shd w:val="clear" w:color="auto" w:fill="auto"/>
            <w:noWrap/>
            <w:vAlign w:val="bottom"/>
            <w:hideMark/>
          </w:tcPr>
          <w:p w14:paraId="2043FDF4" w14:textId="77777777" w:rsidR="00CB4DA6" w:rsidRPr="007552F7" w:rsidRDefault="00CB4DA6" w:rsidP="00306D93">
            <w:pPr>
              <w:jc w:val="right"/>
              <w:rPr>
                <w:rFonts w:cs="Times New Roman"/>
                <w:color w:val="000000"/>
                <w:szCs w:val="24"/>
              </w:rPr>
            </w:pPr>
            <w:r w:rsidRPr="007552F7">
              <w:rPr>
                <w:rFonts w:cs="Times New Roman"/>
                <w:color w:val="000000"/>
                <w:szCs w:val="24"/>
              </w:rPr>
              <w:t>0.00</w:t>
            </w:r>
          </w:p>
        </w:tc>
        <w:tc>
          <w:tcPr>
            <w:tcW w:w="756" w:type="dxa"/>
            <w:tcBorders>
              <w:top w:val="nil"/>
              <w:left w:val="nil"/>
              <w:bottom w:val="nil"/>
              <w:right w:val="nil"/>
            </w:tcBorders>
            <w:shd w:val="clear" w:color="auto" w:fill="auto"/>
            <w:noWrap/>
            <w:vAlign w:val="bottom"/>
            <w:hideMark/>
          </w:tcPr>
          <w:p w14:paraId="6B723881" w14:textId="77777777" w:rsidR="00CB4DA6" w:rsidRPr="007552F7" w:rsidRDefault="00CB4DA6" w:rsidP="00306D93">
            <w:pPr>
              <w:jc w:val="right"/>
              <w:rPr>
                <w:rFonts w:cs="Times New Roman"/>
                <w:color w:val="000000"/>
                <w:szCs w:val="24"/>
              </w:rPr>
            </w:pPr>
            <w:r w:rsidRPr="007552F7">
              <w:rPr>
                <w:rFonts w:cs="Times New Roman"/>
                <w:color w:val="000000"/>
                <w:szCs w:val="24"/>
              </w:rPr>
              <w:t>0.01</w:t>
            </w:r>
          </w:p>
        </w:tc>
        <w:tc>
          <w:tcPr>
            <w:tcW w:w="756" w:type="dxa"/>
            <w:tcBorders>
              <w:top w:val="nil"/>
              <w:left w:val="nil"/>
              <w:bottom w:val="nil"/>
              <w:right w:val="nil"/>
            </w:tcBorders>
            <w:shd w:val="clear" w:color="auto" w:fill="auto"/>
            <w:noWrap/>
            <w:vAlign w:val="bottom"/>
            <w:hideMark/>
          </w:tcPr>
          <w:p w14:paraId="17EE95EA" w14:textId="77777777" w:rsidR="00CB4DA6" w:rsidRPr="007552F7" w:rsidRDefault="00CB4DA6" w:rsidP="00306D93">
            <w:pPr>
              <w:jc w:val="right"/>
              <w:rPr>
                <w:rFonts w:cs="Times New Roman"/>
                <w:color w:val="000000"/>
                <w:szCs w:val="24"/>
              </w:rPr>
            </w:pPr>
            <w:r w:rsidRPr="007552F7">
              <w:rPr>
                <w:rFonts w:cs="Times New Roman"/>
                <w:color w:val="000000"/>
                <w:szCs w:val="24"/>
              </w:rPr>
              <w:t>0.00</w:t>
            </w:r>
          </w:p>
        </w:tc>
        <w:tc>
          <w:tcPr>
            <w:tcW w:w="756" w:type="dxa"/>
            <w:tcBorders>
              <w:top w:val="nil"/>
              <w:left w:val="nil"/>
              <w:bottom w:val="nil"/>
              <w:right w:val="nil"/>
            </w:tcBorders>
            <w:shd w:val="clear" w:color="auto" w:fill="auto"/>
            <w:noWrap/>
            <w:vAlign w:val="bottom"/>
            <w:hideMark/>
          </w:tcPr>
          <w:p w14:paraId="36F9FEF6" w14:textId="77777777" w:rsidR="00CB4DA6" w:rsidRPr="007552F7" w:rsidRDefault="00CB4DA6" w:rsidP="00306D93">
            <w:pPr>
              <w:jc w:val="right"/>
              <w:rPr>
                <w:rFonts w:cs="Times New Roman"/>
                <w:color w:val="000000"/>
                <w:szCs w:val="24"/>
              </w:rPr>
            </w:pPr>
            <w:r w:rsidRPr="007552F7">
              <w:rPr>
                <w:rFonts w:cs="Times New Roman"/>
                <w:color w:val="000000"/>
                <w:szCs w:val="24"/>
              </w:rPr>
              <w:t>0.00</w:t>
            </w:r>
          </w:p>
        </w:tc>
        <w:tc>
          <w:tcPr>
            <w:tcW w:w="756" w:type="dxa"/>
            <w:tcBorders>
              <w:top w:val="nil"/>
              <w:left w:val="nil"/>
              <w:bottom w:val="nil"/>
            </w:tcBorders>
            <w:shd w:val="clear" w:color="auto" w:fill="auto"/>
            <w:noWrap/>
            <w:vAlign w:val="bottom"/>
            <w:hideMark/>
          </w:tcPr>
          <w:p w14:paraId="2FB6EBC0" w14:textId="77777777" w:rsidR="00CB4DA6" w:rsidRPr="007552F7" w:rsidRDefault="00CB4DA6" w:rsidP="00306D93">
            <w:pPr>
              <w:jc w:val="right"/>
              <w:rPr>
                <w:rFonts w:cs="Times New Roman"/>
                <w:color w:val="000000"/>
                <w:szCs w:val="24"/>
              </w:rPr>
            </w:pPr>
            <w:r w:rsidRPr="007552F7">
              <w:rPr>
                <w:rFonts w:cs="Times New Roman"/>
                <w:color w:val="000000"/>
                <w:szCs w:val="24"/>
              </w:rPr>
              <w:t>0.01</w:t>
            </w:r>
          </w:p>
        </w:tc>
      </w:tr>
      <w:tr w:rsidR="00CB4DA6" w:rsidRPr="007552F7" w14:paraId="1E9625AD" w14:textId="77777777" w:rsidTr="00306D93">
        <w:trPr>
          <w:trHeight w:val="300"/>
          <w:jc w:val="center"/>
        </w:trPr>
        <w:tc>
          <w:tcPr>
            <w:tcW w:w="2416" w:type="dxa"/>
            <w:tcBorders>
              <w:top w:val="nil"/>
              <w:bottom w:val="nil"/>
              <w:right w:val="nil"/>
            </w:tcBorders>
            <w:shd w:val="clear" w:color="auto" w:fill="auto"/>
            <w:noWrap/>
            <w:vAlign w:val="bottom"/>
            <w:hideMark/>
          </w:tcPr>
          <w:p w14:paraId="7AE61BF6" w14:textId="77777777" w:rsidR="00CB4DA6" w:rsidRPr="00767C6E" w:rsidRDefault="00CB4DA6" w:rsidP="00306D93">
            <w:pPr>
              <w:spacing w:after="0"/>
              <w:rPr>
                <w:rFonts w:eastAsia="Times New Roman" w:cs="Times New Roman"/>
                <w:color w:val="000000"/>
                <w:szCs w:val="24"/>
                <w:lang w:eastAsia="zh-CN"/>
              </w:rPr>
            </w:pPr>
            <w:proofErr w:type="spellStart"/>
            <w:r w:rsidRPr="00767C6E">
              <w:rPr>
                <w:rFonts w:eastAsia="Times New Roman" w:cs="Times New Roman"/>
                <w:color w:val="000000"/>
                <w:szCs w:val="24"/>
                <w:lang w:eastAsia="zh-CN"/>
              </w:rPr>
              <w:t>Hexanoic</w:t>
            </w:r>
            <w:proofErr w:type="spellEnd"/>
            <w:r w:rsidRPr="00767C6E">
              <w:rPr>
                <w:rFonts w:eastAsia="Times New Roman" w:cs="Times New Roman"/>
                <w:color w:val="000000"/>
                <w:szCs w:val="24"/>
                <w:lang w:eastAsia="zh-CN"/>
              </w:rPr>
              <w:t xml:space="preserve"> acid yield</w:t>
            </w:r>
          </w:p>
        </w:tc>
        <w:tc>
          <w:tcPr>
            <w:tcW w:w="756" w:type="dxa"/>
            <w:tcBorders>
              <w:top w:val="nil"/>
              <w:left w:val="nil"/>
              <w:bottom w:val="nil"/>
              <w:right w:val="nil"/>
            </w:tcBorders>
            <w:shd w:val="clear" w:color="auto" w:fill="auto"/>
            <w:noWrap/>
            <w:vAlign w:val="bottom"/>
            <w:hideMark/>
          </w:tcPr>
          <w:p w14:paraId="68CB9663" w14:textId="77777777" w:rsidR="00CB4DA6" w:rsidRPr="007552F7" w:rsidRDefault="00CB4DA6" w:rsidP="00306D93">
            <w:pPr>
              <w:jc w:val="right"/>
              <w:rPr>
                <w:rFonts w:cs="Times New Roman"/>
                <w:color w:val="000000"/>
                <w:szCs w:val="24"/>
              </w:rPr>
            </w:pPr>
            <w:r w:rsidRPr="007552F7">
              <w:rPr>
                <w:rFonts w:cs="Times New Roman"/>
                <w:color w:val="000000"/>
                <w:szCs w:val="24"/>
              </w:rPr>
              <w:t>0.00</w:t>
            </w:r>
          </w:p>
        </w:tc>
        <w:tc>
          <w:tcPr>
            <w:tcW w:w="1053" w:type="dxa"/>
            <w:tcBorders>
              <w:top w:val="nil"/>
              <w:left w:val="nil"/>
              <w:bottom w:val="nil"/>
              <w:right w:val="nil"/>
            </w:tcBorders>
            <w:shd w:val="clear" w:color="auto" w:fill="auto"/>
            <w:noWrap/>
            <w:vAlign w:val="bottom"/>
            <w:hideMark/>
          </w:tcPr>
          <w:p w14:paraId="65555510" w14:textId="77777777" w:rsidR="00CB4DA6" w:rsidRPr="007552F7" w:rsidRDefault="00CB4DA6" w:rsidP="00306D93">
            <w:pPr>
              <w:jc w:val="right"/>
              <w:rPr>
                <w:rFonts w:cs="Times New Roman"/>
                <w:color w:val="000000"/>
                <w:szCs w:val="24"/>
              </w:rPr>
            </w:pPr>
            <w:r w:rsidRPr="007552F7">
              <w:rPr>
                <w:rFonts w:cs="Times New Roman"/>
                <w:color w:val="000000"/>
                <w:szCs w:val="24"/>
              </w:rPr>
              <w:t>0.00</w:t>
            </w:r>
          </w:p>
        </w:tc>
        <w:tc>
          <w:tcPr>
            <w:tcW w:w="829" w:type="dxa"/>
            <w:tcBorders>
              <w:top w:val="nil"/>
              <w:left w:val="nil"/>
              <w:bottom w:val="nil"/>
              <w:right w:val="nil"/>
            </w:tcBorders>
            <w:shd w:val="clear" w:color="auto" w:fill="auto"/>
            <w:noWrap/>
            <w:vAlign w:val="bottom"/>
            <w:hideMark/>
          </w:tcPr>
          <w:p w14:paraId="15AD45BE" w14:textId="77777777" w:rsidR="00CB4DA6" w:rsidRPr="007552F7" w:rsidRDefault="00CB4DA6" w:rsidP="00306D93">
            <w:pPr>
              <w:jc w:val="right"/>
              <w:rPr>
                <w:rFonts w:cs="Times New Roman"/>
                <w:color w:val="000000"/>
                <w:szCs w:val="24"/>
              </w:rPr>
            </w:pPr>
            <w:r w:rsidRPr="007552F7">
              <w:rPr>
                <w:rFonts w:cs="Times New Roman"/>
                <w:color w:val="000000"/>
                <w:szCs w:val="24"/>
              </w:rPr>
              <w:t>0.02</w:t>
            </w:r>
          </w:p>
        </w:tc>
        <w:tc>
          <w:tcPr>
            <w:tcW w:w="756" w:type="dxa"/>
            <w:tcBorders>
              <w:top w:val="nil"/>
              <w:left w:val="nil"/>
              <w:bottom w:val="nil"/>
              <w:right w:val="nil"/>
            </w:tcBorders>
            <w:shd w:val="clear" w:color="auto" w:fill="auto"/>
            <w:noWrap/>
            <w:vAlign w:val="bottom"/>
            <w:hideMark/>
          </w:tcPr>
          <w:p w14:paraId="33595853" w14:textId="77777777" w:rsidR="00CB4DA6" w:rsidRPr="007552F7" w:rsidRDefault="00CB4DA6" w:rsidP="00306D93">
            <w:pPr>
              <w:jc w:val="right"/>
              <w:rPr>
                <w:rFonts w:cs="Times New Roman"/>
                <w:color w:val="000000"/>
                <w:szCs w:val="24"/>
              </w:rPr>
            </w:pPr>
            <w:r w:rsidRPr="007552F7">
              <w:rPr>
                <w:rFonts w:cs="Times New Roman"/>
                <w:color w:val="000000"/>
                <w:szCs w:val="24"/>
              </w:rPr>
              <w:t>0.00</w:t>
            </w:r>
          </w:p>
        </w:tc>
        <w:tc>
          <w:tcPr>
            <w:tcW w:w="756" w:type="dxa"/>
            <w:tcBorders>
              <w:top w:val="nil"/>
              <w:left w:val="nil"/>
              <w:bottom w:val="nil"/>
              <w:right w:val="nil"/>
            </w:tcBorders>
            <w:shd w:val="clear" w:color="auto" w:fill="auto"/>
            <w:noWrap/>
            <w:vAlign w:val="bottom"/>
            <w:hideMark/>
          </w:tcPr>
          <w:p w14:paraId="059E3AE1" w14:textId="77777777" w:rsidR="00CB4DA6" w:rsidRPr="007552F7" w:rsidRDefault="00CB4DA6" w:rsidP="00306D93">
            <w:pPr>
              <w:jc w:val="right"/>
              <w:rPr>
                <w:rFonts w:cs="Times New Roman"/>
                <w:color w:val="000000"/>
                <w:szCs w:val="24"/>
              </w:rPr>
            </w:pPr>
            <w:r w:rsidRPr="007552F7">
              <w:rPr>
                <w:rFonts w:cs="Times New Roman"/>
                <w:color w:val="000000"/>
                <w:szCs w:val="24"/>
              </w:rPr>
              <w:t>0.02</w:t>
            </w:r>
          </w:p>
        </w:tc>
        <w:tc>
          <w:tcPr>
            <w:tcW w:w="756" w:type="dxa"/>
            <w:tcBorders>
              <w:top w:val="nil"/>
              <w:left w:val="nil"/>
              <w:bottom w:val="nil"/>
              <w:right w:val="nil"/>
            </w:tcBorders>
            <w:shd w:val="clear" w:color="auto" w:fill="auto"/>
            <w:noWrap/>
            <w:vAlign w:val="bottom"/>
            <w:hideMark/>
          </w:tcPr>
          <w:p w14:paraId="22456B3C" w14:textId="77777777" w:rsidR="00CB4DA6" w:rsidRPr="007552F7" w:rsidRDefault="00CB4DA6" w:rsidP="00306D93">
            <w:pPr>
              <w:jc w:val="right"/>
              <w:rPr>
                <w:rFonts w:cs="Times New Roman"/>
                <w:color w:val="000000"/>
                <w:szCs w:val="24"/>
              </w:rPr>
            </w:pPr>
            <w:r w:rsidRPr="007552F7">
              <w:rPr>
                <w:rFonts w:cs="Times New Roman"/>
                <w:color w:val="000000"/>
                <w:szCs w:val="24"/>
              </w:rPr>
              <w:t>0.00</w:t>
            </w:r>
          </w:p>
        </w:tc>
        <w:tc>
          <w:tcPr>
            <w:tcW w:w="756" w:type="dxa"/>
            <w:tcBorders>
              <w:top w:val="nil"/>
              <w:left w:val="nil"/>
              <w:bottom w:val="nil"/>
              <w:right w:val="nil"/>
            </w:tcBorders>
            <w:shd w:val="clear" w:color="auto" w:fill="auto"/>
            <w:noWrap/>
            <w:vAlign w:val="bottom"/>
            <w:hideMark/>
          </w:tcPr>
          <w:p w14:paraId="5C2F97B0" w14:textId="77777777" w:rsidR="00CB4DA6" w:rsidRPr="007552F7" w:rsidRDefault="00CB4DA6" w:rsidP="00306D93">
            <w:pPr>
              <w:jc w:val="right"/>
              <w:rPr>
                <w:rFonts w:cs="Times New Roman"/>
                <w:color w:val="000000"/>
                <w:szCs w:val="24"/>
              </w:rPr>
            </w:pPr>
            <w:r w:rsidRPr="007552F7">
              <w:rPr>
                <w:rFonts w:cs="Times New Roman"/>
                <w:color w:val="000000"/>
                <w:szCs w:val="24"/>
              </w:rPr>
              <w:t>0.02</w:t>
            </w:r>
          </w:p>
        </w:tc>
        <w:tc>
          <w:tcPr>
            <w:tcW w:w="756" w:type="dxa"/>
            <w:tcBorders>
              <w:top w:val="nil"/>
              <w:left w:val="nil"/>
              <w:bottom w:val="nil"/>
              <w:right w:val="nil"/>
            </w:tcBorders>
            <w:shd w:val="clear" w:color="auto" w:fill="auto"/>
            <w:noWrap/>
            <w:vAlign w:val="bottom"/>
            <w:hideMark/>
          </w:tcPr>
          <w:p w14:paraId="28DB324D" w14:textId="77777777" w:rsidR="00CB4DA6" w:rsidRPr="007552F7" w:rsidRDefault="00CB4DA6" w:rsidP="00306D93">
            <w:pPr>
              <w:jc w:val="right"/>
              <w:rPr>
                <w:rFonts w:cs="Times New Roman"/>
                <w:color w:val="000000"/>
                <w:szCs w:val="24"/>
              </w:rPr>
            </w:pPr>
            <w:r w:rsidRPr="007552F7">
              <w:rPr>
                <w:rFonts w:cs="Times New Roman"/>
                <w:color w:val="000000"/>
                <w:szCs w:val="24"/>
              </w:rPr>
              <w:t>0.00</w:t>
            </w:r>
          </w:p>
        </w:tc>
        <w:tc>
          <w:tcPr>
            <w:tcW w:w="756" w:type="dxa"/>
            <w:tcBorders>
              <w:top w:val="nil"/>
              <w:left w:val="nil"/>
              <w:bottom w:val="nil"/>
              <w:right w:val="nil"/>
            </w:tcBorders>
            <w:shd w:val="clear" w:color="auto" w:fill="auto"/>
            <w:noWrap/>
            <w:vAlign w:val="bottom"/>
            <w:hideMark/>
          </w:tcPr>
          <w:p w14:paraId="7C257502" w14:textId="77777777" w:rsidR="00CB4DA6" w:rsidRPr="007552F7" w:rsidRDefault="00CB4DA6" w:rsidP="00306D93">
            <w:pPr>
              <w:jc w:val="right"/>
              <w:rPr>
                <w:rFonts w:cs="Times New Roman"/>
                <w:color w:val="000000"/>
                <w:szCs w:val="24"/>
              </w:rPr>
            </w:pPr>
            <w:r w:rsidRPr="007552F7">
              <w:rPr>
                <w:rFonts w:cs="Times New Roman"/>
                <w:color w:val="000000"/>
                <w:szCs w:val="24"/>
              </w:rPr>
              <w:t>0.01</w:t>
            </w:r>
          </w:p>
        </w:tc>
        <w:tc>
          <w:tcPr>
            <w:tcW w:w="756" w:type="dxa"/>
            <w:tcBorders>
              <w:top w:val="nil"/>
              <w:left w:val="nil"/>
              <w:bottom w:val="nil"/>
              <w:right w:val="nil"/>
            </w:tcBorders>
            <w:shd w:val="clear" w:color="auto" w:fill="auto"/>
            <w:noWrap/>
            <w:vAlign w:val="bottom"/>
            <w:hideMark/>
          </w:tcPr>
          <w:p w14:paraId="4406C10B" w14:textId="77777777" w:rsidR="00CB4DA6" w:rsidRPr="007552F7" w:rsidRDefault="00CB4DA6" w:rsidP="00306D93">
            <w:pPr>
              <w:jc w:val="right"/>
              <w:rPr>
                <w:rFonts w:cs="Times New Roman"/>
                <w:color w:val="000000"/>
                <w:szCs w:val="24"/>
              </w:rPr>
            </w:pPr>
            <w:r w:rsidRPr="007552F7">
              <w:rPr>
                <w:rFonts w:cs="Times New Roman"/>
                <w:color w:val="000000"/>
                <w:szCs w:val="24"/>
              </w:rPr>
              <w:t>0.00</w:t>
            </w:r>
          </w:p>
        </w:tc>
        <w:tc>
          <w:tcPr>
            <w:tcW w:w="756" w:type="dxa"/>
            <w:tcBorders>
              <w:top w:val="nil"/>
              <w:left w:val="nil"/>
              <w:bottom w:val="nil"/>
              <w:right w:val="nil"/>
            </w:tcBorders>
            <w:shd w:val="clear" w:color="auto" w:fill="auto"/>
            <w:noWrap/>
            <w:vAlign w:val="bottom"/>
            <w:hideMark/>
          </w:tcPr>
          <w:p w14:paraId="52288B73" w14:textId="77777777" w:rsidR="00CB4DA6" w:rsidRPr="007552F7" w:rsidRDefault="00CB4DA6" w:rsidP="00306D93">
            <w:pPr>
              <w:jc w:val="right"/>
              <w:rPr>
                <w:rFonts w:cs="Times New Roman"/>
                <w:color w:val="000000"/>
                <w:szCs w:val="24"/>
              </w:rPr>
            </w:pPr>
            <w:r w:rsidRPr="007552F7">
              <w:rPr>
                <w:rFonts w:cs="Times New Roman"/>
                <w:color w:val="000000"/>
                <w:szCs w:val="24"/>
              </w:rPr>
              <w:t>0.01</w:t>
            </w:r>
          </w:p>
        </w:tc>
        <w:tc>
          <w:tcPr>
            <w:tcW w:w="756" w:type="dxa"/>
            <w:tcBorders>
              <w:top w:val="nil"/>
              <w:left w:val="nil"/>
              <w:bottom w:val="nil"/>
              <w:right w:val="nil"/>
            </w:tcBorders>
            <w:shd w:val="clear" w:color="auto" w:fill="auto"/>
            <w:noWrap/>
            <w:vAlign w:val="bottom"/>
            <w:hideMark/>
          </w:tcPr>
          <w:p w14:paraId="787AAD6A" w14:textId="77777777" w:rsidR="00CB4DA6" w:rsidRPr="007552F7" w:rsidRDefault="00CB4DA6" w:rsidP="00306D93">
            <w:pPr>
              <w:jc w:val="right"/>
              <w:rPr>
                <w:rFonts w:cs="Times New Roman"/>
                <w:color w:val="000000"/>
                <w:szCs w:val="24"/>
              </w:rPr>
            </w:pPr>
            <w:r w:rsidRPr="007552F7">
              <w:rPr>
                <w:rFonts w:cs="Times New Roman"/>
                <w:color w:val="000000"/>
                <w:szCs w:val="24"/>
              </w:rPr>
              <w:t>0.00</w:t>
            </w:r>
          </w:p>
        </w:tc>
        <w:tc>
          <w:tcPr>
            <w:tcW w:w="756" w:type="dxa"/>
            <w:tcBorders>
              <w:top w:val="nil"/>
              <w:left w:val="nil"/>
              <w:bottom w:val="nil"/>
              <w:right w:val="nil"/>
            </w:tcBorders>
            <w:shd w:val="clear" w:color="auto" w:fill="auto"/>
            <w:noWrap/>
            <w:vAlign w:val="bottom"/>
            <w:hideMark/>
          </w:tcPr>
          <w:p w14:paraId="155BB844" w14:textId="77777777" w:rsidR="00CB4DA6" w:rsidRPr="007552F7" w:rsidRDefault="00CB4DA6" w:rsidP="00306D93">
            <w:pPr>
              <w:jc w:val="right"/>
              <w:rPr>
                <w:rFonts w:cs="Times New Roman"/>
                <w:color w:val="000000"/>
                <w:szCs w:val="24"/>
              </w:rPr>
            </w:pPr>
            <w:r w:rsidRPr="007552F7">
              <w:rPr>
                <w:rFonts w:cs="Times New Roman"/>
                <w:color w:val="000000"/>
                <w:szCs w:val="24"/>
              </w:rPr>
              <w:t>0.00</w:t>
            </w:r>
          </w:p>
        </w:tc>
        <w:tc>
          <w:tcPr>
            <w:tcW w:w="756" w:type="dxa"/>
            <w:tcBorders>
              <w:top w:val="nil"/>
              <w:left w:val="nil"/>
              <w:bottom w:val="nil"/>
            </w:tcBorders>
            <w:shd w:val="clear" w:color="auto" w:fill="auto"/>
            <w:noWrap/>
            <w:vAlign w:val="bottom"/>
            <w:hideMark/>
          </w:tcPr>
          <w:p w14:paraId="7AB8CCCF" w14:textId="77777777" w:rsidR="00CB4DA6" w:rsidRPr="007552F7" w:rsidRDefault="00CB4DA6" w:rsidP="00306D93">
            <w:pPr>
              <w:jc w:val="right"/>
              <w:rPr>
                <w:rFonts w:cs="Times New Roman"/>
                <w:color w:val="000000"/>
                <w:szCs w:val="24"/>
              </w:rPr>
            </w:pPr>
            <w:r w:rsidRPr="007552F7">
              <w:rPr>
                <w:rFonts w:cs="Times New Roman"/>
                <w:color w:val="000000"/>
                <w:szCs w:val="24"/>
              </w:rPr>
              <w:t>0.00</w:t>
            </w:r>
          </w:p>
        </w:tc>
      </w:tr>
      <w:tr w:rsidR="00CB4DA6" w:rsidRPr="007552F7" w14:paraId="2EA02376" w14:textId="77777777" w:rsidTr="00306D93">
        <w:trPr>
          <w:trHeight w:val="300"/>
          <w:jc w:val="center"/>
        </w:trPr>
        <w:tc>
          <w:tcPr>
            <w:tcW w:w="2416" w:type="dxa"/>
            <w:tcBorders>
              <w:top w:val="nil"/>
              <w:bottom w:val="nil"/>
              <w:right w:val="nil"/>
            </w:tcBorders>
            <w:shd w:val="clear" w:color="auto" w:fill="auto"/>
            <w:noWrap/>
            <w:vAlign w:val="bottom"/>
            <w:hideMark/>
          </w:tcPr>
          <w:p w14:paraId="013016B9" w14:textId="77777777" w:rsidR="00CB4DA6" w:rsidRPr="00767C6E" w:rsidRDefault="00CB4DA6" w:rsidP="00306D93">
            <w:pPr>
              <w:spacing w:after="0"/>
              <w:rPr>
                <w:rFonts w:eastAsia="Times New Roman" w:cs="Times New Roman"/>
                <w:color w:val="000000"/>
                <w:szCs w:val="24"/>
                <w:lang w:eastAsia="zh-CN"/>
              </w:rPr>
            </w:pPr>
            <w:proofErr w:type="spellStart"/>
            <w:r w:rsidRPr="00767C6E">
              <w:rPr>
                <w:rFonts w:eastAsia="Times New Roman" w:cs="Times New Roman"/>
                <w:color w:val="000000"/>
                <w:szCs w:val="24"/>
                <w:lang w:eastAsia="zh-CN"/>
              </w:rPr>
              <w:t>Heptanoic</w:t>
            </w:r>
            <w:proofErr w:type="spellEnd"/>
            <w:r w:rsidRPr="00767C6E">
              <w:rPr>
                <w:rFonts w:eastAsia="Times New Roman" w:cs="Times New Roman"/>
                <w:color w:val="000000"/>
                <w:szCs w:val="24"/>
                <w:lang w:eastAsia="zh-CN"/>
              </w:rPr>
              <w:t xml:space="preserve"> acid yield</w:t>
            </w:r>
          </w:p>
        </w:tc>
        <w:tc>
          <w:tcPr>
            <w:tcW w:w="756" w:type="dxa"/>
            <w:tcBorders>
              <w:top w:val="nil"/>
              <w:left w:val="nil"/>
              <w:bottom w:val="nil"/>
              <w:right w:val="nil"/>
            </w:tcBorders>
            <w:shd w:val="clear" w:color="auto" w:fill="auto"/>
            <w:noWrap/>
            <w:vAlign w:val="bottom"/>
            <w:hideMark/>
          </w:tcPr>
          <w:p w14:paraId="2CE46584" w14:textId="77777777" w:rsidR="00CB4DA6" w:rsidRPr="007552F7" w:rsidRDefault="00CB4DA6" w:rsidP="00306D93">
            <w:pPr>
              <w:jc w:val="right"/>
              <w:rPr>
                <w:rFonts w:cs="Times New Roman"/>
                <w:color w:val="000000"/>
                <w:szCs w:val="24"/>
              </w:rPr>
            </w:pPr>
            <w:r w:rsidRPr="007552F7">
              <w:rPr>
                <w:rFonts w:cs="Times New Roman"/>
                <w:color w:val="000000"/>
                <w:szCs w:val="24"/>
              </w:rPr>
              <w:t>0.00</w:t>
            </w:r>
          </w:p>
        </w:tc>
        <w:tc>
          <w:tcPr>
            <w:tcW w:w="1053" w:type="dxa"/>
            <w:tcBorders>
              <w:top w:val="nil"/>
              <w:left w:val="nil"/>
              <w:bottom w:val="nil"/>
              <w:right w:val="nil"/>
            </w:tcBorders>
            <w:shd w:val="clear" w:color="auto" w:fill="auto"/>
            <w:noWrap/>
            <w:vAlign w:val="bottom"/>
            <w:hideMark/>
          </w:tcPr>
          <w:p w14:paraId="5117362C" w14:textId="77777777" w:rsidR="00CB4DA6" w:rsidRPr="007552F7" w:rsidRDefault="00CB4DA6" w:rsidP="00306D93">
            <w:pPr>
              <w:jc w:val="right"/>
              <w:rPr>
                <w:rFonts w:cs="Times New Roman"/>
                <w:color w:val="000000"/>
                <w:szCs w:val="24"/>
              </w:rPr>
            </w:pPr>
            <w:r w:rsidRPr="007552F7">
              <w:rPr>
                <w:rFonts w:cs="Times New Roman"/>
                <w:color w:val="000000"/>
                <w:szCs w:val="24"/>
              </w:rPr>
              <w:t>0.00</w:t>
            </w:r>
          </w:p>
        </w:tc>
        <w:tc>
          <w:tcPr>
            <w:tcW w:w="829" w:type="dxa"/>
            <w:tcBorders>
              <w:top w:val="nil"/>
              <w:left w:val="nil"/>
              <w:bottom w:val="nil"/>
              <w:right w:val="nil"/>
            </w:tcBorders>
            <w:shd w:val="clear" w:color="auto" w:fill="auto"/>
            <w:noWrap/>
            <w:vAlign w:val="bottom"/>
            <w:hideMark/>
          </w:tcPr>
          <w:p w14:paraId="02860453" w14:textId="77777777" w:rsidR="00CB4DA6" w:rsidRPr="007552F7" w:rsidRDefault="00CB4DA6" w:rsidP="00306D93">
            <w:pPr>
              <w:jc w:val="right"/>
              <w:rPr>
                <w:rFonts w:cs="Times New Roman"/>
                <w:color w:val="000000"/>
                <w:szCs w:val="24"/>
              </w:rPr>
            </w:pPr>
            <w:r w:rsidRPr="007552F7">
              <w:rPr>
                <w:rFonts w:cs="Times New Roman"/>
                <w:color w:val="000000"/>
                <w:szCs w:val="24"/>
              </w:rPr>
              <w:t>0.01</w:t>
            </w:r>
          </w:p>
        </w:tc>
        <w:tc>
          <w:tcPr>
            <w:tcW w:w="756" w:type="dxa"/>
            <w:tcBorders>
              <w:top w:val="nil"/>
              <w:left w:val="nil"/>
              <w:bottom w:val="nil"/>
              <w:right w:val="nil"/>
            </w:tcBorders>
            <w:shd w:val="clear" w:color="auto" w:fill="auto"/>
            <w:noWrap/>
            <w:vAlign w:val="bottom"/>
            <w:hideMark/>
          </w:tcPr>
          <w:p w14:paraId="6A60A723" w14:textId="77777777" w:rsidR="00CB4DA6" w:rsidRPr="007552F7" w:rsidRDefault="00CB4DA6" w:rsidP="00306D93">
            <w:pPr>
              <w:jc w:val="right"/>
              <w:rPr>
                <w:rFonts w:cs="Times New Roman"/>
                <w:color w:val="000000"/>
                <w:szCs w:val="24"/>
              </w:rPr>
            </w:pPr>
            <w:r w:rsidRPr="007552F7">
              <w:rPr>
                <w:rFonts w:cs="Times New Roman"/>
                <w:color w:val="000000"/>
                <w:szCs w:val="24"/>
              </w:rPr>
              <w:t>0.00</w:t>
            </w:r>
          </w:p>
        </w:tc>
        <w:tc>
          <w:tcPr>
            <w:tcW w:w="756" w:type="dxa"/>
            <w:tcBorders>
              <w:top w:val="nil"/>
              <w:left w:val="nil"/>
              <w:bottom w:val="nil"/>
              <w:right w:val="nil"/>
            </w:tcBorders>
            <w:shd w:val="clear" w:color="auto" w:fill="auto"/>
            <w:noWrap/>
            <w:vAlign w:val="bottom"/>
            <w:hideMark/>
          </w:tcPr>
          <w:p w14:paraId="18F8D265" w14:textId="77777777" w:rsidR="00CB4DA6" w:rsidRPr="007552F7" w:rsidRDefault="00CB4DA6" w:rsidP="00306D93">
            <w:pPr>
              <w:jc w:val="right"/>
              <w:rPr>
                <w:rFonts w:cs="Times New Roman"/>
                <w:color w:val="000000"/>
                <w:szCs w:val="24"/>
              </w:rPr>
            </w:pPr>
            <w:r w:rsidRPr="007552F7">
              <w:rPr>
                <w:rFonts w:cs="Times New Roman"/>
                <w:color w:val="000000"/>
                <w:szCs w:val="24"/>
              </w:rPr>
              <w:t>0.00</w:t>
            </w:r>
          </w:p>
        </w:tc>
        <w:tc>
          <w:tcPr>
            <w:tcW w:w="756" w:type="dxa"/>
            <w:tcBorders>
              <w:top w:val="nil"/>
              <w:left w:val="nil"/>
              <w:bottom w:val="nil"/>
              <w:right w:val="nil"/>
            </w:tcBorders>
            <w:shd w:val="clear" w:color="auto" w:fill="auto"/>
            <w:noWrap/>
            <w:vAlign w:val="bottom"/>
            <w:hideMark/>
          </w:tcPr>
          <w:p w14:paraId="1CAC2DA8" w14:textId="77777777" w:rsidR="00CB4DA6" w:rsidRPr="007552F7" w:rsidRDefault="00CB4DA6" w:rsidP="00306D93">
            <w:pPr>
              <w:jc w:val="right"/>
              <w:rPr>
                <w:rFonts w:cs="Times New Roman"/>
                <w:color w:val="000000"/>
                <w:szCs w:val="24"/>
              </w:rPr>
            </w:pPr>
            <w:r w:rsidRPr="007552F7">
              <w:rPr>
                <w:rFonts w:cs="Times New Roman"/>
                <w:color w:val="000000"/>
                <w:szCs w:val="24"/>
              </w:rPr>
              <w:t>0.00</w:t>
            </w:r>
          </w:p>
        </w:tc>
        <w:tc>
          <w:tcPr>
            <w:tcW w:w="756" w:type="dxa"/>
            <w:tcBorders>
              <w:top w:val="nil"/>
              <w:left w:val="nil"/>
              <w:bottom w:val="nil"/>
              <w:right w:val="nil"/>
            </w:tcBorders>
            <w:shd w:val="clear" w:color="auto" w:fill="auto"/>
            <w:noWrap/>
            <w:vAlign w:val="bottom"/>
            <w:hideMark/>
          </w:tcPr>
          <w:p w14:paraId="14604C04" w14:textId="77777777" w:rsidR="00CB4DA6" w:rsidRPr="007552F7" w:rsidRDefault="00CB4DA6" w:rsidP="00306D93">
            <w:pPr>
              <w:jc w:val="right"/>
              <w:rPr>
                <w:rFonts w:cs="Times New Roman"/>
                <w:color w:val="000000"/>
                <w:szCs w:val="24"/>
              </w:rPr>
            </w:pPr>
            <w:r w:rsidRPr="007552F7">
              <w:rPr>
                <w:rFonts w:cs="Times New Roman"/>
                <w:color w:val="000000"/>
                <w:szCs w:val="24"/>
              </w:rPr>
              <w:t>0.00</w:t>
            </w:r>
          </w:p>
        </w:tc>
        <w:tc>
          <w:tcPr>
            <w:tcW w:w="756" w:type="dxa"/>
            <w:tcBorders>
              <w:top w:val="nil"/>
              <w:left w:val="nil"/>
              <w:bottom w:val="nil"/>
              <w:right w:val="nil"/>
            </w:tcBorders>
            <w:shd w:val="clear" w:color="auto" w:fill="auto"/>
            <w:noWrap/>
            <w:vAlign w:val="bottom"/>
            <w:hideMark/>
          </w:tcPr>
          <w:p w14:paraId="4D5101F4" w14:textId="77777777" w:rsidR="00CB4DA6" w:rsidRPr="007552F7" w:rsidRDefault="00CB4DA6" w:rsidP="00306D93">
            <w:pPr>
              <w:jc w:val="right"/>
              <w:rPr>
                <w:rFonts w:cs="Times New Roman"/>
                <w:color w:val="000000"/>
                <w:szCs w:val="24"/>
              </w:rPr>
            </w:pPr>
            <w:r w:rsidRPr="007552F7">
              <w:rPr>
                <w:rFonts w:cs="Times New Roman"/>
                <w:color w:val="000000"/>
                <w:szCs w:val="24"/>
              </w:rPr>
              <w:t>0.00</w:t>
            </w:r>
          </w:p>
        </w:tc>
        <w:tc>
          <w:tcPr>
            <w:tcW w:w="756" w:type="dxa"/>
            <w:tcBorders>
              <w:top w:val="nil"/>
              <w:left w:val="nil"/>
              <w:bottom w:val="nil"/>
              <w:right w:val="nil"/>
            </w:tcBorders>
            <w:shd w:val="clear" w:color="auto" w:fill="auto"/>
            <w:noWrap/>
            <w:vAlign w:val="bottom"/>
            <w:hideMark/>
          </w:tcPr>
          <w:p w14:paraId="37C4D8F0" w14:textId="77777777" w:rsidR="00CB4DA6" w:rsidRPr="007552F7" w:rsidRDefault="00CB4DA6" w:rsidP="00306D93">
            <w:pPr>
              <w:jc w:val="right"/>
              <w:rPr>
                <w:rFonts w:cs="Times New Roman"/>
                <w:color w:val="000000"/>
                <w:szCs w:val="24"/>
              </w:rPr>
            </w:pPr>
            <w:r w:rsidRPr="007552F7">
              <w:rPr>
                <w:rFonts w:cs="Times New Roman"/>
                <w:color w:val="000000"/>
                <w:szCs w:val="24"/>
              </w:rPr>
              <w:t>0.00</w:t>
            </w:r>
          </w:p>
        </w:tc>
        <w:tc>
          <w:tcPr>
            <w:tcW w:w="756" w:type="dxa"/>
            <w:tcBorders>
              <w:top w:val="nil"/>
              <w:left w:val="nil"/>
              <w:bottom w:val="nil"/>
              <w:right w:val="nil"/>
            </w:tcBorders>
            <w:shd w:val="clear" w:color="auto" w:fill="auto"/>
            <w:noWrap/>
            <w:vAlign w:val="bottom"/>
            <w:hideMark/>
          </w:tcPr>
          <w:p w14:paraId="15C34D3A" w14:textId="77777777" w:rsidR="00CB4DA6" w:rsidRPr="007552F7" w:rsidRDefault="00CB4DA6" w:rsidP="00306D93">
            <w:pPr>
              <w:jc w:val="right"/>
              <w:rPr>
                <w:rFonts w:cs="Times New Roman"/>
                <w:color w:val="000000"/>
                <w:szCs w:val="24"/>
              </w:rPr>
            </w:pPr>
            <w:r w:rsidRPr="007552F7">
              <w:rPr>
                <w:rFonts w:cs="Times New Roman"/>
                <w:color w:val="000000"/>
                <w:szCs w:val="24"/>
              </w:rPr>
              <w:t>0.00</w:t>
            </w:r>
          </w:p>
        </w:tc>
        <w:tc>
          <w:tcPr>
            <w:tcW w:w="756" w:type="dxa"/>
            <w:tcBorders>
              <w:top w:val="nil"/>
              <w:left w:val="nil"/>
              <w:bottom w:val="nil"/>
              <w:right w:val="nil"/>
            </w:tcBorders>
            <w:shd w:val="clear" w:color="auto" w:fill="auto"/>
            <w:noWrap/>
            <w:vAlign w:val="bottom"/>
            <w:hideMark/>
          </w:tcPr>
          <w:p w14:paraId="00765BFA" w14:textId="77777777" w:rsidR="00CB4DA6" w:rsidRPr="007552F7" w:rsidRDefault="00CB4DA6" w:rsidP="00306D93">
            <w:pPr>
              <w:jc w:val="right"/>
              <w:rPr>
                <w:rFonts w:cs="Times New Roman"/>
                <w:color w:val="000000"/>
                <w:szCs w:val="24"/>
              </w:rPr>
            </w:pPr>
            <w:r w:rsidRPr="007552F7">
              <w:rPr>
                <w:rFonts w:cs="Times New Roman"/>
                <w:color w:val="000000"/>
                <w:szCs w:val="24"/>
              </w:rPr>
              <w:t>0.00</w:t>
            </w:r>
          </w:p>
        </w:tc>
        <w:tc>
          <w:tcPr>
            <w:tcW w:w="756" w:type="dxa"/>
            <w:tcBorders>
              <w:top w:val="nil"/>
              <w:left w:val="nil"/>
              <w:bottom w:val="nil"/>
              <w:right w:val="nil"/>
            </w:tcBorders>
            <w:shd w:val="clear" w:color="auto" w:fill="auto"/>
            <w:noWrap/>
            <w:vAlign w:val="bottom"/>
            <w:hideMark/>
          </w:tcPr>
          <w:p w14:paraId="57B3383F" w14:textId="77777777" w:rsidR="00CB4DA6" w:rsidRPr="007552F7" w:rsidRDefault="00CB4DA6" w:rsidP="00306D93">
            <w:pPr>
              <w:jc w:val="right"/>
              <w:rPr>
                <w:rFonts w:cs="Times New Roman"/>
                <w:color w:val="000000"/>
                <w:szCs w:val="24"/>
              </w:rPr>
            </w:pPr>
            <w:r w:rsidRPr="007552F7">
              <w:rPr>
                <w:rFonts w:cs="Times New Roman"/>
                <w:color w:val="000000"/>
                <w:szCs w:val="24"/>
              </w:rPr>
              <w:t>0.00</w:t>
            </w:r>
          </w:p>
        </w:tc>
        <w:tc>
          <w:tcPr>
            <w:tcW w:w="756" w:type="dxa"/>
            <w:tcBorders>
              <w:top w:val="nil"/>
              <w:left w:val="nil"/>
              <w:bottom w:val="nil"/>
              <w:right w:val="nil"/>
            </w:tcBorders>
            <w:shd w:val="clear" w:color="auto" w:fill="auto"/>
            <w:noWrap/>
            <w:vAlign w:val="bottom"/>
            <w:hideMark/>
          </w:tcPr>
          <w:p w14:paraId="1181AC19" w14:textId="77777777" w:rsidR="00CB4DA6" w:rsidRPr="007552F7" w:rsidRDefault="00CB4DA6" w:rsidP="00306D93">
            <w:pPr>
              <w:jc w:val="right"/>
              <w:rPr>
                <w:rFonts w:cs="Times New Roman"/>
                <w:color w:val="000000"/>
                <w:szCs w:val="24"/>
              </w:rPr>
            </w:pPr>
            <w:r w:rsidRPr="007552F7">
              <w:rPr>
                <w:rFonts w:cs="Times New Roman"/>
                <w:color w:val="000000"/>
                <w:szCs w:val="24"/>
              </w:rPr>
              <w:t>0.00</w:t>
            </w:r>
          </w:p>
        </w:tc>
        <w:tc>
          <w:tcPr>
            <w:tcW w:w="756" w:type="dxa"/>
            <w:tcBorders>
              <w:top w:val="nil"/>
              <w:left w:val="nil"/>
              <w:bottom w:val="nil"/>
            </w:tcBorders>
            <w:shd w:val="clear" w:color="auto" w:fill="auto"/>
            <w:noWrap/>
            <w:vAlign w:val="bottom"/>
            <w:hideMark/>
          </w:tcPr>
          <w:p w14:paraId="36B3E68B" w14:textId="77777777" w:rsidR="00CB4DA6" w:rsidRPr="007552F7" w:rsidRDefault="00CB4DA6" w:rsidP="00306D93">
            <w:pPr>
              <w:jc w:val="right"/>
              <w:rPr>
                <w:rFonts w:cs="Times New Roman"/>
                <w:color w:val="000000"/>
                <w:szCs w:val="24"/>
              </w:rPr>
            </w:pPr>
            <w:r w:rsidRPr="007552F7">
              <w:rPr>
                <w:rFonts w:cs="Times New Roman"/>
                <w:color w:val="000000"/>
                <w:szCs w:val="24"/>
              </w:rPr>
              <w:t>0.00</w:t>
            </w:r>
          </w:p>
        </w:tc>
      </w:tr>
      <w:tr w:rsidR="00CB4DA6" w:rsidRPr="007552F7" w14:paraId="0014402D" w14:textId="77777777" w:rsidTr="00306D93">
        <w:trPr>
          <w:trHeight w:val="300"/>
          <w:jc w:val="center"/>
        </w:trPr>
        <w:tc>
          <w:tcPr>
            <w:tcW w:w="2416" w:type="dxa"/>
            <w:tcBorders>
              <w:top w:val="nil"/>
              <w:right w:val="nil"/>
            </w:tcBorders>
            <w:shd w:val="clear" w:color="auto" w:fill="auto"/>
            <w:noWrap/>
            <w:vAlign w:val="bottom"/>
            <w:hideMark/>
          </w:tcPr>
          <w:p w14:paraId="507D2BD9" w14:textId="77777777" w:rsidR="00CB4DA6" w:rsidRPr="00767C6E" w:rsidRDefault="00CB4DA6" w:rsidP="00306D93">
            <w:pPr>
              <w:spacing w:after="0"/>
              <w:rPr>
                <w:rFonts w:eastAsia="Times New Roman" w:cs="Times New Roman"/>
                <w:color w:val="000000"/>
                <w:szCs w:val="24"/>
                <w:lang w:eastAsia="zh-CN"/>
              </w:rPr>
            </w:pPr>
            <w:r w:rsidRPr="00767C6E">
              <w:rPr>
                <w:rFonts w:eastAsia="Times New Roman" w:cs="Times New Roman"/>
                <w:color w:val="000000"/>
                <w:szCs w:val="24"/>
                <w:lang w:eastAsia="zh-CN"/>
              </w:rPr>
              <w:t>VFA yield</w:t>
            </w:r>
          </w:p>
        </w:tc>
        <w:tc>
          <w:tcPr>
            <w:tcW w:w="756" w:type="dxa"/>
            <w:tcBorders>
              <w:top w:val="nil"/>
              <w:left w:val="nil"/>
              <w:right w:val="nil"/>
            </w:tcBorders>
            <w:shd w:val="clear" w:color="auto" w:fill="auto"/>
            <w:noWrap/>
            <w:vAlign w:val="bottom"/>
            <w:hideMark/>
          </w:tcPr>
          <w:p w14:paraId="6D0816B2" w14:textId="77777777" w:rsidR="00CB4DA6" w:rsidRPr="007552F7" w:rsidRDefault="00CB4DA6" w:rsidP="00306D93">
            <w:pPr>
              <w:jc w:val="right"/>
              <w:rPr>
                <w:rFonts w:cs="Times New Roman"/>
                <w:color w:val="000000"/>
                <w:szCs w:val="24"/>
              </w:rPr>
            </w:pPr>
            <w:r w:rsidRPr="007552F7">
              <w:rPr>
                <w:rFonts w:cs="Times New Roman"/>
                <w:color w:val="000000"/>
                <w:szCs w:val="24"/>
              </w:rPr>
              <w:t>0.76</w:t>
            </w:r>
          </w:p>
        </w:tc>
        <w:tc>
          <w:tcPr>
            <w:tcW w:w="1053" w:type="dxa"/>
            <w:tcBorders>
              <w:top w:val="nil"/>
              <w:left w:val="nil"/>
              <w:right w:val="nil"/>
            </w:tcBorders>
            <w:shd w:val="clear" w:color="auto" w:fill="auto"/>
            <w:noWrap/>
            <w:vAlign w:val="bottom"/>
            <w:hideMark/>
          </w:tcPr>
          <w:p w14:paraId="6A5B95F6" w14:textId="77777777" w:rsidR="00CB4DA6" w:rsidRPr="007552F7" w:rsidRDefault="00CB4DA6" w:rsidP="00306D93">
            <w:pPr>
              <w:jc w:val="right"/>
              <w:rPr>
                <w:rFonts w:cs="Times New Roman"/>
                <w:color w:val="000000"/>
                <w:szCs w:val="24"/>
              </w:rPr>
            </w:pPr>
            <w:r w:rsidRPr="007552F7">
              <w:rPr>
                <w:rFonts w:cs="Times New Roman"/>
                <w:color w:val="000000"/>
                <w:szCs w:val="24"/>
              </w:rPr>
              <w:t>0.11</w:t>
            </w:r>
          </w:p>
        </w:tc>
        <w:tc>
          <w:tcPr>
            <w:tcW w:w="829" w:type="dxa"/>
            <w:tcBorders>
              <w:top w:val="nil"/>
              <w:left w:val="nil"/>
              <w:right w:val="nil"/>
            </w:tcBorders>
            <w:shd w:val="clear" w:color="auto" w:fill="auto"/>
            <w:noWrap/>
            <w:vAlign w:val="bottom"/>
            <w:hideMark/>
          </w:tcPr>
          <w:p w14:paraId="5694DC67" w14:textId="77777777" w:rsidR="00CB4DA6" w:rsidRPr="007552F7" w:rsidRDefault="00CB4DA6" w:rsidP="00306D93">
            <w:pPr>
              <w:jc w:val="right"/>
              <w:rPr>
                <w:rFonts w:cs="Times New Roman"/>
                <w:color w:val="000000"/>
                <w:szCs w:val="24"/>
              </w:rPr>
            </w:pPr>
            <w:r w:rsidRPr="007552F7">
              <w:rPr>
                <w:rFonts w:cs="Times New Roman"/>
                <w:color w:val="000000"/>
                <w:szCs w:val="24"/>
              </w:rPr>
              <w:t>0.80</w:t>
            </w:r>
          </w:p>
        </w:tc>
        <w:tc>
          <w:tcPr>
            <w:tcW w:w="756" w:type="dxa"/>
            <w:tcBorders>
              <w:top w:val="nil"/>
              <w:left w:val="nil"/>
              <w:right w:val="nil"/>
            </w:tcBorders>
            <w:shd w:val="clear" w:color="auto" w:fill="auto"/>
            <w:noWrap/>
            <w:vAlign w:val="bottom"/>
            <w:hideMark/>
          </w:tcPr>
          <w:p w14:paraId="27D833AF" w14:textId="77777777" w:rsidR="00CB4DA6" w:rsidRPr="007552F7" w:rsidRDefault="00CB4DA6" w:rsidP="00306D93">
            <w:pPr>
              <w:jc w:val="right"/>
              <w:rPr>
                <w:rFonts w:cs="Times New Roman"/>
                <w:color w:val="000000"/>
                <w:szCs w:val="24"/>
              </w:rPr>
            </w:pPr>
            <w:r w:rsidRPr="007552F7">
              <w:rPr>
                <w:rFonts w:cs="Times New Roman"/>
                <w:color w:val="000000"/>
                <w:szCs w:val="24"/>
              </w:rPr>
              <w:t>0.27</w:t>
            </w:r>
          </w:p>
        </w:tc>
        <w:tc>
          <w:tcPr>
            <w:tcW w:w="756" w:type="dxa"/>
            <w:tcBorders>
              <w:top w:val="nil"/>
              <w:left w:val="nil"/>
              <w:right w:val="nil"/>
            </w:tcBorders>
            <w:shd w:val="clear" w:color="auto" w:fill="auto"/>
            <w:noWrap/>
            <w:vAlign w:val="bottom"/>
            <w:hideMark/>
          </w:tcPr>
          <w:p w14:paraId="2C43995E" w14:textId="77777777" w:rsidR="00CB4DA6" w:rsidRPr="007552F7" w:rsidRDefault="00CB4DA6" w:rsidP="00306D93">
            <w:pPr>
              <w:jc w:val="right"/>
              <w:rPr>
                <w:rFonts w:cs="Times New Roman"/>
                <w:color w:val="000000"/>
                <w:szCs w:val="24"/>
              </w:rPr>
            </w:pPr>
            <w:r w:rsidRPr="007552F7">
              <w:rPr>
                <w:rFonts w:cs="Times New Roman"/>
                <w:color w:val="000000"/>
                <w:szCs w:val="24"/>
              </w:rPr>
              <w:t>0.66</w:t>
            </w:r>
          </w:p>
        </w:tc>
        <w:tc>
          <w:tcPr>
            <w:tcW w:w="756" w:type="dxa"/>
            <w:tcBorders>
              <w:top w:val="nil"/>
              <w:left w:val="nil"/>
              <w:right w:val="nil"/>
            </w:tcBorders>
            <w:shd w:val="clear" w:color="auto" w:fill="auto"/>
            <w:noWrap/>
            <w:vAlign w:val="bottom"/>
            <w:hideMark/>
          </w:tcPr>
          <w:p w14:paraId="385F67FE" w14:textId="77777777" w:rsidR="00CB4DA6" w:rsidRPr="007552F7" w:rsidRDefault="00CB4DA6" w:rsidP="00306D93">
            <w:pPr>
              <w:jc w:val="right"/>
              <w:rPr>
                <w:rFonts w:cs="Times New Roman"/>
                <w:color w:val="000000"/>
                <w:szCs w:val="24"/>
              </w:rPr>
            </w:pPr>
            <w:r w:rsidRPr="007552F7">
              <w:rPr>
                <w:rFonts w:cs="Times New Roman"/>
                <w:color w:val="000000"/>
                <w:szCs w:val="24"/>
              </w:rPr>
              <w:t>0.37</w:t>
            </w:r>
          </w:p>
        </w:tc>
        <w:tc>
          <w:tcPr>
            <w:tcW w:w="756" w:type="dxa"/>
            <w:tcBorders>
              <w:top w:val="nil"/>
              <w:left w:val="nil"/>
              <w:right w:val="nil"/>
            </w:tcBorders>
            <w:shd w:val="clear" w:color="auto" w:fill="auto"/>
            <w:noWrap/>
            <w:vAlign w:val="bottom"/>
            <w:hideMark/>
          </w:tcPr>
          <w:p w14:paraId="3F2541A2" w14:textId="77777777" w:rsidR="00CB4DA6" w:rsidRPr="007552F7" w:rsidRDefault="00CB4DA6" w:rsidP="00306D93">
            <w:pPr>
              <w:jc w:val="right"/>
              <w:rPr>
                <w:rFonts w:cs="Times New Roman"/>
                <w:color w:val="000000"/>
                <w:szCs w:val="24"/>
              </w:rPr>
            </w:pPr>
            <w:r w:rsidRPr="007552F7">
              <w:rPr>
                <w:rFonts w:cs="Times New Roman"/>
                <w:color w:val="000000"/>
                <w:szCs w:val="24"/>
              </w:rPr>
              <w:t>0.59</w:t>
            </w:r>
          </w:p>
        </w:tc>
        <w:tc>
          <w:tcPr>
            <w:tcW w:w="756" w:type="dxa"/>
            <w:tcBorders>
              <w:top w:val="nil"/>
              <w:left w:val="nil"/>
              <w:right w:val="nil"/>
            </w:tcBorders>
            <w:shd w:val="clear" w:color="auto" w:fill="auto"/>
            <w:noWrap/>
            <w:vAlign w:val="bottom"/>
            <w:hideMark/>
          </w:tcPr>
          <w:p w14:paraId="1353ACD6" w14:textId="77777777" w:rsidR="00CB4DA6" w:rsidRPr="007552F7" w:rsidRDefault="00CB4DA6" w:rsidP="00306D93">
            <w:pPr>
              <w:jc w:val="right"/>
              <w:rPr>
                <w:rFonts w:cs="Times New Roman"/>
                <w:color w:val="000000"/>
                <w:szCs w:val="24"/>
              </w:rPr>
            </w:pPr>
            <w:r w:rsidRPr="007552F7">
              <w:rPr>
                <w:rFonts w:cs="Times New Roman"/>
                <w:color w:val="000000"/>
                <w:szCs w:val="24"/>
              </w:rPr>
              <w:t>0.45</w:t>
            </w:r>
          </w:p>
        </w:tc>
        <w:tc>
          <w:tcPr>
            <w:tcW w:w="756" w:type="dxa"/>
            <w:tcBorders>
              <w:top w:val="nil"/>
              <w:left w:val="nil"/>
              <w:right w:val="nil"/>
            </w:tcBorders>
            <w:shd w:val="clear" w:color="auto" w:fill="auto"/>
            <w:noWrap/>
            <w:vAlign w:val="bottom"/>
            <w:hideMark/>
          </w:tcPr>
          <w:p w14:paraId="0C1A3E13" w14:textId="77777777" w:rsidR="00CB4DA6" w:rsidRPr="007552F7" w:rsidRDefault="00CB4DA6" w:rsidP="00306D93">
            <w:pPr>
              <w:jc w:val="right"/>
              <w:rPr>
                <w:rFonts w:cs="Times New Roman"/>
                <w:color w:val="000000"/>
                <w:szCs w:val="24"/>
              </w:rPr>
            </w:pPr>
            <w:r w:rsidRPr="007552F7">
              <w:rPr>
                <w:rFonts w:cs="Times New Roman"/>
                <w:color w:val="000000"/>
                <w:szCs w:val="24"/>
              </w:rPr>
              <w:t>0.65</w:t>
            </w:r>
          </w:p>
        </w:tc>
        <w:tc>
          <w:tcPr>
            <w:tcW w:w="756" w:type="dxa"/>
            <w:tcBorders>
              <w:top w:val="nil"/>
              <w:left w:val="nil"/>
              <w:right w:val="nil"/>
            </w:tcBorders>
            <w:shd w:val="clear" w:color="auto" w:fill="auto"/>
            <w:noWrap/>
            <w:vAlign w:val="bottom"/>
            <w:hideMark/>
          </w:tcPr>
          <w:p w14:paraId="65CC1872" w14:textId="77777777" w:rsidR="00CB4DA6" w:rsidRPr="007552F7" w:rsidRDefault="00CB4DA6" w:rsidP="00306D93">
            <w:pPr>
              <w:jc w:val="right"/>
              <w:rPr>
                <w:rFonts w:cs="Times New Roman"/>
                <w:color w:val="000000"/>
                <w:szCs w:val="24"/>
              </w:rPr>
            </w:pPr>
            <w:r w:rsidRPr="007552F7">
              <w:rPr>
                <w:rFonts w:cs="Times New Roman"/>
                <w:color w:val="000000"/>
                <w:szCs w:val="24"/>
              </w:rPr>
              <w:t>0.50</w:t>
            </w:r>
          </w:p>
        </w:tc>
        <w:tc>
          <w:tcPr>
            <w:tcW w:w="756" w:type="dxa"/>
            <w:tcBorders>
              <w:top w:val="nil"/>
              <w:left w:val="nil"/>
              <w:right w:val="nil"/>
            </w:tcBorders>
            <w:shd w:val="clear" w:color="auto" w:fill="auto"/>
            <w:noWrap/>
            <w:vAlign w:val="bottom"/>
            <w:hideMark/>
          </w:tcPr>
          <w:p w14:paraId="61D2BA6F" w14:textId="77777777" w:rsidR="00CB4DA6" w:rsidRPr="007552F7" w:rsidRDefault="00CB4DA6" w:rsidP="00306D93">
            <w:pPr>
              <w:jc w:val="right"/>
              <w:rPr>
                <w:rFonts w:cs="Times New Roman"/>
                <w:color w:val="000000"/>
                <w:szCs w:val="24"/>
              </w:rPr>
            </w:pPr>
            <w:r w:rsidRPr="007552F7">
              <w:rPr>
                <w:rFonts w:cs="Times New Roman"/>
                <w:color w:val="000000"/>
                <w:szCs w:val="24"/>
              </w:rPr>
              <w:t>0.57</w:t>
            </w:r>
          </w:p>
        </w:tc>
        <w:tc>
          <w:tcPr>
            <w:tcW w:w="756" w:type="dxa"/>
            <w:tcBorders>
              <w:top w:val="nil"/>
              <w:left w:val="nil"/>
              <w:right w:val="nil"/>
            </w:tcBorders>
            <w:shd w:val="clear" w:color="auto" w:fill="auto"/>
            <w:noWrap/>
            <w:vAlign w:val="bottom"/>
            <w:hideMark/>
          </w:tcPr>
          <w:p w14:paraId="6C47192D" w14:textId="77777777" w:rsidR="00CB4DA6" w:rsidRPr="007552F7" w:rsidRDefault="00CB4DA6" w:rsidP="00306D93">
            <w:pPr>
              <w:jc w:val="right"/>
              <w:rPr>
                <w:rFonts w:cs="Times New Roman"/>
                <w:color w:val="000000"/>
                <w:szCs w:val="24"/>
              </w:rPr>
            </w:pPr>
            <w:r w:rsidRPr="007552F7">
              <w:rPr>
                <w:rFonts w:cs="Times New Roman"/>
                <w:color w:val="000000"/>
                <w:szCs w:val="24"/>
              </w:rPr>
              <w:t>0.44</w:t>
            </w:r>
          </w:p>
        </w:tc>
        <w:tc>
          <w:tcPr>
            <w:tcW w:w="756" w:type="dxa"/>
            <w:tcBorders>
              <w:top w:val="nil"/>
              <w:left w:val="nil"/>
              <w:right w:val="nil"/>
            </w:tcBorders>
            <w:shd w:val="clear" w:color="auto" w:fill="auto"/>
            <w:noWrap/>
            <w:vAlign w:val="bottom"/>
            <w:hideMark/>
          </w:tcPr>
          <w:p w14:paraId="7E9DBFEA" w14:textId="77777777" w:rsidR="00CB4DA6" w:rsidRPr="007552F7" w:rsidRDefault="00CB4DA6" w:rsidP="00306D93">
            <w:pPr>
              <w:jc w:val="right"/>
              <w:rPr>
                <w:rFonts w:cs="Times New Roman"/>
                <w:color w:val="000000"/>
                <w:szCs w:val="24"/>
              </w:rPr>
            </w:pPr>
            <w:r w:rsidRPr="007552F7">
              <w:rPr>
                <w:rFonts w:cs="Times New Roman"/>
                <w:color w:val="000000"/>
                <w:szCs w:val="24"/>
              </w:rPr>
              <w:t>0.66</w:t>
            </w:r>
          </w:p>
        </w:tc>
        <w:tc>
          <w:tcPr>
            <w:tcW w:w="756" w:type="dxa"/>
            <w:tcBorders>
              <w:top w:val="nil"/>
              <w:left w:val="nil"/>
            </w:tcBorders>
            <w:shd w:val="clear" w:color="auto" w:fill="auto"/>
            <w:noWrap/>
            <w:vAlign w:val="bottom"/>
            <w:hideMark/>
          </w:tcPr>
          <w:p w14:paraId="04D87BDB" w14:textId="77777777" w:rsidR="00CB4DA6" w:rsidRPr="007552F7" w:rsidRDefault="00CB4DA6" w:rsidP="00306D93">
            <w:pPr>
              <w:jc w:val="right"/>
              <w:rPr>
                <w:rFonts w:cs="Times New Roman"/>
                <w:color w:val="000000"/>
                <w:szCs w:val="24"/>
              </w:rPr>
            </w:pPr>
            <w:r w:rsidRPr="007552F7">
              <w:rPr>
                <w:rFonts w:cs="Times New Roman"/>
                <w:color w:val="000000"/>
                <w:szCs w:val="24"/>
              </w:rPr>
              <w:t>0.59</w:t>
            </w:r>
          </w:p>
        </w:tc>
      </w:tr>
    </w:tbl>
    <w:p w14:paraId="30D75F3F" w14:textId="77777777" w:rsidR="00CB4DA6" w:rsidRPr="001C3B92" w:rsidRDefault="00CB4DA6" w:rsidP="00CB4DA6">
      <w:pPr>
        <w:rPr>
          <w:lang w:val="en-GB"/>
        </w:rPr>
      </w:pPr>
    </w:p>
    <w:sectPr w:rsidR="00CB4DA6" w:rsidRPr="001C3B92" w:rsidSect="00CB4DA6">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9C73DB" w14:textId="77777777" w:rsidR="008301F6" w:rsidRDefault="008301F6" w:rsidP="001C3B92">
      <w:pPr>
        <w:spacing w:after="0" w:line="240" w:lineRule="auto"/>
      </w:pPr>
      <w:r>
        <w:separator/>
      </w:r>
    </w:p>
  </w:endnote>
  <w:endnote w:type="continuationSeparator" w:id="0">
    <w:p w14:paraId="2501B33B" w14:textId="77777777" w:rsidR="008301F6" w:rsidRDefault="008301F6" w:rsidP="001C3B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DengXian">
    <w:altName w:val="等线"/>
    <w:panose1 w:val="00000000000000000000"/>
    <w:charset w:val="86"/>
    <w:family w:val="roman"/>
    <w:notTrueType/>
    <w:pitch w:val="default"/>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BD2936" w14:textId="77777777" w:rsidR="008301F6" w:rsidRDefault="008301F6" w:rsidP="001C3B92">
      <w:pPr>
        <w:spacing w:after="0" w:line="240" w:lineRule="auto"/>
      </w:pPr>
      <w:r>
        <w:separator/>
      </w:r>
    </w:p>
  </w:footnote>
  <w:footnote w:type="continuationSeparator" w:id="0">
    <w:p w14:paraId="5523CBE0" w14:textId="77777777" w:rsidR="008301F6" w:rsidRDefault="008301F6" w:rsidP="001C3B92">
      <w:pPr>
        <w:spacing w:after="0" w:line="240" w:lineRule="auto"/>
      </w:pPr>
      <w:r>
        <w:continuationSeparator/>
      </w:r>
    </w:p>
  </w:footnote>
  <w:footnote w:id="1">
    <w:p w14:paraId="24CD12FD" w14:textId="77777777" w:rsidR="001C3B92" w:rsidRDefault="001C3B92" w:rsidP="001C3B92">
      <w:pPr>
        <w:pStyle w:val="FootnoteText"/>
      </w:pPr>
      <w:r>
        <w:rPr>
          <w:rStyle w:val="FootnoteReference"/>
        </w:rPr>
        <w:t>*</w:t>
      </w:r>
      <w:proofErr w:type="gramStart"/>
      <w:r>
        <w:t>Corresponding author.</w:t>
      </w:r>
      <w:proofErr w:type="gramEnd"/>
      <w:r>
        <w:t xml:space="preserve"> </w:t>
      </w:r>
    </w:p>
    <w:p w14:paraId="6A5E3B2A" w14:textId="77777777" w:rsidR="001C3B92" w:rsidRDefault="001C3B92" w:rsidP="001C3B92">
      <w:pPr>
        <w:pStyle w:val="FootnoteText"/>
      </w:pPr>
      <w:r>
        <w:t xml:space="preserve">Tel.: +44 (0)7809158696; </w:t>
      </w:r>
    </w:p>
    <w:p w14:paraId="3C10B07F" w14:textId="77777777" w:rsidR="001C3B92" w:rsidRDefault="001C3B92" w:rsidP="001C3B92">
      <w:pPr>
        <w:pStyle w:val="FootnoteText"/>
      </w:pPr>
      <w:r>
        <w:t>E-mail address: j.e.placidoescobar@swansea.ac.uk</w:t>
      </w:r>
    </w:p>
  </w:footnote>
  <w:footnote w:id="2">
    <w:p w14:paraId="674FC3BD" w14:textId="77777777" w:rsidR="009F05F7" w:rsidRPr="009F05F7" w:rsidRDefault="009F05F7" w:rsidP="009F05F7">
      <w:pPr>
        <w:pStyle w:val="Heading4"/>
        <w:numPr>
          <w:ilvl w:val="0"/>
          <w:numId w:val="0"/>
        </w:numPr>
        <w:spacing w:line="360" w:lineRule="auto"/>
        <w:rPr>
          <w:lang w:val="en-GB"/>
        </w:rPr>
      </w:pPr>
      <w:r>
        <w:rPr>
          <w:rStyle w:val="FootnoteReference"/>
        </w:rPr>
        <w:footnoteRef/>
      </w:r>
      <w:r>
        <w:t xml:space="preserve"> </w:t>
      </w:r>
      <w:proofErr w:type="spellStart"/>
      <w:r w:rsidRPr="009F05F7">
        <w:rPr>
          <w:b w:val="0"/>
          <w:i w:val="0"/>
          <w:sz w:val="16"/>
          <w:lang w:val="en-GB"/>
        </w:rPr>
        <w:t>Iodoform</w:t>
      </w:r>
      <w:proofErr w:type="spellEnd"/>
      <w:r w:rsidRPr="009F05F7">
        <w:rPr>
          <w:b w:val="0"/>
          <w:i w:val="0"/>
          <w:sz w:val="16"/>
          <w:lang w:val="en-GB"/>
        </w:rPr>
        <w:t xml:space="preserve"> (CHI</w:t>
      </w:r>
      <w:r w:rsidRPr="009F05F7">
        <w:rPr>
          <w:b w:val="0"/>
          <w:i w:val="0"/>
          <w:sz w:val="16"/>
          <w:vertAlign w:val="subscript"/>
          <w:lang w:val="en-GB"/>
        </w:rPr>
        <w:t>3</w:t>
      </w:r>
      <w:r w:rsidRPr="009F05F7">
        <w:rPr>
          <w:b w:val="0"/>
          <w:i w:val="0"/>
          <w:sz w:val="16"/>
          <w:lang w:val="en-GB"/>
        </w:rPr>
        <w:t>) (Sigma-Aldrich) was employed as methanogen inhibitor to identify if an external inhibitor was necessary when using blood as substrate. When it was in use, a solution of 20 g CHI</w:t>
      </w:r>
      <w:r w:rsidRPr="009F05F7">
        <w:rPr>
          <w:b w:val="0"/>
          <w:i w:val="0"/>
          <w:sz w:val="16"/>
          <w:vertAlign w:val="subscript"/>
          <w:lang w:val="en-GB"/>
        </w:rPr>
        <w:t>3</w:t>
      </w:r>
      <w:r w:rsidRPr="009F05F7">
        <w:rPr>
          <w:b w:val="0"/>
          <w:i w:val="0"/>
          <w:sz w:val="16"/>
          <w:lang w:val="en-GB"/>
        </w:rPr>
        <w:t xml:space="preserve"> L</w:t>
      </w:r>
      <w:r w:rsidRPr="009F05F7">
        <w:rPr>
          <w:b w:val="0"/>
          <w:i w:val="0"/>
          <w:sz w:val="16"/>
          <w:vertAlign w:val="superscript"/>
          <w:lang w:val="en-GB"/>
        </w:rPr>
        <w:t>-1</w:t>
      </w:r>
      <w:r w:rsidRPr="009F05F7">
        <w:rPr>
          <w:b w:val="0"/>
          <w:i w:val="0"/>
          <w:sz w:val="16"/>
          <w:lang w:val="en-GB"/>
        </w:rPr>
        <w:t xml:space="preserve"> ethanol was added every other day at a strength of 200 µL L</w:t>
      </w:r>
      <w:r w:rsidRPr="009F05F7">
        <w:rPr>
          <w:b w:val="0"/>
          <w:i w:val="0"/>
          <w:sz w:val="16"/>
          <w:vertAlign w:val="superscript"/>
          <w:lang w:val="en-GB"/>
        </w:rPr>
        <w:t>-1</w:t>
      </w:r>
      <w:r w:rsidRPr="009F05F7">
        <w:rPr>
          <w:b w:val="0"/>
          <w:i w:val="0"/>
          <w:sz w:val="16"/>
          <w:lang w:val="en-GB"/>
        </w:rPr>
        <w:t xml:space="preserve"> fermenter working volume throughout the fermentation processes in test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6420F2"/>
    <w:multiLevelType w:val="hybridMultilevel"/>
    <w:tmpl w:val="19E4C5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7E455F0"/>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3B92"/>
    <w:rsid w:val="00010D4F"/>
    <w:rsid w:val="00036B83"/>
    <w:rsid w:val="00037030"/>
    <w:rsid w:val="00044239"/>
    <w:rsid w:val="0004599A"/>
    <w:rsid w:val="00054C45"/>
    <w:rsid w:val="00067796"/>
    <w:rsid w:val="000964AF"/>
    <w:rsid w:val="000F77E6"/>
    <w:rsid w:val="00113862"/>
    <w:rsid w:val="001225CE"/>
    <w:rsid w:val="00154035"/>
    <w:rsid w:val="00156CCE"/>
    <w:rsid w:val="001667D7"/>
    <w:rsid w:val="00171C09"/>
    <w:rsid w:val="001846AF"/>
    <w:rsid w:val="0019676B"/>
    <w:rsid w:val="001A0064"/>
    <w:rsid w:val="001B483E"/>
    <w:rsid w:val="001C3B92"/>
    <w:rsid w:val="001D4621"/>
    <w:rsid w:val="001E3DDA"/>
    <w:rsid w:val="00203528"/>
    <w:rsid w:val="0020768A"/>
    <w:rsid w:val="00222A7B"/>
    <w:rsid w:val="002E7E76"/>
    <w:rsid w:val="003230EE"/>
    <w:rsid w:val="0033682E"/>
    <w:rsid w:val="003368B5"/>
    <w:rsid w:val="00337C4B"/>
    <w:rsid w:val="00337DD1"/>
    <w:rsid w:val="003A230D"/>
    <w:rsid w:val="003B1D97"/>
    <w:rsid w:val="003E159A"/>
    <w:rsid w:val="003E6DA4"/>
    <w:rsid w:val="003E7A8E"/>
    <w:rsid w:val="0042293F"/>
    <w:rsid w:val="00422CF5"/>
    <w:rsid w:val="00454764"/>
    <w:rsid w:val="00473256"/>
    <w:rsid w:val="00474C93"/>
    <w:rsid w:val="004C23FA"/>
    <w:rsid w:val="004F5953"/>
    <w:rsid w:val="005073EB"/>
    <w:rsid w:val="0053704B"/>
    <w:rsid w:val="0053712D"/>
    <w:rsid w:val="0057447C"/>
    <w:rsid w:val="005B3305"/>
    <w:rsid w:val="005E5FCB"/>
    <w:rsid w:val="00601B5A"/>
    <w:rsid w:val="00634782"/>
    <w:rsid w:val="006527ED"/>
    <w:rsid w:val="00653D7D"/>
    <w:rsid w:val="00657104"/>
    <w:rsid w:val="006643A2"/>
    <w:rsid w:val="00673C1F"/>
    <w:rsid w:val="006835CE"/>
    <w:rsid w:val="006835ED"/>
    <w:rsid w:val="00683688"/>
    <w:rsid w:val="006A4B9D"/>
    <w:rsid w:val="006B1956"/>
    <w:rsid w:val="006D5AA0"/>
    <w:rsid w:val="006D730E"/>
    <w:rsid w:val="006F01FE"/>
    <w:rsid w:val="007105B0"/>
    <w:rsid w:val="00711F3D"/>
    <w:rsid w:val="00757B22"/>
    <w:rsid w:val="0079588C"/>
    <w:rsid w:val="007B4A54"/>
    <w:rsid w:val="007F741F"/>
    <w:rsid w:val="00825B5E"/>
    <w:rsid w:val="008301F6"/>
    <w:rsid w:val="00886F4C"/>
    <w:rsid w:val="008D4C03"/>
    <w:rsid w:val="008F3610"/>
    <w:rsid w:val="008F4BB9"/>
    <w:rsid w:val="0092550A"/>
    <w:rsid w:val="00934A9B"/>
    <w:rsid w:val="00942C96"/>
    <w:rsid w:val="0095710A"/>
    <w:rsid w:val="0099022B"/>
    <w:rsid w:val="009A3E2F"/>
    <w:rsid w:val="009C7DA7"/>
    <w:rsid w:val="009C7ED2"/>
    <w:rsid w:val="009F05F7"/>
    <w:rsid w:val="009F11ED"/>
    <w:rsid w:val="009F600F"/>
    <w:rsid w:val="00A121DE"/>
    <w:rsid w:val="00A26D9F"/>
    <w:rsid w:val="00A37F31"/>
    <w:rsid w:val="00A50F12"/>
    <w:rsid w:val="00A70B27"/>
    <w:rsid w:val="00A72BFC"/>
    <w:rsid w:val="00A86821"/>
    <w:rsid w:val="00A96F42"/>
    <w:rsid w:val="00AA319F"/>
    <w:rsid w:val="00AD0CBA"/>
    <w:rsid w:val="00AF7ED4"/>
    <w:rsid w:val="00B00D8D"/>
    <w:rsid w:val="00B10FFB"/>
    <w:rsid w:val="00B157D6"/>
    <w:rsid w:val="00B4345D"/>
    <w:rsid w:val="00B437E6"/>
    <w:rsid w:val="00B52F64"/>
    <w:rsid w:val="00B8057C"/>
    <w:rsid w:val="00B86D48"/>
    <w:rsid w:val="00BD0862"/>
    <w:rsid w:val="00BD6B73"/>
    <w:rsid w:val="00C13B26"/>
    <w:rsid w:val="00C42AD8"/>
    <w:rsid w:val="00C75F88"/>
    <w:rsid w:val="00C801C9"/>
    <w:rsid w:val="00C80954"/>
    <w:rsid w:val="00C93795"/>
    <w:rsid w:val="00CB3F38"/>
    <w:rsid w:val="00CB4DA6"/>
    <w:rsid w:val="00CF2333"/>
    <w:rsid w:val="00CF3E18"/>
    <w:rsid w:val="00D25C2F"/>
    <w:rsid w:val="00D25D09"/>
    <w:rsid w:val="00D4406D"/>
    <w:rsid w:val="00D73DDE"/>
    <w:rsid w:val="00DA1403"/>
    <w:rsid w:val="00DA361F"/>
    <w:rsid w:val="00DC320A"/>
    <w:rsid w:val="00DD05C8"/>
    <w:rsid w:val="00E25DD7"/>
    <w:rsid w:val="00E30117"/>
    <w:rsid w:val="00E74B7F"/>
    <w:rsid w:val="00EA1544"/>
    <w:rsid w:val="00EB5015"/>
    <w:rsid w:val="00EC7155"/>
    <w:rsid w:val="00ED220B"/>
    <w:rsid w:val="00EE65EA"/>
    <w:rsid w:val="00F76458"/>
    <w:rsid w:val="00F9063E"/>
    <w:rsid w:val="00FA4FD9"/>
    <w:rsid w:val="00FA58A7"/>
    <w:rsid w:val="00FC5C66"/>
    <w:rsid w:val="00FD0542"/>
    <w:rsid w:val="00FE339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67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B92"/>
    <w:pPr>
      <w:spacing w:line="480" w:lineRule="auto"/>
    </w:pPr>
    <w:rPr>
      <w:rFonts w:ascii="Times New Roman" w:hAnsi="Times New Roman"/>
      <w:sz w:val="24"/>
      <w:lang w:val="en-US"/>
    </w:rPr>
  </w:style>
  <w:style w:type="paragraph" w:styleId="Heading1">
    <w:name w:val="heading 1"/>
    <w:basedOn w:val="Normal"/>
    <w:next w:val="Normal"/>
    <w:link w:val="Heading1Char"/>
    <w:uiPriority w:val="9"/>
    <w:qFormat/>
    <w:rsid w:val="001C3B92"/>
    <w:pPr>
      <w:keepNext/>
      <w:keepLines/>
      <w:numPr>
        <w:numId w:val="1"/>
      </w:numPr>
      <w:spacing w:before="240" w:after="0"/>
      <w:outlineLvl w:val="0"/>
    </w:pPr>
    <w:rPr>
      <w:rFonts w:eastAsiaTheme="majorEastAsia" w:cstheme="majorBidi"/>
      <w:b/>
      <w:caps/>
      <w:sz w:val="32"/>
      <w:szCs w:val="32"/>
    </w:rPr>
  </w:style>
  <w:style w:type="paragraph" w:styleId="Heading2">
    <w:name w:val="heading 2"/>
    <w:basedOn w:val="Normal"/>
    <w:next w:val="Normal"/>
    <w:link w:val="Heading2Char"/>
    <w:uiPriority w:val="9"/>
    <w:unhideWhenUsed/>
    <w:qFormat/>
    <w:rsid w:val="001C3B92"/>
    <w:pPr>
      <w:keepNext/>
      <w:keepLines/>
      <w:numPr>
        <w:ilvl w:val="1"/>
        <w:numId w:val="1"/>
      </w:numPr>
      <w:spacing w:before="40" w:after="0"/>
      <w:outlineLvl w:val="1"/>
    </w:pPr>
    <w:rPr>
      <w:rFonts w:eastAsiaTheme="majorEastAsia" w:cstheme="majorBidi"/>
      <w:b/>
      <w:caps/>
      <w:szCs w:val="26"/>
    </w:rPr>
  </w:style>
  <w:style w:type="paragraph" w:styleId="Heading3">
    <w:name w:val="heading 3"/>
    <w:basedOn w:val="Normal"/>
    <w:next w:val="Normal"/>
    <w:link w:val="Heading3Char"/>
    <w:uiPriority w:val="9"/>
    <w:unhideWhenUsed/>
    <w:qFormat/>
    <w:rsid w:val="001C3B92"/>
    <w:pPr>
      <w:numPr>
        <w:ilvl w:val="2"/>
        <w:numId w:val="1"/>
      </w:numPr>
      <w:outlineLvl w:val="2"/>
    </w:pPr>
    <w:rPr>
      <w:b/>
    </w:rPr>
  </w:style>
  <w:style w:type="paragraph" w:styleId="Heading4">
    <w:name w:val="heading 4"/>
    <w:basedOn w:val="Normal"/>
    <w:next w:val="Normal"/>
    <w:link w:val="Heading4Char"/>
    <w:uiPriority w:val="9"/>
    <w:unhideWhenUsed/>
    <w:qFormat/>
    <w:rsid w:val="001C3B92"/>
    <w:pPr>
      <w:numPr>
        <w:ilvl w:val="3"/>
        <w:numId w:val="1"/>
      </w:numPr>
      <w:outlineLvl w:val="3"/>
    </w:pPr>
    <w:rPr>
      <w:b/>
      <w:i/>
    </w:rPr>
  </w:style>
  <w:style w:type="paragraph" w:styleId="Heading5">
    <w:name w:val="heading 5"/>
    <w:basedOn w:val="Normal"/>
    <w:next w:val="Normal"/>
    <w:link w:val="Heading5Char"/>
    <w:uiPriority w:val="9"/>
    <w:semiHidden/>
    <w:unhideWhenUsed/>
    <w:qFormat/>
    <w:rsid w:val="009F05F7"/>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1C3B92"/>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1C3B92"/>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1C3B92"/>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C3B92"/>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3B92"/>
    <w:rPr>
      <w:rFonts w:ascii="Times New Roman" w:eastAsiaTheme="majorEastAsia" w:hAnsi="Times New Roman" w:cstheme="majorBidi"/>
      <w:b/>
      <w:caps/>
      <w:sz w:val="32"/>
      <w:szCs w:val="32"/>
      <w:lang w:val="en-US"/>
    </w:rPr>
  </w:style>
  <w:style w:type="character" w:customStyle="1" w:styleId="Heading2Char">
    <w:name w:val="Heading 2 Char"/>
    <w:basedOn w:val="DefaultParagraphFont"/>
    <w:link w:val="Heading2"/>
    <w:uiPriority w:val="9"/>
    <w:rsid w:val="001C3B92"/>
    <w:rPr>
      <w:rFonts w:ascii="Times New Roman" w:eastAsiaTheme="majorEastAsia" w:hAnsi="Times New Roman" w:cstheme="majorBidi"/>
      <w:b/>
      <w:caps/>
      <w:sz w:val="24"/>
      <w:szCs w:val="26"/>
      <w:lang w:val="en-US"/>
    </w:rPr>
  </w:style>
  <w:style w:type="character" w:customStyle="1" w:styleId="Heading3Char">
    <w:name w:val="Heading 3 Char"/>
    <w:basedOn w:val="DefaultParagraphFont"/>
    <w:link w:val="Heading3"/>
    <w:uiPriority w:val="9"/>
    <w:rsid w:val="001C3B92"/>
    <w:rPr>
      <w:rFonts w:ascii="Times New Roman" w:hAnsi="Times New Roman"/>
      <w:b/>
      <w:sz w:val="24"/>
      <w:lang w:val="en-US"/>
    </w:rPr>
  </w:style>
  <w:style w:type="character" w:customStyle="1" w:styleId="Heading4Char">
    <w:name w:val="Heading 4 Char"/>
    <w:basedOn w:val="DefaultParagraphFont"/>
    <w:link w:val="Heading4"/>
    <w:uiPriority w:val="9"/>
    <w:rsid w:val="001C3B92"/>
    <w:rPr>
      <w:rFonts w:ascii="Times New Roman" w:hAnsi="Times New Roman"/>
      <w:b/>
      <w:i/>
      <w:sz w:val="24"/>
      <w:lang w:val="en-US"/>
    </w:rPr>
  </w:style>
  <w:style w:type="character" w:customStyle="1" w:styleId="Heading6Char">
    <w:name w:val="Heading 6 Char"/>
    <w:basedOn w:val="DefaultParagraphFont"/>
    <w:link w:val="Heading6"/>
    <w:uiPriority w:val="9"/>
    <w:semiHidden/>
    <w:rsid w:val="001C3B92"/>
    <w:rPr>
      <w:rFonts w:asciiTheme="majorHAnsi" w:eastAsiaTheme="majorEastAsia" w:hAnsiTheme="majorHAnsi" w:cstheme="majorBidi"/>
      <w:color w:val="1F4D78" w:themeColor="accent1" w:themeShade="7F"/>
      <w:sz w:val="24"/>
      <w:lang w:val="en-US"/>
    </w:rPr>
  </w:style>
  <w:style w:type="character" w:customStyle="1" w:styleId="Heading7Char">
    <w:name w:val="Heading 7 Char"/>
    <w:basedOn w:val="DefaultParagraphFont"/>
    <w:link w:val="Heading7"/>
    <w:uiPriority w:val="9"/>
    <w:semiHidden/>
    <w:rsid w:val="001C3B92"/>
    <w:rPr>
      <w:rFonts w:asciiTheme="majorHAnsi" w:eastAsiaTheme="majorEastAsia" w:hAnsiTheme="majorHAnsi" w:cstheme="majorBidi"/>
      <w:i/>
      <w:iCs/>
      <w:color w:val="1F4D78" w:themeColor="accent1" w:themeShade="7F"/>
      <w:sz w:val="24"/>
      <w:lang w:val="en-US"/>
    </w:rPr>
  </w:style>
  <w:style w:type="character" w:customStyle="1" w:styleId="Heading8Char">
    <w:name w:val="Heading 8 Char"/>
    <w:basedOn w:val="DefaultParagraphFont"/>
    <w:link w:val="Heading8"/>
    <w:uiPriority w:val="9"/>
    <w:semiHidden/>
    <w:rsid w:val="001C3B92"/>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1C3B92"/>
    <w:rPr>
      <w:rFonts w:asciiTheme="majorHAnsi" w:eastAsiaTheme="majorEastAsia" w:hAnsiTheme="majorHAnsi" w:cstheme="majorBidi"/>
      <w:i/>
      <w:iCs/>
      <w:color w:val="272727" w:themeColor="text1" w:themeTint="D8"/>
      <w:sz w:val="21"/>
      <w:szCs w:val="21"/>
      <w:lang w:val="en-US"/>
    </w:rPr>
  </w:style>
  <w:style w:type="paragraph" w:styleId="FootnoteText">
    <w:name w:val="footnote text"/>
    <w:basedOn w:val="Normal"/>
    <w:link w:val="FootnoteTextChar"/>
    <w:uiPriority w:val="99"/>
    <w:semiHidden/>
    <w:unhideWhenUsed/>
    <w:rsid w:val="001C3B9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C3B92"/>
    <w:rPr>
      <w:rFonts w:ascii="Times New Roman" w:hAnsi="Times New Roman"/>
      <w:sz w:val="20"/>
      <w:szCs w:val="20"/>
      <w:lang w:val="en-US"/>
    </w:rPr>
  </w:style>
  <w:style w:type="character" w:styleId="FootnoteReference">
    <w:name w:val="footnote reference"/>
    <w:basedOn w:val="DefaultParagraphFont"/>
    <w:uiPriority w:val="99"/>
    <w:semiHidden/>
    <w:unhideWhenUsed/>
    <w:rsid w:val="001C3B92"/>
    <w:rPr>
      <w:vertAlign w:val="superscript"/>
    </w:rPr>
  </w:style>
  <w:style w:type="paragraph" w:styleId="BalloonText">
    <w:name w:val="Balloon Text"/>
    <w:basedOn w:val="Normal"/>
    <w:link w:val="BalloonTextChar"/>
    <w:uiPriority w:val="99"/>
    <w:semiHidden/>
    <w:unhideWhenUsed/>
    <w:rsid w:val="001C3B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3B92"/>
    <w:rPr>
      <w:rFonts w:ascii="Segoe UI" w:hAnsi="Segoe UI" w:cs="Segoe UI"/>
      <w:sz w:val="18"/>
      <w:szCs w:val="18"/>
      <w:lang w:val="en-US"/>
    </w:rPr>
  </w:style>
  <w:style w:type="character" w:customStyle="1" w:styleId="Heading5Char">
    <w:name w:val="Heading 5 Char"/>
    <w:basedOn w:val="DefaultParagraphFont"/>
    <w:link w:val="Heading5"/>
    <w:uiPriority w:val="9"/>
    <w:semiHidden/>
    <w:rsid w:val="009F05F7"/>
    <w:rPr>
      <w:rFonts w:asciiTheme="majorHAnsi" w:eastAsiaTheme="majorEastAsia" w:hAnsiTheme="majorHAnsi" w:cstheme="majorBidi"/>
      <w:color w:val="2E74B5" w:themeColor="accent1" w:themeShade="BF"/>
      <w:sz w:val="24"/>
      <w:lang w:val="en-US"/>
    </w:rPr>
  </w:style>
  <w:style w:type="paragraph" w:styleId="ListParagraph">
    <w:name w:val="List Paragraph"/>
    <w:basedOn w:val="Normal"/>
    <w:uiPriority w:val="34"/>
    <w:qFormat/>
    <w:rsid w:val="009F05F7"/>
    <w:pPr>
      <w:ind w:left="720"/>
      <w:contextualSpacing/>
    </w:pPr>
  </w:style>
  <w:style w:type="character" w:styleId="CommentReference">
    <w:name w:val="annotation reference"/>
    <w:basedOn w:val="DefaultParagraphFont"/>
    <w:uiPriority w:val="99"/>
    <w:semiHidden/>
    <w:unhideWhenUsed/>
    <w:rsid w:val="00601B5A"/>
    <w:rPr>
      <w:sz w:val="16"/>
      <w:szCs w:val="16"/>
    </w:rPr>
  </w:style>
  <w:style w:type="paragraph" w:styleId="CommentText">
    <w:name w:val="annotation text"/>
    <w:basedOn w:val="Normal"/>
    <w:link w:val="CommentTextChar"/>
    <w:uiPriority w:val="99"/>
    <w:semiHidden/>
    <w:unhideWhenUsed/>
    <w:rsid w:val="00601B5A"/>
    <w:pPr>
      <w:spacing w:line="240" w:lineRule="auto"/>
    </w:pPr>
    <w:rPr>
      <w:sz w:val="20"/>
      <w:szCs w:val="20"/>
    </w:rPr>
  </w:style>
  <w:style w:type="character" w:customStyle="1" w:styleId="CommentTextChar">
    <w:name w:val="Comment Text Char"/>
    <w:basedOn w:val="DefaultParagraphFont"/>
    <w:link w:val="CommentText"/>
    <w:uiPriority w:val="99"/>
    <w:semiHidden/>
    <w:rsid w:val="00601B5A"/>
    <w:rPr>
      <w:rFonts w:ascii="Times New Roman" w:hAnsi="Times New Roman"/>
      <w:sz w:val="20"/>
      <w:szCs w:val="20"/>
      <w:lang w:val="en-US"/>
    </w:rPr>
  </w:style>
  <w:style w:type="paragraph" w:styleId="CommentSubject">
    <w:name w:val="annotation subject"/>
    <w:basedOn w:val="CommentText"/>
    <w:next w:val="CommentText"/>
    <w:link w:val="CommentSubjectChar"/>
    <w:uiPriority w:val="99"/>
    <w:semiHidden/>
    <w:unhideWhenUsed/>
    <w:rsid w:val="00601B5A"/>
    <w:rPr>
      <w:b/>
      <w:bCs/>
    </w:rPr>
  </w:style>
  <w:style w:type="character" w:customStyle="1" w:styleId="CommentSubjectChar">
    <w:name w:val="Comment Subject Char"/>
    <w:basedOn w:val="CommentTextChar"/>
    <w:link w:val="CommentSubject"/>
    <w:uiPriority w:val="99"/>
    <w:semiHidden/>
    <w:rsid w:val="00601B5A"/>
    <w:rPr>
      <w:rFonts w:ascii="Times New Roman" w:hAnsi="Times New Roman"/>
      <w:b/>
      <w:bCs/>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B92"/>
    <w:pPr>
      <w:spacing w:line="480" w:lineRule="auto"/>
    </w:pPr>
    <w:rPr>
      <w:rFonts w:ascii="Times New Roman" w:hAnsi="Times New Roman"/>
      <w:sz w:val="24"/>
      <w:lang w:val="en-US"/>
    </w:rPr>
  </w:style>
  <w:style w:type="paragraph" w:styleId="Heading1">
    <w:name w:val="heading 1"/>
    <w:basedOn w:val="Normal"/>
    <w:next w:val="Normal"/>
    <w:link w:val="Heading1Char"/>
    <w:uiPriority w:val="9"/>
    <w:qFormat/>
    <w:rsid w:val="001C3B92"/>
    <w:pPr>
      <w:keepNext/>
      <w:keepLines/>
      <w:numPr>
        <w:numId w:val="1"/>
      </w:numPr>
      <w:spacing w:before="240" w:after="0"/>
      <w:outlineLvl w:val="0"/>
    </w:pPr>
    <w:rPr>
      <w:rFonts w:eastAsiaTheme="majorEastAsia" w:cstheme="majorBidi"/>
      <w:b/>
      <w:caps/>
      <w:sz w:val="32"/>
      <w:szCs w:val="32"/>
    </w:rPr>
  </w:style>
  <w:style w:type="paragraph" w:styleId="Heading2">
    <w:name w:val="heading 2"/>
    <w:basedOn w:val="Normal"/>
    <w:next w:val="Normal"/>
    <w:link w:val="Heading2Char"/>
    <w:uiPriority w:val="9"/>
    <w:unhideWhenUsed/>
    <w:qFormat/>
    <w:rsid w:val="001C3B92"/>
    <w:pPr>
      <w:keepNext/>
      <w:keepLines/>
      <w:numPr>
        <w:ilvl w:val="1"/>
        <w:numId w:val="1"/>
      </w:numPr>
      <w:spacing w:before="40" w:after="0"/>
      <w:outlineLvl w:val="1"/>
    </w:pPr>
    <w:rPr>
      <w:rFonts w:eastAsiaTheme="majorEastAsia" w:cstheme="majorBidi"/>
      <w:b/>
      <w:caps/>
      <w:szCs w:val="26"/>
    </w:rPr>
  </w:style>
  <w:style w:type="paragraph" w:styleId="Heading3">
    <w:name w:val="heading 3"/>
    <w:basedOn w:val="Normal"/>
    <w:next w:val="Normal"/>
    <w:link w:val="Heading3Char"/>
    <w:uiPriority w:val="9"/>
    <w:unhideWhenUsed/>
    <w:qFormat/>
    <w:rsid w:val="001C3B92"/>
    <w:pPr>
      <w:numPr>
        <w:ilvl w:val="2"/>
        <w:numId w:val="1"/>
      </w:numPr>
      <w:outlineLvl w:val="2"/>
    </w:pPr>
    <w:rPr>
      <w:b/>
    </w:rPr>
  </w:style>
  <w:style w:type="paragraph" w:styleId="Heading4">
    <w:name w:val="heading 4"/>
    <w:basedOn w:val="Normal"/>
    <w:next w:val="Normal"/>
    <w:link w:val="Heading4Char"/>
    <w:uiPriority w:val="9"/>
    <w:unhideWhenUsed/>
    <w:qFormat/>
    <w:rsid w:val="001C3B92"/>
    <w:pPr>
      <w:numPr>
        <w:ilvl w:val="3"/>
        <w:numId w:val="1"/>
      </w:numPr>
      <w:outlineLvl w:val="3"/>
    </w:pPr>
    <w:rPr>
      <w:b/>
      <w:i/>
    </w:rPr>
  </w:style>
  <w:style w:type="paragraph" w:styleId="Heading5">
    <w:name w:val="heading 5"/>
    <w:basedOn w:val="Normal"/>
    <w:next w:val="Normal"/>
    <w:link w:val="Heading5Char"/>
    <w:uiPriority w:val="9"/>
    <w:semiHidden/>
    <w:unhideWhenUsed/>
    <w:qFormat/>
    <w:rsid w:val="009F05F7"/>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1C3B92"/>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1C3B92"/>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1C3B92"/>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C3B92"/>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3B92"/>
    <w:rPr>
      <w:rFonts w:ascii="Times New Roman" w:eastAsiaTheme="majorEastAsia" w:hAnsi="Times New Roman" w:cstheme="majorBidi"/>
      <w:b/>
      <w:caps/>
      <w:sz w:val="32"/>
      <w:szCs w:val="32"/>
      <w:lang w:val="en-US"/>
    </w:rPr>
  </w:style>
  <w:style w:type="character" w:customStyle="1" w:styleId="Heading2Char">
    <w:name w:val="Heading 2 Char"/>
    <w:basedOn w:val="DefaultParagraphFont"/>
    <w:link w:val="Heading2"/>
    <w:uiPriority w:val="9"/>
    <w:rsid w:val="001C3B92"/>
    <w:rPr>
      <w:rFonts w:ascii="Times New Roman" w:eastAsiaTheme="majorEastAsia" w:hAnsi="Times New Roman" w:cstheme="majorBidi"/>
      <w:b/>
      <w:caps/>
      <w:sz w:val="24"/>
      <w:szCs w:val="26"/>
      <w:lang w:val="en-US"/>
    </w:rPr>
  </w:style>
  <w:style w:type="character" w:customStyle="1" w:styleId="Heading3Char">
    <w:name w:val="Heading 3 Char"/>
    <w:basedOn w:val="DefaultParagraphFont"/>
    <w:link w:val="Heading3"/>
    <w:uiPriority w:val="9"/>
    <w:rsid w:val="001C3B92"/>
    <w:rPr>
      <w:rFonts w:ascii="Times New Roman" w:hAnsi="Times New Roman"/>
      <w:b/>
      <w:sz w:val="24"/>
      <w:lang w:val="en-US"/>
    </w:rPr>
  </w:style>
  <w:style w:type="character" w:customStyle="1" w:styleId="Heading4Char">
    <w:name w:val="Heading 4 Char"/>
    <w:basedOn w:val="DefaultParagraphFont"/>
    <w:link w:val="Heading4"/>
    <w:uiPriority w:val="9"/>
    <w:rsid w:val="001C3B92"/>
    <w:rPr>
      <w:rFonts w:ascii="Times New Roman" w:hAnsi="Times New Roman"/>
      <w:b/>
      <w:i/>
      <w:sz w:val="24"/>
      <w:lang w:val="en-US"/>
    </w:rPr>
  </w:style>
  <w:style w:type="character" w:customStyle="1" w:styleId="Heading6Char">
    <w:name w:val="Heading 6 Char"/>
    <w:basedOn w:val="DefaultParagraphFont"/>
    <w:link w:val="Heading6"/>
    <w:uiPriority w:val="9"/>
    <w:semiHidden/>
    <w:rsid w:val="001C3B92"/>
    <w:rPr>
      <w:rFonts w:asciiTheme="majorHAnsi" w:eastAsiaTheme="majorEastAsia" w:hAnsiTheme="majorHAnsi" w:cstheme="majorBidi"/>
      <w:color w:val="1F4D78" w:themeColor="accent1" w:themeShade="7F"/>
      <w:sz w:val="24"/>
      <w:lang w:val="en-US"/>
    </w:rPr>
  </w:style>
  <w:style w:type="character" w:customStyle="1" w:styleId="Heading7Char">
    <w:name w:val="Heading 7 Char"/>
    <w:basedOn w:val="DefaultParagraphFont"/>
    <w:link w:val="Heading7"/>
    <w:uiPriority w:val="9"/>
    <w:semiHidden/>
    <w:rsid w:val="001C3B92"/>
    <w:rPr>
      <w:rFonts w:asciiTheme="majorHAnsi" w:eastAsiaTheme="majorEastAsia" w:hAnsiTheme="majorHAnsi" w:cstheme="majorBidi"/>
      <w:i/>
      <w:iCs/>
      <w:color w:val="1F4D78" w:themeColor="accent1" w:themeShade="7F"/>
      <w:sz w:val="24"/>
      <w:lang w:val="en-US"/>
    </w:rPr>
  </w:style>
  <w:style w:type="character" w:customStyle="1" w:styleId="Heading8Char">
    <w:name w:val="Heading 8 Char"/>
    <w:basedOn w:val="DefaultParagraphFont"/>
    <w:link w:val="Heading8"/>
    <w:uiPriority w:val="9"/>
    <w:semiHidden/>
    <w:rsid w:val="001C3B92"/>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1C3B92"/>
    <w:rPr>
      <w:rFonts w:asciiTheme="majorHAnsi" w:eastAsiaTheme="majorEastAsia" w:hAnsiTheme="majorHAnsi" w:cstheme="majorBidi"/>
      <w:i/>
      <w:iCs/>
      <w:color w:val="272727" w:themeColor="text1" w:themeTint="D8"/>
      <w:sz w:val="21"/>
      <w:szCs w:val="21"/>
      <w:lang w:val="en-US"/>
    </w:rPr>
  </w:style>
  <w:style w:type="paragraph" w:styleId="FootnoteText">
    <w:name w:val="footnote text"/>
    <w:basedOn w:val="Normal"/>
    <w:link w:val="FootnoteTextChar"/>
    <w:uiPriority w:val="99"/>
    <w:semiHidden/>
    <w:unhideWhenUsed/>
    <w:rsid w:val="001C3B9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C3B92"/>
    <w:rPr>
      <w:rFonts w:ascii="Times New Roman" w:hAnsi="Times New Roman"/>
      <w:sz w:val="20"/>
      <w:szCs w:val="20"/>
      <w:lang w:val="en-US"/>
    </w:rPr>
  </w:style>
  <w:style w:type="character" w:styleId="FootnoteReference">
    <w:name w:val="footnote reference"/>
    <w:basedOn w:val="DefaultParagraphFont"/>
    <w:uiPriority w:val="99"/>
    <w:semiHidden/>
    <w:unhideWhenUsed/>
    <w:rsid w:val="001C3B92"/>
    <w:rPr>
      <w:vertAlign w:val="superscript"/>
    </w:rPr>
  </w:style>
  <w:style w:type="paragraph" w:styleId="BalloonText">
    <w:name w:val="Balloon Text"/>
    <w:basedOn w:val="Normal"/>
    <w:link w:val="BalloonTextChar"/>
    <w:uiPriority w:val="99"/>
    <w:semiHidden/>
    <w:unhideWhenUsed/>
    <w:rsid w:val="001C3B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3B92"/>
    <w:rPr>
      <w:rFonts w:ascii="Segoe UI" w:hAnsi="Segoe UI" w:cs="Segoe UI"/>
      <w:sz w:val="18"/>
      <w:szCs w:val="18"/>
      <w:lang w:val="en-US"/>
    </w:rPr>
  </w:style>
  <w:style w:type="character" w:customStyle="1" w:styleId="Heading5Char">
    <w:name w:val="Heading 5 Char"/>
    <w:basedOn w:val="DefaultParagraphFont"/>
    <w:link w:val="Heading5"/>
    <w:uiPriority w:val="9"/>
    <w:semiHidden/>
    <w:rsid w:val="009F05F7"/>
    <w:rPr>
      <w:rFonts w:asciiTheme="majorHAnsi" w:eastAsiaTheme="majorEastAsia" w:hAnsiTheme="majorHAnsi" w:cstheme="majorBidi"/>
      <w:color w:val="2E74B5" w:themeColor="accent1" w:themeShade="BF"/>
      <w:sz w:val="24"/>
      <w:lang w:val="en-US"/>
    </w:rPr>
  </w:style>
  <w:style w:type="paragraph" w:styleId="ListParagraph">
    <w:name w:val="List Paragraph"/>
    <w:basedOn w:val="Normal"/>
    <w:uiPriority w:val="34"/>
    <w:qFormat/>
    <w:rsid w:val="009F05F7"/>
    <w:pPr>
      <w:ind w:left="720"/>
      <w:contextualSpacing/>
    </w:pPr>
  </w:style>
  <w:style w:type="character" w:styleId="CommentReference">
    <w:name w:val="annotation reference"/>
    <w:basedOn w:val="DefaultParagraphFont"/>
    <w:uiPriority w:val="99"/>
    <w:semiHidden/>
    <w:unhideWhenUsed/>
    <w:rsid w:val="00601B5A"/>
    <w:rPr>
      <w:sz w:val="16"/>
      <w:szCs w:val="16"/>
    </w:rPr>
  </w:style>
  <w:style w:type="paragraph" w:styleId="CommentText">
    <w:name w:val="annotation text"/>
    <w:basedOn w:val="Normal"/>
    <w:link w:val="CommentTextChar"/>
    <w:uiPriority w:val="99"/>
    <w:semiHidden/>
    <w:unhideWhenUsed/>
    <w:rsid w:val="00601B5A"/>
    <w:pPr>
      <w:spacing w:line="240" w:lineRule="auto"/>
    </w:pPr>
    <w:rPr>
      <w:sz w:val="20"/>
      <w:szCs w:val="20"/>
    </w:rPr>
  </w:style>
  <w:style w:type="character" w:customStyle="1" w:styleId="CommentTextChar">
    <w:name w:val="Comment Text Char"/>
    <w:basedOn w:val="DefaultParagraphFont"/>
    <w:link w:val="CommentText"/>
    <w:uiPriority w:val="99"/>
    <w:semiHidden/>
    <w:rsid w:val="00601B5A"/>
    <w:rPr>
      <w:rFonts w:ascii="Times New Roman" w:hAnsi="Times New Roman"/>
      <w:sz w:val="20"/>
      <w:szCs w:val="20"/>
      <w:lang w:val="en-US"/>
    </w:rPr>
  </w:style>
  <w:style w:type="paragraph" w:styleId="CommentSubject">
    <w:name w:val="annotation subject"/>
    <w:basedOn w:val="CommentText"/>
    <w:next w:val="CommentText"/>
    <w:link w:val="CommentSubjectChar"/>
    <w:uiPriority w:val="99"/>
    <w:semiHidden/>
    <w:unhideWhenUsed/>
    <w:rsid w:val="00601B5A"/>
    <w:rPr>
      <w:b/>
      <w:bCs/>
    </w:rPr>
  </w:style>
  <w:style w:type="character" w:customStyle="1" w:styleId="CommentSubjectChar">
    <w:name w:val="Comment Subject Char"/>
    <w:basedOn w:val="CommentTextChar"/>
    <w:link w:val="CommentSubject"/>
    <w:uiPriority w:val="99"/>
    <w:semiHidden/>
    <w:rsid w:val="00601B5A"/>
    <w:rPr>
      <w:rFonts w:ascii="Times New Roman" w:hAnsi="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E37E02-5CFB-4E3E-B4C4-6C6EDB209D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1494</Words>
  <Characters>8517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Swansea University</Company>
  <LinksUpToDate>false</LinksUpToDate>
  <CharactersWithSpaces>9992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Placidoescobar J.E.</dc:creator>
  <cp:lastModifiedBy>Irose  Calites</cp:lastModifiedBy>
  <cp:revision>3</cp:revision>
  <dcterms:created xsi:type="dcterms:W3CDTF">2018-04-29T19:12:00Z</dcterms:created>
  <dcterms:modified xsi:type="dcterms:W3CDTF">2018-05-04T22:55:00Z</dcterms:modified>
</cp:coreProperties>
</file>