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79239" w14:textId="66F78C55" w:rsidR="00BE30B3" w:rsidRPr="00537B01" w:rsidRDefault="00AD6DAE" w:rsidP="00616E22">
      <w:pPr>
        <w:pStyle w:val="Heading1"/>
      </w:pPr>
      <w:r w:rsidRPr="00537B01">
        <w:t>Supplementary Material</w:t>
      </w:r>
    </w:p>
    <w:p w14:paraId="1EDA414B" w14:textId="328BB799" w:rsidR="00BE30B3" w:rsidRPr="00537B01" w:rsidRDefault="00BE30B3" w:rsidP="00BE30B3">
      <w:pPr>
        <w:pStyle w:val="ListParagraph"/>
        <w:numPr>
          <w:ilvl w:val="0"/>
          <w:numId w:val="2"/>
        </w:numPr>
        <w:rPr>
          <w:b/>
          <w:bCs/>
        </w:rPr>
      </w:pPr>
      <w:r w:rsidRPr="00537B01">
        <w:rPr>
          <w:b/>
          <w:bCs/>
        </w:rPr>
        <w:t xml:space="preserve">Mass balance calculations for SVT units </w:t>
      </w:r>
    </w:p>
    <w:p w14:paraId="74585DF1" w14:textId="19B6359D" w:rsidR="00BE30B3" w:rsidRPr="00320FA9" w:rsidRDefault="00BE30B3" w:rsidP="00BE30B3">
      <w:pPr>
        <w:rPr>
          <w:b/>
          <w:bCs/>
          <w:u w:val="single"/>
        </w:rPr>
      </w:pPr>
      <w:r w:rsidRPr="00320FA9">
        <w:rPr>
          <w:b/>
          <w:bCs/>
          <w:u w:val="single"/>
        </w:rPr>
        <w:t>Sludge Thickening</w:t>
      </w:r>
    </w:p>
    <w:p w14:paraId="7E33833A" w14:textId="54B52947" w:rsidR="00BE30B3" w:rsidRPr="00537B01" w:rsidRDefault="00BE30B3" w:rsidP="00616E22">
      <w:pPr>
        <w:spacing w:line="360" w:lineRule="auto"/>
        <w:rPr>
          <w:szCs w:val="20"/>
          <w:lang w:val="en-MY"/>
        </w:rPr>
      </w:pPr>
      <w:r w:rsidRPr="00537B01">
        <w:rPr>
          <w:szCs w:val="20"/>
          <w:lang w:val="en-MY"/>
        </w:rPr>
        <w:t xml:space="preserve">Thickening is an important process in the sludge treatment to reduce the water content of SS </w:t>
      </w:r>
      <m:oMath>
        <m:d>
          <m:dPr>
            <m:ctrlPr>
              <w:rPr>
                <w:rFonts w:ascii="Cambria Math" w:hAnsi="Cambria Math"/>
                <w:i/>
                <w:szCs w:val="20"/>
                <w:lang w:val="en-MY"/>
              </w:rPr>
            </m:ctrlPr>
          </m:dPr>
          <m:e>
            <m:sSubSup>
              <m:sSubSupPr>
                <m:ctrlPr>
                  <w:rPr>
                    <w:rFonts w:ascii="Cambria Math" w:hAnsi="Cambria Math"/>
                    <w:i/>
                    <w:szCs w:val="20"/>
                    <w:lang w:val="en-MY"/>
                  </w:rPr>
                </m:ctrlPr>
              </m:sSubSupPr>
              <m:e>
                <m:r>
                  <w:rPr>
                    <w:rFonts w:ascii="Cambria Math" w:hAnsi="Cambria Math"/>
                    <w:szCs w:val="20"/>
                    <w:lang w:val="en-MY"/>
                  </w:rPr>
                  <m:t>x</m:t>
                </m:r>
              </m:e>
              <m:sub>
                <m:r>
                  <w:rPr>
                    <w:rFonts w:ascii="Cambria Math" w:hAnsi="Cambria Math"/>
                    <w:szCs w:val="20"/>
                    <w:lang w:val="en-MY"/>
                  </w:rPr>
                  <m:t>H2O</m:t>
                </m:r>
              </m:sub>
              <m:sup>
                <m:r>
                  <w:rPr>
                    <w:rFonts w:ascii="Cambria Math" w:hAnsi="Cambria Math"/>
                    <w:szCs w:val="20"/>
                    <w:lang w:val="en-MY"/>
                  </w:rPr>
                  <m:t>TH</m:t>
                </m:r>
              </m:sup>
            </m:sSubSup>
          </m:e>
        </m:d>
      </m:oMath>
      <w:r w:rsidRPr="00537B01">
        <w:rPr>
          <w:szCs w:val="20"/>
          <w:lang w:val="en-MY"/>
        </w:rPr>
        <w:t xml:space="preserve"> to 95 wt% </w:t>
      </w:r>
      <w:r w:rsidRPr="00537B01">
        <w:rPr>
          <w:szCs w:val="20"/>
          <w:lang w:val="en-MY"/>
        </w:rPr>
        <w:fldChar w:fldCharType="begin" w:fldLock="1"/>
      </w:r>
      <w:r w:rsidRPr="00537B01">
        <w:rPr>
          <w:szCs w:val="20"/>
          <w:lang w:val="en-MY"/>
        </w:rPr>
        <w:instrText>ADDIN CSL_CITATION {"citationItems":[{"id":"ITEM-1","itemData":{"DOI":"10.2166/9781780402130","ISBN":"9781843391661","ISSN":"07351917","abstract":"Because of environmental restrictions, disposal of untreated sludges from water treatment plant is not allowed in many areas of the world. The purpose of sludge treatment is to facilitate the return of solid impurities to the land with the least energy consumption, land use and manpower. When restrictions with respect to sludge disposal in the environment are imposed on engineers, it is necessary to devise improvement of water purification processes so as to decrease sludge production control of the impact of sludge discharge into the environment can be related to water purification and sludge treatment.","author":[{"dropping-particle":"","family":"Tambo","given":"N.","non-dropping-particle":"","parse-names":false,"suffix":""},{"dropping-particle":"","family":"Kobayashi","given":"M.","non-dropping-particle":"","parse-names":false,"suffix":""},{"dropping-particle":"","family":"Thebault","given":"P.","non-dropping-particle":"","parse-names":false,"suffix":""},{"dropping-particle":"","family":"Haubry","given":"A.","non-dropping-particle":"","parse-names":false,"suffix":""}],"container-title":"Water Supply","id":"ITEM-1","issue":"2 /3","issued":{"date-parts":[["1982"]]},"title":"Sludge Treatment and Disposal.","type":"book","volume":"1"},"uris":["http://www.mendeley.com/documents/?uuid=91b255b1-ad10-4582-bac7-33ba5644642f"]}],"mendeley":{"formattedCitation":"(Tambo et al., 1982)","plainTextFormattedCitation":"(Tambo et al., 1982)","previouslyFormattedCitation":"(Tambo et al., 1982)"},"properties":{"noteIndex":0},"schema":"https://github.com/citation-style-language/schema/raw/master/csl-citation.json"}</w:instrText>
      </w:r>
      <w:r w:rsidRPr="00537B01">
        <w:rPr>
          <w:szCs w:val="20"/>
          <w:lang w:val="en-MY"/>
        </w:rPr>
        <w:fldChar w:fldCharType="separate"/>
      </w:r>
      <w:r w:rsidRPr="00537B01">
        <w:rPr>
          <w:noProof/>
          <w:szCs w:val="20"/>
          <w:lang w:val="en-MY"/>
        </w:rPr>
        <w:t>(Tambo et al., 1982)</w:t>
      </w:r>
      <w:r w:rsidRPr="00537B01">
        <w:rPr>
          <w:szCs w:val="20"/>
          <w:lang w:val="en-MY"/>
        </w:rPr>
        <w:fldChar w:fldCharType="end"/>
      </w:r>
      <w:r w:rsidRPr="00537B01">
        <w:rPr>
          <w:szCs w:val="20"/>
          <w:lang w:val="en-MY"/>
        </w:rPr>
        <w:t xml:space="preserve">. The moisture contents of each stream in the thickening unit are tabulated in Supplementary Material Table </w:t>
      </w:r>
      <w:r w:rsidR="002F2886" w:rsidRPr="00537B01">
        <w:rPr>
          <w:szCs w:val="20"/>
          <w:lang w:val="en-MY"/>
        </w:rPr>
        <w:t>B</w:t>
      </w:r>
      <w:r w:rsidRPr="00537B01">
        <w:rPr>
          <w:szCs w:val="20"/>
          <w:lang w:val="en-MY"/>
        </w:rPr>
        <w:t xml:space="preserve">1. Note that gravitational thickening is considered in this study, whereby two streams will be produced during the sludge thickening process, </w:t>
      </w:r>
      <w:proofErr w:type="gramStart"/>
      <w:r w:rsidRPr="00537B01">
        <w:rPr>
          <w:szCs w:val="20"/>
          <w:lang w:val="en-MY"/>
        </w:rPr>
        <w:t>i.e.</w:t>
      </w:r>
      <w:proofErr w:type="gramEnd"/>
      <w:r w:rsidRPr="00537B01">
        <w:rPr>
          <w:szCs w:val="20"/>
          <w:lang w:val="en-MY"/>
        </w:rPr>
        <w:t xml:space="preserve"> thickened sludge stream </w:t>
      </w:r>
      <m:oMath>
        <m:d>
          <m:dPr>
            <m:ctrlPr>
              <w:rPr>
                <w:rFonts w:ascii="Cambria Math" w:hAnsi="Cambria Math"/>
                <w:i/>
                <w:szCs w:val="20"/>
                <w:lang w:val="en-MY"/>
              </w:rPr>
            </m:ctrlPr>
          </m:dPr>
          <m:e>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TH,S</m:t>
                </m:r>
              </m:sup>
            </m:sSubSup>
            <m:ctrlPr>
              <w:rPr>
                <w:rFonts w:ascii="Cambria Math" w:hAnsi="Cambria Math"/>
                <w:i/>
                <w:szCs w:val="20"/>
              </w:rPr>
            </m:ctrlPr>
          </m:e>
        </m:d>
      </m:oMath>
      <w:r w:rsidRPr="00537B01">
        <w:rPr>
          <w:szCs w:val="20"/>
          <w:lang w:val="en-MY"/>
        </w:rPr>
        <w:t xml:space="preserve"> and wastewater stream </w:t>
      </w:r>
      <m:oMath>
        <m:d>
          <m:dPr>
            <m:ctrlPr>
              <w:rPr>
                <w:rFonts w:ascii="Cambria Math" w:hAnsi="Cambria Math"/>
                <w:i/>
                <w:szCs w:val="20"/>
                <w:lang w:val="en-MY"/>
              </w:rPr>
            </m:ctrlPr>
          </m:dPr>
          <m:e>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TH,WW</m:t>
                </m:r>
              </m:sup>
            </m:sSubSup>
            <m:ctrlPr>
              <w:rPr>
                <w:rFonts w:ascii="Cambria Math" w:hAnsi="Cambria Math"/>
                <w:i/>
                <w:szCs w:val="20"/>
              </w:rPr>
            </m:ctrlPr>
          </m:e>
        </m:d>
      </m:oMath>
      <w:r w:rsidRPr="00537B01">
        <w:rPr>
          <w:szCs w:val="20"/>
          <w:lang w:val="en-MY"/>
        </w:rPr>
        <w:t>. It is assumed that 5% of dry solid would be lost in the wastewater stream. The mass balances in the sludge thickening unit are formulated as follows:</w:t>
      </w:r>
    </w:p>
    <w:p w14:paraId="2132669C" w14:textId="2747C284" w:rsidR="00BE30B3" w:rsidRPr="00537B01" w:rsidRDefault="00BE30B3" w:rsidP="00BE30B3">
      <w:pPr>
        <w:spacing w:line="360" w:lineRule="auto"/>
        <w:rPr>
          <w:szCs w:val="20"/>
          <w:lang w:val="en-MY"/>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8023"/>
        <w:gridCol w:w="668"/>
      </w:tblGrid>
      <w:tr w:rsidR="00537B01" w:rsidRPr="00537B01" w14:paraId="12959597" w14:textId="77777777" w:rsidTr="00A25219">
        <w:trPr>
          <w:trHeight w:val="193"/>
        </w:trPr>
        <w:tc>
          <w:tcPr>
            <w:tcW w:w="357" w:type="pct"/>
            <w:shd w:val="clear" w:color="auto" w:fill="auto"/>
          </w:tcPr>
          <w:p w14:paraId="2597339C" w14:textId="77777777" w:rsidR="00BE30B3" w:rsidRPr="00537B01" w:rsidRDefault="00BE30B3" w:rsidP="00A25219">
            <w:pPr>
              <w:spacing w:line="360" w:lineRule="auto"/>
              <w:jc w:val="left"/>
              <w:rPr>
                <w:szCs w:val="20"/>
              </w:rPr>
            </w:pPr>
          </w:p>
        </w:tc>
        <w:tc>
          <w:tcPr>
            <w:tcW w:w="4286" w:type="pct"/>
            <w:shd w:val="clear" w:color="auto" w:fill="auto"/>
            <w:vAlign w:val="center"/>
          </w:tcPr>
          <w:p w14:paraId="34A39F58" w14:textId="77777777" w:rsidR="00BE30B3" w:rsidRPr="00537B01" w:rsidRDefault="00320FA9" w:rsidP="00A25219">
            <w:pPr>
              <w:spacing w:line="360" w:lineRule="auto"/>
              <w:jc w:val="center"/>
              <w:rPr>
                <w:szCs w:val="20"/>
              </w:rPr>
            </w:pPr>
            <m:oMathPara>
              <m:oMath>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RF</m:t>
                    </m:r>
                  </m:sup>
                </m:sSubSup>
                <m:r>
                  <w:rPr>
                    <w:rFonts w:ascii="Cambria Math" w:hAnsi="Cambria Math"/>
                    <w:szCs w:val="20"/>
                  </w:rPr>
                  <m:t>=</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TH,S</m:t>
                    </m:r>
                  </m:sup>
                </m:sSubSup>
                <m:r>
                  <w:rPr>
                    <w:rFonts w:ascii="Cambria Math" w:hAnsi="Cambria Math"/>
                    <w:szCs w:val="20"/>
                  </w:rPr>
                  <m:t>+</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TH,WW</m:t>
                    </m:r>
                  </m:sup>
                </m:sSubSup>
              </m:oMath>
            </m:oMathPara>
          </w:p>
        </w:tc>
        <w:tc>
          <w:tcPr>
            <w:tcW w:w="357" w:type="pct"/>
            <w:shd w:val="clear" w:color="auto" w:fill="auto"/>
            <w:vAlign w:val="center"/>
          </w:tcPr>
          <w:p w14:paraId="0424CB3D" w14:textId="06FE15A7" w:rsidR="00BE30B3" w:rsidRPr="00537B01" w:rsidRDefault="00C90661" w:rsidP="00A25219">
            <w:pPr>
              <w:spacing w:line="360" w:lineRule="auto"/>
              <w:jc w:val="right"/>
              <w:rPr>
                <w:szCs w:val="20"/>
              </w:rPr>
            </w:pPr>
            <w:r w:rsidRPr="00537B01" w:rsidDel="00C90661">
              <w:rPr>
                <w:szCs w:val="20"/>
              </w:rPr>
              <w:t xml:space="preserve"> </w:t>
            </w:r>
            <w:r w:rsidRPr="00537B01">
              <w:t>(A.1)</w:t>
            </w:r>
          </w:p>
        </w:tc>
      </w:tr>
      <w:tr w:rsidR="00537B01" w:rsidRPr="00537B01" w14:paraId="0D24179C" w14:textId="77777777" w:rsidTr="00A25219">
        <w:tc>
          <w:tcPr>
            <w:tcW w:w="357" w:type="pct"/>
            <w:shd w:val="clear" w:color="auto" w:fill="auto"/>
          </w:tcPr>
          <w:p w14:paraId="0F987EB3" w14:textId="77777777" w:rsidR="00BE30B3" w:rsidRPr="00537B01" w:rsidRDefault="00BE30B3" w:rsidP="00A25219">
            <w:pPr>
              <w:spacing w:line="360" w:lineRule="auto"/>
              <w:jc w:val="left"/>
              <w:rPr>
                <w:szCs w:val="20"/>
              </w:rPr>
            </w:pPr>
          </w:p>
        </w:tc>
        <w:tc>
          <w:tcPr>
            <w:tcW w:w="4286" w:type="pct"/>
            <w:shd w:val="clear" w:color="auto" w:fill="auto"/>
            <w:vAlign w:val="center"/>
          </w:tcPr>
          <w:p w14:paraId="68415F62" w14:textId="77777777" w:rsidR="00BE30B3" w:rsidRPr="00537B01" w:rsidRDefault="00320FA9" w:rsidP="00A25219">
            <w:pPr>
              <w:spacing w:line="360" w:lineRule="auto"/>
              <w:jc w:val="center"/>
              <w:rPr>
                <w:szCs w:val="20"/>
              </w:rPr>
            </w:pPr>
            <m:oMathPara>
              <m:oMath>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TH,S</m:t>
                    </m:r>
                  </m:sup>
                </m:sSubSup>
                <m:r>
                  <w:rPr>
                    <w:rFonts w:ascii="Cambria Math" w:hAnsi="Cambria Math"/>
                    <w:szCs w:val="20"/>
                  </w:rPr>
                  <m:t xml:space="preserve">= </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r>
                      <w:rPr>
                        <w:rFonts w:ascii="Cambria Math" w:hAnsi="Cambria Math"/>
                        <w:szCs w:val="20"/>
                      </w:rPr>
                      <m:t>H2O</m:t>
                    </m:r>
                  </m:sub>
                  <m:sup>
                    <m:r>
                      <w:rPr>
                        <w:rFonts w:ascii="Cambria Math" w:hAnsi="Cambria Math"/>
                        <w:szCs w:val="20"/>
                      </w:rPr>
                      <m:t>TH,S</m:t>
                    </m:r>
                  </m:sup>
                </m:sSubSup>
                <m:r>
                  <w:rPr>
                    <w:rFonts w:ascii="Cambria Math" w:hAnsi="Cambria Math"/>
                    <w:szCs w:val="20"/>
                  </w:rPr>
                  <m:t xml:space="preserve">+ </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r>
                      <w:rPr>
                        <w:rFonts w:ascii="Cambria Math" w:hAnsi="Cambria Math"/>
                        <w:szCs w:val="20"/>
                      </w:rPr>
                      <m:t>DS</m:t>
                    </m:r>
                  </m:sub>
                  <m:sup>
                    <m:r>
                      <w:rPr>
                        <w:rFonts w:ascii="Cambria Math" w:hAnsi="Cambria Math"/>
                        <w:szCs w:val="20"/>
                      </w:rPr>
                      <m:t>TH,S</m:t>
                    </m:r>
                  </m:sup>
                </m:sSubSup>
              </m:oMath>
            </m:oMathPara>
          </w:p>
        </w:tc>
        <w:tc>
          <w:tcPr>
            <w:tcW w:w="357" w:type="pct"/>
            <w:shd w:val="clear" w:color="auto" w:fill="auto"/>
            <w:vAlign w:val="center"/>
          </w:tcPr>
          <w:p w14:paraId="2EF521F2" w14:textId="5C915705" w:rsidR="00BE30B3" w:rsidRPr="00537B01" w:rsidRDefault="00C90661" w:rsidP="00A25219">
            <w:pPr>
              <w:spacing w:line="360" w:lineRule="auto"/>
              <w:jc w:val="right"/>
              <w:rPr>
                <w:szCs w:val="20"/>
              </w:rPr>
            </w:pPr>
            <w:r w:rsidRPr="00537B01" w:rsidDel="00C90661">
              <w:rPr>
                <w:szCs w:val="20"/>
              </w:rPr>
              <w:t xml:space="preserve"> </w:t>
            </w:r>
            <w:r w:rsidRPr="00537B01">
              <w:t>(A.2)</w:t>
            </w:r>
          </w:p>
        </w:tc>
      </w:tr>
      <w:tr w:rsidR="00537B01" w:rsidRPr="00537B01" w14:paraId="1BCE77EB" w14:textId="77777777" w:rsidTr="00A25219">
        <w:tc>
          <w:tcPr>
            <w:tcW w:w="357" w:type="pct"/>
            <w:shd w:val="clear" w:color="auto" w:fill="auto"/>
          </w:tcPr>
          <w:p w14:paraId="3CAA7538" w14:textId="77777777" w:rsidR="00BE30B3" w:rsidRPr="00537B01" w:rsidRDefault="00BE30B3" w:rsidP="00A25219">
            <w:pPr>
              <w:spacing w:line="360" w:lineRule="auto"/>
              <w:jc w:val="left"/>
              <w:rPr>
                <w:szCs w:val="20"/>
              </w:rPr>
            </w:pPr>
          </w:p>
        </w:tc>
        <w:tc>
          <w:tcPr>
            <w:tcW w:w="4286" w:type="pct"/>
            <w:shd w:val="clear" w:color="auto" w:fill="auto"/>
            <w:vAlign w:val="center"/>
          </w:tcPr>
          <w:p w14:paraId="725FAC00" w14:textId="77777777" w:rsidR="00BE30B3" w:rsidRPr="00537B01" w:rsidRDefault="00BE30B3" w:rsidP="00A25219">
            <w:pPr>
              <w:spacing w:line="360" w:lineRule="auto"/>
              <w:jc w:val="center"/>
              <w:rPr>
                <w:rFonts w:eastAsia="DengXian" w:cs="Times New Roman"/>
                <w:szCs w:val="20"/>
              </w:rPr>
            </w:pPr>
            <w:r w:rsidRPr="00537B01">
              <w:rPr>
                <w:rFonts w:eastAsia="DengXian" w:cs="Times New Roman"/>
                <w:szCs w:val="20"/>
              </w:rPr>
              <w:t xml:space="preserve"> </w:t>
            </w:r>
            <m:oMath>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r>
                    <w:rPr>
                      <w:rFonts w:ascii="Cambria Math" w:hAnsi="Cambria Math"/>
                      <w:szCs w:val="20"/>
                    </w:rPr>
                    <m:t>H2O</m:t>
                  </m:r>
                </m:sub>
                <m:sup>
                  <m:r>
                    <w:rPr>
                      <w:rFonts w:ascii="Cambria Math" w:hAnsi="Cambria Math"/>
                      <w:szCs w:val="20"/>
                    </w:rPr>
                    <m:t>TH,S</m:t>
                  </m:r>
                </m:sup>
              </m:sSubSup>
              <m:r>
                <w:rPr>
                  <w:rFonts w:ascii="Cambria Math" w:hAnsi="Cambria Math"/>
                  <w:szCs w:val="20"/>
                </w:rPr>
                <m:t>=</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TH,S</m:t>
                  </m:r>
                </m:sup>
              </m:sSubSup>
              <m:r>
                <w:rPr>
                  <w:rFonts w:ascii="Cambria Math" w:hAnsi="Cambria Math"/>
                  <w:szCs w:val="20"/>
                </w:rPr>
                <m:t>×</m:t>
              </m:r>
              <m:sSubSup>
                <m:sSubSupPr>
                  <m:ctrlPr>
                    <w:rPr>
                      <w:rFonts w:ascii="Cambria Math" w:hAnsi="Cambria Math"/>
                      <w:i/>
                      <w:szCs w:val="20"/>
                    </w:rPr>
                  </m:ctrlPr>
                </m:sSubSupPr>
                <m:e>
                  <m:r>
                    <w:rPr>
                      <w:rFonts w:ascii="Cambria Math" w:hAnsi="Cambria Math"/>
                      <w:szCs w:val="20"/>
                    </w:rPr>
                    <m:t>x</m:t>
                  </m:r>
                </m:e>
                <m:sub>
                  <m:r>
                    <w:rPr>
                      <w:rFonts w:ascii="Cambria Math" w:hAnsi="Cambria Math"/>
                      <w:szCs w:val="20"/>
                    </w:rPr>
                    <m:t>H2O</m:t>
                  </m:r>
                </m:sub>
                <m:sup>
                  <m:r>
                    <w:rPr>
                      <w:rFonts w:ascii="Cambria Math" w:hAnsi="Cambria Math"/>
                      <w:szCs w:val="20"/>
                    </w:rPr>
                    <m:t>TH</m:t>
                  </m:r>
                </m:sup>
              </m:sSubSup>
              <m:r>
                <w:rPr>
                  <w:rFonts w:ascii="Cambria Math" w:hAnsi="Cambria Math"/>
                  <w:szCs w:val="20"/>
                </w:rPr>
                <m:t xml:space="preserve"> </m:t>
              </m:r>
            </m:oMath>
          </w:p>
        </w:tc>
        <w:tc>
          <w:tcPr>
            <w:tcW w:w="357" w:type="pct"/>
            <w:shd w:val="clear" w:color="auto" w:fill="auto"/>
            <w:vAlign w:val="center"/>
          </w:tcPr>
          <w:p w14:paraId="352B1871" w14:textId="4EC4533A" w:rsidR="00BE30B3" w:rsidRPr="00537B01" w:rsidRDefault="00BE30B3" w:rsidP="00A25219">
            <w:pPr>
              <w:spacing w:line="360" w:lineRule="auto"/>
              <w:jc w:val="right"/>
              <w:rPr>
                <w:szCs w:val="20"/>
              </w:rPr>
            </w:pPr>
          </w:p>
          <w:p w14:paraId="5B5660DA" w14:textId="3D2DC6FC" w:rsidR="00C90661" w:rsidRPr="00537B01" w:rsidRDefault="00C90661" w:rsidP="00A25219">
            <w:pPr>
              <w:spacing w:line="360" w:lineRule="auto"/>
              <w:jc w:val="right"/>
              <w:rPr>
                <w:szCs w:val="20"/>
              </w:rPr>
            </w:pPr>
            <w:r w:rsidRPr="00537B01">
              <w:t>(A.3)</w:t>
            </w:r>
          </w:p>
        </w:tc>
      </w:tr>
      <w:tr w:rsidR="00537B01" w:rsidRPr="00537B01" w14:paraId="626F6B08" w14:textId="77777777" w:rsidTr="00A25219">
        <w:tc>
          <w:tcPr>
            <w:tcW w:w="357" w:type="pct"/>
            <w:shd w:val="clear" w:color="auto" w:fill="auto"/>
          </w:tcPr>
          <w:p w14:paraId="5ADB3B5A" w14:textId="77777777" w:rsidR="00BE30B3" w:rsidRPr="00537B01" w:rsidRDefault="00BE30B3" w:rsidP="00A25219">
            <w:pPr>
              <w:spacing w:line="360" w:lineRule="auto"/>
              <w:jc w:val="left"/>
              <w:rPr>
                <w:szCs w:val="20"/>
              </w:rPr>
            </w:pPr>
          </w:p>
        </w:tc>
        <w:tc>
          <w:tcPr>
            <w:tcW w:w="4286" w:type="pct"/>
            <w:shd w:val="clear" w:color="auto" w:fill="auto"/>
            <w:vAlign w:val="center"/>
          </w:tcPr>
          <w:p w14:paraId="2780C264" w14:textId="77777777" w:rsidR="00BE30B3" w:rsidRPr="00537B01" w:rsidRDefault="00320FA9" w:rsidP="00A25219">
            <w:pPr>
              <w:spacing w:line="360" w:lineRule="auto"/>
              <w:jc w:val="center"/>
              <w:rPr>
                <w:rFonts w:eastAsia="DengXian" w:cs="Times New Roman"/>
                <w:szCs w:val="20"/>
              </w:rPr>
            </w:pPr>
            <m:oMathPara>
              <m:oMath>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r>
                      <w:rPr>
                        <w:rFonts w:ascii="Cambria Math" w:hAnsi="Cambria Math"/>
                        <w:szCs w:val="20"/>
                      </w:rPr>
                      <m:t>H2O</m:t>
                    </m:r>
                  </m:sub>
                  <m:sup>
                    <m:r>
                      <w:rPr>
                        <w:rFonts w:ascii="Cambria Math" w:hAnsi="Cambria Math"/>
                        <w:szCs w:val="20"/>
                      </w:rPr>
                      <m:t>RF</m:t>
                    </m:r>
                  </m:sup>
                </m:sSubSup>
                <m:r>
                  <w:rPr>
                    <w:rFonts w:ascii="Cambria Math" w:hAnsi="Cambria Math"/>
                    <w:szCs w:val="20"/>
                  </w:rPr>
                  <m:t xml:space="preserve">= </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r>
                      <w:rPr>
                        <w:rFonts w:ascii="Cambria Math" w:hAnsi="Cambria Math"/>
                        <w:szCs w:val="20"/>
                      </w:rPr>
                      <m:t>H2O</m:t>
                    </m:r>
                  </m:sub>
                  <m:sup>
                    <m:r>
                      <w:rPr>
                        <w:rFonts w:ascii="Cambria Math" w:hAnsi="Cambria Math"/>
                        <w:szCs w:val="20"/>
                      </w:rPr>
                      <m:t>TH,S</m:t>
                    </m:r>
                  </m:sup>
                </m:sSubSup>
                <m:r>
                  <w:rPr>
                    <w:rFonts w:ascii="Cambria Math" w:hAnsi="Cambria Math"/>
                    <w:szCs w:val="20"/>
                  </w:rPr>
                  <m:t xml:space="preserve">+ </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TH,WW</m:t>
                    </m:r>
                  </m:sup>
                </m:sSubSup>
              </m:oMath>
            </m:oMathPara>
          </w:p>
        </w:tc>
        <w:tc>
          <w:tcPr>
            <w:tcW w:w="357" w:type="pct"/>
            <w:shd w:val="clear" w:color="auto" w:fill="auto"/>
            <w:vAlign w:val="center"/>
          </w:tcPr>
          <w:p w14:paraId="5FB17F63" w14:textId="5CB9ADF0" w:rsidR="00BE30B3" w:rsidRPr="00537B01" w:rsidRDefault="00BE30B3" w:rsidP="00A25219">
            <w:pPr>
              <w:spacing w:line="360" w:lineRule="auto"/>
              <w:jc w:val="right"/>
              <w:rPr>
                <w:szCs w:val="20"/>
              </w:rPr>
            </w:pPr>
          </w:p>
          <w:p w14:paraId="11AE2FE0" w14:textId="6782FEB4" w:rsidR="00C90661" w:rsidRPr="00537B01" w:rsidRDefault="00C90661" w:rsidP="00A25219">
            <w:pPr>
              <w:spacing w:line="360" w:lineRule="auto"/>
              <w:jc w:val="right"/>
              <w:rPr>
                <w:szCs w:val="20"/>
              </w:rPr>
            </w:pPr>
            <w:r w:rsidRPr="00537B01">
              <w:t>(A.4)</w:t>
            </w:r>
          </w:p>
        </w:tc>
      </w:tr>
    </w:tbl>
    <w:p w14:paraId="6769F6C2" w14:textId="5A52B02B" w:rsidR="00BE30B3" w:rsidRPr="00537B01" w:rsidRDefault="00BE30B3" w:rsidP="00BE30B3">
      <w:pPr>
        <w:spacing w:line="360" w:lineRule="auto"/>
        <w:rPr>
          <w:szCs w:val="20"/>
          <w:lang w:val="en-MY"/>
        </w:rPr>
      </w:pPr>
      <w:r w:rsidRPr="00537B01">
        <w:rPr>
          <w:szCs w:val="20"/>
          <w:lang w:val="en-MY"/>
        </w:rPr>
        <w:t xml:space="preserve">Where, </w:t>
      </w:r>
      <m:oMath>
        <m:acc>
          <m:accPr>
            <m:chr m:val="̇"/>
            <m:ctrlPr>
              <w:rPr>
                <w:rFonts w:ascii="Cambria Math" w:hAnsi="Cambria Math"/>
                <w:i/>
                <w:szCs w:val="20"/>
                <w:lang w:val="en-MY"/>
              </w:rPr>
            </m:ctrlPr>
          </m:accPr>
          <m:e>
            <m:r>
              <w:rPr>
                <w:rFonts w:ascii="Cambria Math" w:hAnsi="Cambria Math"/>
                <w:szCs w:val="20"/>
                <w:lang w:val="en-MY"/>
              </w:rPr>
              <m:t>m</m:t>
            </m:r>
          </m:e>
        </m:acc>
      </m:oMath>
      <w:r w:rsidRPr="00537B01">
        <w:rPr>
          <w:szCs w:val="20"/>
          <w:lang w:val="en-MY"/>
        </w:rPr>
        <w:t xml:space="preserve"> is the mass flow rate, superscript </w:t>
      </w:r>
      <m:oMath>
        <m:r>
          <w:rPr>
            <w:rFonts w:ascii="Cambria Math" w:hAnsi="Cambria Math"/>
            <w:szCs w:val="20"/>
            <w:lang w:val="en-MY"/>
          </w:rPr>
          <m:t>TH</m:t>
        </m:r>
      </m:oMath>
      <w:r w:rsidRPr="00537B01">
        <w:rPr>
          <w:szCs w:val="20"/>
          <w:lang w:val="en-MY"/>
        </w:rPr>
        <w:t xml:space="preserve"> is thickening, </w:t>
      </w:r>
      <w:r w:rsidRPr="00537B01">
        <w:rPr>
          <w:i/>
          <w:iCs/>
          <w:szCs w:val="20"/>
          <w:lang w:val="en-MY"/>
        </w:rPr>
        <w:t>S</w:t>
      </w:r>
      <w:r w:rsidRPr="00537B01">
        <w:rPr>
          <w:szCs w:val="20"/>
          <w:lang w:val="en-MY"/>
        </w:rPr>
        <w:t xml:space="preserve"> is sludge stream, </w:t>
      </w:r>
      <w:r w:rsidRPr="00537B01">
        <w:rPr>
          <w:i/>
          <w:iCs/>
          <w:szCs w:val="20"/>
          <w:lang w:val="en-MY"/>
        </w:rPr>
        <w:t>WW</w:t>
      </w:r>
      <w:r w:rsidRPr="00537B01">
        <w:rPr>
          <w:szCs w:val="20"/>
          <w:lang w:val="en-MY"/>
        </w:rPr>
        <w:t xml:space="preserve"> is wastewater stream; subscript </w:t>
      </w:r>
      <m:oMath>
        <m:sSub>
          <m:sSubPr>
            <m:ctrlPr>
              <w:rPr>
                <w:rFonts w:ascii="Cambria Math" w:hAnsi="Cambria Math"/>
                <w:i/>
                <w:szCs w:val="20"/>
                <w:lang w:val="en-MY"/>
              </w:rPr>
            </m:ctrlPr>
          </m:sSubPr>
          <m:e>
            <m:r>
              <w:rPr>
                <w:rFonts w:ascii="Cambria Math" w:hAnsi="Cambria Math"/>
                <w:szCs w:val="20"/>
                <w:lang w:val="en-MY"/>
              </w:rPr>
              <m:t>H</m:t>
            </m:r>
          </m:e>
          <m:sub>
            <m:r>
              <w:rPr>
                <w:rFonts w:ascii="Cambria Math" w:hAnsi="Cambria Math"/>
                <w:szCs w:val="20"/>
                <w:lang w:val="en-MY"/>
              </w:rPr>
              <m:t>2</m:t>
            </m:r>
          </m:sub>
        </m:sSub>
        <m:r>
          <w:rPr>
            <w:rFonts w:ascii="Cambria Math" w:hAnsi="Cambria Math"/>
            <w:szCs w:val="20"/>
            <w:lang w:val="en-MY"/>
          </w:rPr>
          <m:t>O</m:t>
        </m:r>
      </m:oMath>
      <w:r w:rsidRPr="00537B01">
        <w:rPr>
          <w:szCs w:val="20"/>
          <w:lang w:val="en-MY"/>
        </w:rPr>
        <w:t xml:space="preserve"> is the mass fraction of water, and </w:t>
      </w:r>
      <m:oMath>
        <m:r>
          <w:rPr>
            <w:rFonts w:ascii="Cambria Math" w:hAnsi="Cambria Math"/>
            <w:szCs w:val="20"/>
            <w:lang w:val="en-MY"/>
          </w:rPr>
          <m:t>DS</m:t>
        </m:r>
      </m:oMath>
      <w:r w:rsidRPr="00537B01">
        <w:rPr>
          <w:szCs w:val="20"/>
          <w:lang w:val="en-MY"/>
        </w:rPr>
        <w:t xml:space="preserve"> is mass fraction of dry solid. </w:t>
      </w:r>
    </w:p>
    <w:p w14:paraId="672C5D0C" w14:textId="77777777" w:rsidR="00BE30B3" w:rsidRPr="00537B01" w:rsidRDefault="00BE30B3" w:rsidP="00BE30B3">
      <w:pPr>
        <w:spacing w:line="360" w:lineRule="auto"/>
        <w:rPr>
          <w:b/>
          <w:bCs/>
          <w:lang w:val="en-MY"/>
        </w:rPr>
      </w:pPr>
    </w:p>
    <w:p w14:paraId="7F45D848" w14:textId="6D90F094" w:rsidR="00BE30B3" w:rsidRPr="00320FA9" w:rsidRDefault="00BE30B3" w:rsidP="00616E22">
      <w:pPr>
        <w:rPr>
          <w:b/>
          <w:bCs/>
          <w:u w:val="single"/>
        </w:rPr>
      </w:pPr>
      <w:r w:rsidRPr="00320FA9">
        <w:rPr>
          <w:b/>
          <w:bCs/>
          <w:u w:val="single"/>
        </w:rPr>
        <w:t xml:space="preserve">Sludge Stabilization </w:t>
      </w:r>
    </w:p>
    <w:p w14:paraId="3391A719" w14:textId="3943EFD0" w:rsidR="00BE30B3" w:rsidRPr="00537B01" w:rsidRDefault="00BE30B3" w:rsidP="00BE30B3">
      <w:pPr>
        <w:spacing w:line="360" w:lineRule="auto"/>
        <w:rPr>
          <w:szCs w:val="20"/>
          <w:lang w:val="en-MY"/>
        </w:rPr>
      </w:pPr>
      <w:r w:rsidRPr="00537B01">
        <w:rPr>
          <w:szCs w:val="20"/>
          <w:lang w:val="en-MY"/>
        </w:rPr>
        <w:t xml:space="preserve">The thickened sludge is then sent to either the sludge stabilization and/or dewatering unit. The details of dewatering technology will be discussed in the later section. There are two types of sludge stabilization technology, </w:t>
      </w:r>
      <w:proofErr w:type="gramStart"/>
      <w:r w:rsidRPr="00537B01">
        <w:rPr>
          <w:szCs w:val="20"/>
          <w:lang w:val="en-MY"/>
        </w:rPr>
        <w:t>i.e.</w:t>
      </w:r>
      <w:proofErr w:type="gramEnd"/>
      <w:r w:rsidRPr="00537B01">
        <w:rPr>
          <w:szCs w:val="20"/>
          <w:lang w:val="en-MY"/>
        </w:rPr>
        <w:t xml:space="preserve"> mesophilic anaerobic digestion (MAD) and thermophilic anaerobic digestion (TAD). AD is a biological process that can convert volatile solids in SS to biogas in the absence of oxygen, which significantly reduces the volatile organic matters and harmful pathogens present in SS </w:t>
      </w:r>
      <w:r w:rsidRPr="00537B01">
        <w:rPr>
          <w:szCs w:val="20"/>
          <w:lang w:val="en-MY"/>
        </w:rPr>
        <w:fldChar w:fldCharType="begin" w:fldLock="1"/>
      </w:r>
      <w:r w:rsidRPr="00537B01">
        <w:rPr>
          <w:szCs w:val="20"/>
          <w:lang w:val="en-MY"/>
        </w:rPr>
        <w:instrText>ADDIN CSL_CITATION {"citationItems":[{"id":"ITEM-1","itemData":{"DOI":"10.1007/s00253-008-1501-7","ISSN":"01757598","PMID":"18491038","abstract":"The study investigated methane production from dehydrated waste-activated sludge (DWAS) with approximately 80% water content under thermophilic conditions. The repeated batch-wise treatment of DWAS using methanogenic sludge unacclimated to high concentrations of ammonia, increased the ammonia production up to 7,600 mg N per kilogram total wet sludge of total ammonia concentration, and stopped the methane production. Investigation revealed that the loading ratio of DWAS for methanogenic sludge influences anaerobic digestion. Methane production significantly decreased and ammonia concentration increased with the increase in loading ratio of DWAS. Since the semicontinuous culture revealed that approximately 50% of organic nitrogen in DWAS converted to ammonia at sludge retention time (SRT) after 4 days at 37°C and 1.33 days at 55°C, the previous stripping of the ammonia produced from DWAS was carried out. The stripping of ammonia increased methane production significantly. This ammonia-methane two-stage anaerobic digestion demonstrated a successful methane production at SRT 20 days in the semicontinuous operation using a laboratory-scale reactor system. © 2008 Springer-Verlag.","author":[{"dropping-particle":"","family":"Nakashimada","given":"Yutaka","non-dropping-particle":"","parse-names":false,"suffix":""},{"dropping-particle":"","family":"Ohshima","given":"Yasutaka","non-dropping-particle":"","parse-names":false,"suffix":""},{"dropping-particle":"","family":"Minami","given":"Hisao","non-dropping-particle":"","parse-names":false,"suffix":""},{"dropping-particle":"","family":"Yabu","given":"Hironori","non-dropping-particle":"","parse-names":false,"suffix":""},{"dropping-particle":"","family":"Namba","given":"Yuzaburo","non-dropping-particle":"","parse-names":false,"suffix":""},{"dropping-particle":"","family":"Nishio","given":"Naomichi","non-dropping-particle":"","parse-names":false,"suffix":""}],"container-title":"Applied Microbiology and Biotechnology","id":"ITEM-1","issue":"6","issued":{"date-parts":[["2008","7"]]},"page":"1061-1069","title":"Ammonia-methane two-stage anaerobic digestion of dehydrated waste-activated sludge","type":"article-journal","volume":"79"},"uris":["http://www.mendeley.com/documents/?uuid=c9e5c098-b364-3ccd-a9ef-091c2f863c17"]}],"mendeley":{"formattedCitation":"(Nakashimada et al., 2008)","plainTextFormattedCitation":"(Nakashimada et al., 2008)","previouslyFormattedCitation":"(Nakashimada et al., 2008)"},"properties":{"noteIndex":0},"schema":"https://github.com/citation-style-language/schema/raw/master/csl-citation.json"}</w:instrText>
      </w:r>
      <w:r w:rsidRPr="00537B01">
        <w:rPr>
          <w:szCs w:val="20"/>
          <w:lang w:val="en-MY"/>
        </w:rPr>
        <w:fldChar w:fldCharType="separate"/>
      </w:r>
      <w:r w:rsidRPr="00537B01">
        <w:rPr>
          <w:noProof/>
          <w:szCs w:val="20"/>
          <w:lang w:val="en-MY"/>
        </w:rPr>
        <w:t>(Nakashimada et al., 2008)</w:t>
      </w:r>
      <w:r w:rsidRPr="00537B01">
        <w:rPr>
          <w:szCs w:val="20"/>
          <w:lang w:val="en-MY"/>
        </w:rPr>
        <w:fldChar w:fldCharType="end"/>
      </w:r>
      <w:r w:rsidRPr="00537B01">
        <w:rPr>
          <w:szCs w:val="20"/>
          <w:lang w:val="en-MY"/>
        </w:rPr>
        <w:t xml:space="preserve">. </w:t>
      </w:r>
    </w:p>
    <w:p w14:paraId="64E8DBD4" w14:textId="77777777" w:rsidR="00BE30B3" w:rsidRPr="00537B01" w:rsidRDefault="00BE30B3" w:rsidP="00BE30B3">
      <w:pPr>
        <w:spacing w:line="360" w:lineRule="auto"/>
        <w:rPr>
          <w:szCs w:val="20"/>
          <w:lang w:val="en-MY"/>
        </w:rPr>
      </w:pPr>
      <w:r w:rsidRPr="00537B01">
        <w:rPr>
          <w:szCs w:val="20"/>
          <w:lang w:val="en-MY"/>
        </w:rPr>
        <w:t>MAD consists of 2-stage digestion with an operating temperature (</w:t>
      </w:r>
      <m:oMath>
        <m:sSub>
          <m:sSubPr>
            <m:ctrlPr>
              <w:rPr>
                <w:rFonts w:ascii="Cambria Math" w:hAnsi="Cambria Math"/>
                <w:i/>
                <w:szCs w:val="20"/>
                <w:lang w:val="en-MY"/>
              </w:rPr>
            </m:ctrlPr>
          </m:sSubPr>
          <m:e>
            <m:r>
              <w:rPr>
                <w:rFonts w:ascii="Cambria Math" w:hAnsi="Cambria Math"/>
                <w:szCs w:val="20"/>
                <w:lang w:val="en-MY"/>
              </w:rPr>
              <m:t>T</m:t>
            </m:r>
          </m:e>
          <m:sub>
            <m:r>
              <w:rPr>
                <w:rFonts w:ascii="Cambria Math" w:hAnsi="Cambria Math"/>
                <w:szCs w:val="20"/>
                <w:lang w:val="en-MY"/>
              </w:rPr>
              <m:t>MAD</m:t>
            </m:r>
          </m:sub>
        </m:sSub>
        <m:r>
          <w:rPr>
            <w:rFonts w:ascii="Cambria Math" w:hAnsi="Cambria Math"/>
            <w:szCs w:val="20"/>
            <w:lang w:val="en-MY"/>
          </w:rPr>
          <m:t>)</m:t>
        </m:r>
      </m:oMath>
      <w:r w:rsidRPr="00537B01">
        <w:rPr>
          <w:szCs w:val="20"/>
          <w:lang w:val="en-MY"/>
        </w:rPr>
        <w:t xml:space="preserve"> of 35</w:t>
      </w:r>
      <m:oMath>
        <m:r>
          <w:rPr>
            <w:rFonts w:ascii="Cambria Math" w:hAnsi="Cambria Math"/>
            <w:szCs w:val="20"/>
            <w:lang w:val="en-MY"/>
          </w:rPr>
          <m:t>℃</m:t>
        </m:r>
      </m:oMath>
      <w:r w:rsidRPr="00537B01">
        <w:rPr>
          <w:szCs w:val="20"/>
          <w:lang w:val="en-MY"/>
        </w:rPr>
        <w:t>. The retention time (</w:t>
      </w:r>
      <m:oMath>
        <m:r>
          <w:rPr>
            <w:rFonts w:ascii="Cambria Math" w:hAnsi="Cambria Math"/>
            <w:szCs w:val="20"/>
            <w:lang w:val="en-MY"/>
          </w:rPr>
          <m:t>R</m:t>
        </m:r>
        <m:sSub>
          <m:sSubPr>
            <m:ctrlPr>
              <w:rPr>
                <w:rFonts w:ascii="Cambria Math" w:hAnsi="Cambria Math"/>
                <w:i/>
                <w:szCs w:val="20"/>
                <w:lang w:val="en-MY"/>
              </w:rPr>
            </m:ctrlPr>
          </m:sSubPr>
          <m:e>
            <m:r>
              <w:rPr>
                <w:rFonts w:ascii="Cambria Math" w:hAnsi="Cambria Math"/>
                <w:szCs w:val="20"/>
                <w:lang w:val="en-MY"/>
              </w:rPr>
              <m:t>t</m:t>
            </m:r>
          </m:e>
          <m:sub>
            <m:r>
              <w:rPr>
                <w:rFonts w:ascii="Cambria Math" w:hAnsi="Cambria Math"/>
                <w:szCs w:val="20"/>
                <w:lang w:val="en-MY"/>
              </w:rPr>
              <m:t>MAD_S1</m:t>
            </m:r>
          </m:sub>
        </m:sSub>
      </m:oMath>
      <w:r w:rsidRPr="00537B01">
        <w:rPr>
          <w:szCs w:val="20"/>
          <w:lang w:val="en-MY"/>
        </w:rPr>
        <w:t xml:space="preserve"> and </w:t>
      </w:r>
      <m:oMath>
        <m:r>
          <w:rPr>
            <w:rFonts w:ascii="Cambria Math" w:hAnsi="Cambria Math"/>
            <w:szCs w:val="20"/>
            <w:lang w:val="en-MY"/>
          </w:rPr>
          <m:t>R</m:t>
        </m:r>
        <m:sSub>
          <m:sSubPr>
            <m:ctrlPr>
              <w:rPr>
                <w:rFonts w:ascii="Cambria Math" w:hAnsi="Cambria Math"/>
                <w:i/>
                <w:szCs w:val="20"/>
                <w:lang w:val="en-MY"/>
              </w:rPr>
            </m:ctrlPr>
          </m:sSubPr>
          <m:e>
            <m:r>
              <w:rPr>
                <w:rFonts w:ascii="Cambria Math" w:hAnsi="Cambria Math"/>
                <w:szCs w:val="20"/>
                <w:lang w:val="en-MY"/>
              </w:rPr>
              <m:t>t</m:t>
            </m:r>
          </m:e>
          <m:sub>
            <m:r>
              <w:rPr>
                <w:rFonts w:ascii="Cambria Math" w:hAnsi="Cambria Math"/>
                <w:szCs w:val="20"/>
                <w:lang w:val="en-MY"/>
              </w:rPr>
              <m:t>MAD_S2</m:t>
            </m:r>
          </m:sub>
        </m:sSub>
      </m:oMath>
      <w:r w:rsidRPr="00537B01">
        <w:rPr>
          <w:szCs w:val="20"/>
          <w:lang w:val="en-MY"/>
        </w:rPr>
        <w:t>) of 1</w:t>
      </w:r>
      <w:r w:rsidRPr="00537B01">
        <w:rPr>
          <w:szCs w:val="20"/>
          <w:vertAlign w:val="superscript"/>
          <w:lang w:val="en-MY"/>
        </w:rPr>
        <w:t>st</w:t>
      </w:r>
      <w:r w:rsidRPr="00537B01">
        <w:rPr>
          <w:szCs w:val="20"/>
          <w:lang w:val="en-MY"/>
        </w:rPr>
        <w:t xml:space="preserve"> and 2</w:t>
      </w:r>
      <w:r w:rsidRPr="00537B01">
        <w:rPr>
          <w:szCs w:val="20"/>
          <w:vertAlign w:val="superscript"/>
          <w:lang w:val="en-MY"/>
        </w:rPr>
        <w:t>nd</w:t>
      </w:r>
      <w:r w:rsidRPr="00537B01">
        <w:rPr>
          <w:szCs w:val="20"/>
          <w:lang w:val="en-MY"/>
        </w:rPr>
        <w:t xml:space="preserve"> Stages of MAD is assumed to be 20 and 10 days respectively </w:t>
      </w:r>
      <w:r w:rsidRPr="00537B01">
        <w:rPr>
          <w:szCs w:val="20"/>
          <w:lang w:val="en-MY"/>
        </w:rPr>
        <w:fldChar w:fldCharType="begin" w:fldLock="1"/>
      </w:r>
      <w:r w:rsidRPr="00537B01">
        <w:rPr>
          <w:szCs w:val="20"/>
          <w:lang w:val="en-MY"/>
        </w:rPr>
        <w:instrText>ADDIN CSL_CITATION {"citationItems":[{"id":"ITEM-1","itemData":{"DOI":"10.1016/j.ijhydene.2013.12.006","ISSN":"03603199","abstract":"Anaerobic mesophilic co-digestion of mixed sewage sludge from wastewater treatment plants, WWTP, with crude glycerol, the major byproduct of the biodiesel industry, has been examined using a two-phase digestion process in a semi-continuous CSTR at laboratory scale. The objective was to determine the operational conditions that enhanced biohydrogen and methane production and to evaluate the effect of the organic loading rate (OLR) applied to the process. It was concluded that the Hydraulic Retention Time HRT of the methanogenic stage did not have an important influence on the operational process of co-digestion of sewage sludge and glycerol in terms of efficiency of organic removal and biogas yield. Hence, the results obtained were 73-77% organic matter removal (as CODr) with 0.032 LH2/gCODr and 0.16 LCH4/gCODr when the system operated at OLRs in the range of 15.33-17.90 gCODs/L d with HRTs of 3 days in the acidogenic digester and 6, 8, and 10 days in the methanogenic digester. In terms of volatile solids, the results obtained were 92-88% organic matter removal (as VSr) with 0.20 LH2/gVSr and 1.27 LCH 4/gVSr when the system operated at OLRs in the range of 1.94-2.79 gVS/L d. However, the OLR had an important influence on the H2 and CH4 yields. Hence, the best operational condition was an OLR of 7.82 gCOD/L d, with removal of 93% CODr and hydrogen and methane yields of 0.026 LH2/gCODr and 0.29 LCH4/gCODr, respectively. In terms of volatile solids, the best operational condition was an OLR of 1.01 gVS/L d, with removal of 89% VSr and hydrogen and methane yields of 0.50 LH2/gVSr and 1.48 LCH4/gVSr, respectively. © 2013, Hydrogen Energy Publications, LLC. Published by Elsevier Ltd. All rights.","author":[{"dropping-particle":"","family":"Rivero","given":"M.","non-dropping-particle":"","parse-names":false,"suffix":""},{"dropping-particle":"","family":"Solera","given":"R.","non-dropping-particle":"","parse-names":false,"suffix":""},{"dropping-particle":"","family":"Perez","given":"M.","non-dropping-particle":"","parse-names":false,"suffix":""}],"container-title":"International Journal of Hydrogen Energy","id":"ITEM-1","issue":"6","issued":{"date-parts":[["2014","2","14"]]},"page":"2481-2488","publisher":"Pergamon","title":"Anaerobic mesophilic co-digestion of sewage sludge with glycerol: Enhanced biohydrogen production","type":"article-journal","volume":"39"},"uris":["http://www.mendeley.com/documents/?uuid=6c067183-647a-3215-a1b8-cee2738d8a60"]}],"mendeley":{"formattedCitation":"(Rivero et al., 2014)","plainTextFormattedCitation":"(Rivero et al., 2014)","previouslyFormattedCitation":"(Rivero et al., 2014)"},"properties":{"noteIndex":0},"schema":"https://github.com/citation-style-language/schema/raw/master/csl-citation.json"}</w:instrText>
      </w:r>
      <w:r w:rsidRPr="00537B01">
        <w:rPr>
          <w:szCs w:val="20"/>
          <w:lang w:val="en-MY"/>
        </w:rPr>
        <w:fldChar w:fldCharType="separate"/>
      </w:r>
      <w:r w:rsidRPr="00537B01">
        <w:rPr>
          <w:noProof/>
          <w:szCs w:val="20"/>
          <w:lang w:val="en-MY"/>
        </w:rPr>
        <w:t>(Rivero et al., 2014)</w:t>
      </w:r>
      <w:r w:rsidRPr="00537B01">
        <w:rPr>
          <w:szCs w:val="20"/>
          <w:lang w:val="en-MY"/>
        </w:rPr>
        <w:fldChar w:fldCharType="end"/>
      </w:r>
      <w:r w:rsidRPr="00537B01">
        <w:rPr>
          <w:szCs w:val="20"/>
          <w:lang w:val="en-MY"/>
        </w:rPr>
        <w:t xml:space="preserve">. It is reported that the two-staged MAD with acidogenic and methanogenic processes in series can achieve a higher yield of biogas and a more stable operation </w:t>
      </w:r>
      <w:r w:rsidRPr="00537B01">
        <w:rPr>
          <w:szCs w:val="20"/>
          <w:lang w:val="en-MY"/>
        </w:rPr>
        <w:fldChar w:fldCharType="begin" w:fldLock="1"/>
      </w:r>
      <w:r w:rsidRPr="00537B01">
        <w:rPr>
          <w:szCs w:val="20"/>
          <w:lang w:val="en-MY"/>
        </w:rPr>
        <w:instrText>ADDIN CSL_CITATION {"citationItems":[{"id":"ITEM-1","itemData":{"DOI":"10.1007/s12649-019-00861-0","ISBN":"0123456789","ISSN":"1877265X","abstract":"Abstract: This study aims to compare the performance and kinetics between the single-stage anaerobic digestion (SAD) and the two-stage anaerobic digestion (TAD) of vegetable waste (VW). The SAD was performed using continuously stirred tank reactors. Meanwhile, the TAD experiment was set up using a combined system involving a continuously stirred tank for hydrolysis/acidogenesis and an upflow reactor for methanogenesis. The hydrolytic reactor operated as a batch process with a retention time (RT) of 9 days, while the methane reactor was a continuous process operation with RT of 20 days. Both TAD and SAD were controlled at a temperature of 36 °C. The SAD experiments lasted for 143 days, and were characterised by the kinetic rate constant k = 0.02 day−1 which was much lower than that for the TAD (k = 0.66 − 2.16 day−1). The SAD seemed to be inhibited by high concentration of free ammonia and low inoculum to substrate ratio; herein, only 17.8–22.3% of the initial carbon could be converted into biogas (equivalent to 91–110 Nml/g-VSadded) with low methane content (44.1–48.7%). Meanwhile, TAD converted 41.67% initial carbon to biogas (equivalent to 299.0–374.6 Nml/g-VSadded) with high methane content (71.68–81.0%). Moreover, methanogenesis in the TAD was highly stable which enabled the digestion process to return to normal state within a few days, even though the concentrations of the influent increased to double (6.5–24.5 g-COD/l). As per these results, the TAD was much more stable, faster, and stronger than the SAD. Graphic Abstract: [Figure not available: see fulltext.]","author":[{"dropping-particle":"","family":"Pham Van","given":"Dinh","non-dropping-particle":"","parse-names":false,"suffix":""},{"dropping-particle":"","family":"Takeshi","given":"Fujiwara","non-dropping-particle":"","parse-names":false,"suffix":""},{"dropping-particle":"","family":"Hoang Minh","given":"Giang","non-dropping-particle":"","parse-names":false,"suffix":""},{"dropping-particle":"","family":"Pham Phu","given":"Song Toan","non-dropping-particle":"","parse-names":false,"suffix":""}],"container-title":"Waste and Biomass Valorization","id":"ITEM-1","issue":"11","issued":{"date-parts":[["2020"]]},"page":"6095-6103","publisher":"Springer Netherlands","title":"Comparison Between Single and Two-Stage Anaerobic Digestion of Vegetable Waste: Kinetics of Methanogenesis and Carbon Flow","type":"article-journal","volume":"11"},"uris":["http://www.mendeley.com/documents/?uuid=6d33c655-3216-49a9-815f-8b8b06d8ef73"]}],"mendeley":{"formattedCitation":"(Pham Van et al., 2020)","plainTextFormattedCitation":"(Pham Van et al., 2020)","previouslyFormattedCitation":"(Pham Van et al., 2020)"},"properties":{"noteIndex":0},"schema":"https://github.com/citation-style-language/schema/raw/master/csl-citation.json"}</w:instrText>
      </w:r>
      <w:r w:rsidRPr="00537B01">
        <w:rPr>
          <w:szCs w:val="20"/>
          <w:lang w:val="en-MY"/>
        </w:rPr>
        <w:fldChar w:fldCharType="separate"/>
      </w:r>
      <w:r w:rsidRPr="00537B01">
        <w:rPr>
          <w:noProof/>
          <w:szCs w:val="20"/>
          <w:lang w:val="en-MY"/>
        </w:rPr>
        <w:t>(Pham Van et al., 2020)</w:t>
      </w:r>
      <w:r w:rsidRPr="00537B01">
        <w:rPr>
          <w:szCs w:val="20"/>
          <w:lang w:val="en-MY"/>
        </w:rPr>
        <w:fldChar w:fldCharType="end"/>
      </w:r>
      <w:r w:rsidRPr="00537B01">
        <w:rPr>
          <w:szCs w:val="20"/>
          <w:lang w:val="en-MY"/>
        </w:rPr>
        <w:t xml:space="preserve">. On the other hand, TAD usually operates at an elevated temperature </w:t>
      </w:r>
      <m:oMath>
        <m:r>
          <w:rPr>
            <w:rFonts w:ascii="Cambria Math" w:hAnsi="Cambria Math"/>
            <w:szCs w:val="20"/>
            <w:lang w:val="en-MY"/>
          </w:rPr>
          <m:t>(</m:t>
        </m:r>
        <m:sSub>
          <m:sSubPr>
            <m:ctrlPr>
              <w:rPr>
                <w:rFonts w:ascii="Cambria Math" w:hAnsi="Cambria Math"/>
                <w:i/>
                <w:szCs w:val="20"/>
                <w:lang w:val="en-MY"/>
              </w:rPr>
            </m:ctrlPr>
          </m:sSubPr>
          <m:e>
            <m:r>
              <w:rPr>
                <w:rFonts w:ascii="Cambria Math" w:hAnsi="Cambria Math"/>
                <w:szCs w:val="20"/>
                <w:lang w:val="en-MY"/>
              </w:rPr>
              <m:t>T</m:t>
            </m:r>
          </m:e>
          <m:sub>
            <m:r>
              <w:rPr>
                <w:rFonts w:ascii="Cambria Math" w:hAnsi="Cambria Math"/>
                <w:szCs w:val="20"/>
                <w:lang w:val="en-MY"/>
              </w:rPr>
              <m:t>TAD</m:t>
            </m:r>
          </m:sub>
        </m:sSub>
        <m:r>
          <w:rPr>
            <w:rFonts w:ascii="Cambria Math" w:hAnsi="Cambria Math"/>
            <w:szCs w:val="20"/>
            <w:lang w:val="en-MY"/>
          </w:rPr>
          <m:t>)</m:t>
        </m:r>
      </m:oMath>
      <w:r w:rsidRPr="00537B01">
        <w:rPr>
          <w:szCs w:val="20"/>
          <w:lang w:val="en-MY"/>
        </w:rPr>
        <w:t xml:space="preserve"> of 55</w:t>
      </w:r>
      <m:oMath>
        <m:r>
          <w:rPr>
            <w:rFonts w:ascii="Cambria Math" w:hAnsi="Cambria Math"/>
            <w:szCs w:val="20"/>
            <w:lang w:val="en-MY"/>
          </w:rPr>
          <m:t>℃</m:t>
        </m:r>
      </m:oMath>
      <w:r w:rsidRPr="00537B01">
        <w:rPr>
          <w:szCs w:val="20"/>
          <w:lang w:val="en-MY"/>
        </w:rPr>
        <w:t xml:space="preserve"> in single stage with </w:t>
      </w:r>
      <m:oMath>
        <m:r>
          <w:rPr>
            <w:rFonts w:ascii="Cambria Math" w:hAnsi="Cambria Math"/>
            <w:szCs w:val="20"/>
            <w:lang w:val="en-MY"/>
          </w:rPr>
          <m:t>R</m:t>
        </m:r>
        <m:sSub>
          <m:sSubPr>
            <m:ctrlPr>
              <w:rPr>
                <w:rFonts w:ascii="Cambria Math" w:hAnsi="Cambria Math"/>
                <w:i/>
                <w:szCs w:val="20"/>
                <w:lang w:val="en-MY"/>
              </w:rPr>
            </m:ctrlPr>
          </m:sSubPr>
          <m:e>
            <m:r>
              <w:rPr>
                <w:rFonts w:ascii="Cambria Math" w:hAnsi="Cambria Math"/>
                <w:szCs w:val="20"/>
                <w:lang w:val="en-MY"/>
              </w:rPr>
              <m:t>t</m:t>
            </m:r>
          </m:e>
          <m:sub>
            <m:r>
              <w:rPr>
                <w:rFonts w:ascii="Cambria Math" w:hAnsi="Cambria Math"/>
                <w:szCs w:val="20"/>
                <w:lang w:val="en-MY"/>
              </w:rPr>
              <m:t>TAD</m:t>
            </m:r>
          </m:sub>
        </m:sSub>
      </m:oMath>
      <w:r w:rsidRPr="00537B01">
        <w:rPr>
          <w:szCs w:val="20"/>
          <w:lang w:val="en-MY"/>
        </w:rPr>
        <w:t xml:space="preserve"> of 15 days </w:t>
      </w:r>
      <w:r w:rsidRPr="00537B01">
        <w:rPr>
          <w:szCs w:val="20"/>
          <w:lang w:val="en-MY"/>
        </w:rPr>
        <w:fldChar w:fldCharType="begin" w:fldLock="1"/>
      </w:r>
      <w:r w:rsidRPr="00537B01">
        <w:rPr>
          <w:szCs w:val="20"/>
          <w:lang w:val="en-MY"/>
        </w:rPr>
        <w:instrText>ADDIN CSL_CITATION {"citationItems":[{"id":"ITEM-1","itemData":{"DOI":"10.1016/j.biortech.2016.10.015","ISSN":"18732976","PMID":"27745967","abstract":"Anaerobic co-digestion (AcoD) is a pragmatic approach to simultaneously manage organic wastes and produce renewable energy. This review demonstrates the need for improving AcoD modelling capacities to simulate the complex physicochemical and biochemical processes. Compared to mono-digestion, AcoD is more susceptible to process instability, as it operates at a higher organic loading and significant variation in substrate composition. Data corroborated here reveal that it is essential to model the transient variation in pH and inhibitory intermediates (e.g. ammonia and organic acids) for AcoD optimization. Mechanistic models (based on the ADM1 framework) have become the norm for AcoD modelling. However, key features in current AcoD models, especially relationships between system performance and co-substrates’ properties, organic loading, and inhibition mechanisms, remain underdeveloped. It is also necessary to predict biogas quantity and composition as well as biosolids quality by considering the conversion and distribution of sulfur, phosphorus, and nitrogen during AcoD.","author":[{"dropping-particle":"","family":"Xie","given":"Sihuang","non-dropping-particle":"","parse-names":false,"suffix":""},{"dropping-particle":"","family":"Hai","given":"Faisal I.","non-dropping-particle":"","parse-names":false,"suffix":""},{"dropping-particle":"","family":"Zhan","given":"Xinmin","non-dropping-particle":"","parse-names":false,"suffix":""},{"dropping-particle":"","family":"Guo","given":"Wenshan","non-dropping-particle":"","parse-names":false,"suffix":""},{"dropping-particle":"","family":"Ngo","given":"Hao H.","non-dropping-particle":"","parse-names":false,"suffix":""},{"dropping-particle":"","family":"Price","given":"William E.","non-dropping-particle":"","parse-names":false,"suffix":""},{"dropping-particle":"","family":"Nghiem","given":"Long D.","non-dropping-particle":"","parse-names":false,"suffix":""}],"container-title":"Bioresource Technology","id":"ITEM-1","issued":{"date-parts":[["2016","12","1"]]},"page":"498-512","publisher":"Elsevier Ltd","title":"Anaerobic co-digestion: A critical review of mathematical modelling for performance optimization","type":"article","volume":"222"},"uris":["http://www.mendeley.com/documents/?uuid=cc3036bd-2717-3678-b5de-c53366102abd"]}],"mendeley":{"formattedCitation":"(Xie et al., 2016)","plainTextFormattedCitation":"(Xie et al., 2016)","previouslyFormattedCitation":"(Xie et al., 2016)"},"properties":{"noteIndex":0},"schema":"https://github.com/citation-style-language/schema/raw/master/csl-citation.json"}</w:instrText>
      </w:r>
      <w:r w:rsidRPr="00537B01">
        <w:rPr>
          <w:szCs w:val="20"/>
          <w:lang w:val="en-MY"/>
        </w:rPr>
        <w:fldChar w:fldCharType="separate"/>
      </w:r>
      <w:r w:rsidRPr="00537B01">
        <w:rPr>
          <w:noProof/>
          <w:szCs w:val="20"/>
          <w:lang w:val="en-MY"/>
        </w:rPr>
        <w:t>(Xie et al., 2016)</w:t>
      </w:r>
      <w:r w:rsidRPr="00537B01">
        <w:rPr>
          <w:szCs w:val="20"/>
          <w:lang w:val="en-MY"/>
        </w:rPr>
        <w:fldChar w:fldCharType="end"/>
      </w:r>
      <w:r w:rsidRPr="00537B01">
        <w:rPr>
          <w:szCs w:val="20"/>
          <w:lang w:val="en-MY"/>
        </w:rPr>
        <w:t xml:space="preserve">. </w:t>
      </w:r>
    </w:p>
    <w:p w14:paraId="396349E0" w14:textId="77777777" w:rsidR="00BE30B3" w:rsidRPr="00537B01" w:rsidRDefault="00BE30B3" w:rsidP="00BE30B3">
      <w:pPr>
        <w:spacing w:line="360" w:lineRule="auto"/>
        <w:rPr>
          <w:lang w:val="en-MY"/>
        </w:rPr>
      </w:pPr>
    </w:p>
    <w:p w14:paraId="2FDB949B" w14:textId="77777777" w:rsidR="00BE30B3" w:rsidRPr="00537B01" w:rsidRDefault="00BE30B3" w:rsidP="00BE30B3">
      <w:pPr>
        <w:spacing w:line="360" w:lineRule="auto"/>
        <w:rPr>
          <w:lang w:val="en-MY"/>
        </w:rPr>
      </w:pPr>
    </w:p>
    <w:p w14:paraId="15E0C0C6" w14:textId="712E3A02" w:rsidR="00BE30B3" w:rsidRPr="00537B01" w:rsidRDefault="00BE30B3" w:rsidP="00BE30B3">
      <w:pPr>
        <w:spacing w:line="360" w:lineRule="auto"/>
        <w:ind w:firstLine="720"/>
        <w:rPr>
          <w:szCs w:val="20"/>
          <w:lang w:val="en-MY"/>
        </w:rPr>
      </w:pPr>
      <w:r w:rsidRPr="00537B01">
        <w:rPr>
          <w:lang w:val="en-MY"/>
        </w:rPr>
        <w:t xml:space="preserve">Two different streams will be produced during the operation of the AD, </w:t>
      </w:r>
      <w:proofErr w:type="gramStart"/>
      <w:r w:rsidRPr="00537B01">
        <w:rPr>
          <w:lang w:val="en-MY"/>
        </w:rPr>
        <w:t>i.e.</w:t>
      </w:r>
      <w:proofErr w:type="gramEnd"/>
      <w:r w:rsidRPr="00537B01">
        <w:rPr>
          <w:lang w:val="en-MY"/>
        </w:rPr>
        <w:t xml:space="preserve"> </w:t>
      </w:r>
      <w:r w:rsidRPr="00537B01">
        <w:rPr>
          <w:szCs w:val="20"/>
          <w:lang w:val="en-MY"/>
        </w:rPr>
        <w:t xml:space="preserve">a digested sludge stream with a mass flow rate of  </w:t>
      </w:r>
      <m:oMath>
        <m:sSubSup>
          <m:sSubSupPr>
            <m:ctrlPr>
              <w:rPr>
                <w:rFonts w:ascii="Cambria Math" w:hAnsi="Cambria Math"/>
                <w:i/>
                <w:szCs w:val="20"/>
                <w:lang w:val="en-MY"/>
              </w:rPr>
            </m:ctrlPr>
          </m:sSubSupPr>
          <m:e>
            <m:acc>
              <m:accPr>
                <m:chr m:val="̇"/>
                <m:ctrlPr>
                  <w:rPr>
                    <w:rFonts w:ascii="Cambria Math" w:hAnsi="Cambria Math"/>
                    <w:i/>
                    <w:szCs w:val="20"/>
                    <w:lang w:val="en-MY"/>
                  </w:rPr>
                </m:ctrlPr>
              </m:accPr>
              <m:e>
                <m:r>
                  <w:rPr>
                    <w:rFonts w:ascii="Cambria Math" w:hAnsi="Cambria Math"/>
                    <w:szCs w:val="20"/>
                  </w:rPr>
                  <m:t>m</m:t>
                </m:r>
              </m:e>
            </m:acc>
          </m:e>
          <m:sub>
            <m:r>
              <w:rPr>
                <w:rFonts w:ascii="Cambria Math" w:hAnsi="Cambria Math"/>
                <w:szCs w:val="20"/>
                <w:lang w:val="en-MY"/>
              </w:rPr>
              <m:t>k</m:t>
            </m:r>
          </m:sub>
          <m:sup>
            <m:r>
              <w:rPr>
                <w:rFonts w:ascii="Cambria Math" w:hAnsi="Cambria Math"/>
                <w:szCs w:val="20"/>
              </w:rPr>
              <m:t>AD,S</m:t>
            </m:r>
          </m:sup>
        </m:sSubSup>
      </m:oMath>
      <w:r w:rsidRPr="00537B01">
        <w:rPr>
          <w:szCs w:val="20"/>
          <w:lang w:val="en-MY"/>
        </w:rPr>
        <w:t xml:space="preserve"> and a biogas stream with a mass flow rate of </w:t>
      </w:r>
      <m:oMath>
        <m:sSubSup>
          <m:sSubSupPr>
            <m:ctrlPr>
              <w:rPr>
                <w:rFonts w:ascii="Cambria Math" w:hAnsi="Cambria Math"/>
                <w:i/>
                <w:szCs w:val="20"/>
                <w:lang w:val="en-MY"/>
              </w:rPr>
            </m:ctrlPr>
          </m:sSubSupPr>
          <m:e>
            <m:acc>
              <m:accPr>
                <m:chr m:val="̇"/>
                <m:ctrlPr>
                  <w:rPr>
                    <w:rFonts w:ascii="Cambria Math" w:hAnsi="Cambria Math"/>
                    <w:i/>
                    <w:szCs w:val="20"/>
                    <w:lang w:val="en-MY"/>
                  </w:rPr>
                </m:ctrlPr>
              </m:accPr>
              <m:e>
                <m:r>
                  <w:rPr>
                    <w:rFonts w:ascii="Cambria Math" w:hAnsi="Cambria Math"/>
                    <w:szCs w:val="20"/>
                  </w:rPr>
                  <m:t>m</m:t>
                </m:r>
              </m:e>
            </m:acc>
          </m:e>
          <m:sub>
            <m:r>
              <w:rPr>
                <w:rFonts w:ascii="Cambria Math" w:hAnsi="Cambria Math"/>
                <w:szCs w:val="20"/>
                <w:lang w:val="en-MY"/>
              </w:rPr>
              <m:t>k</m:t>
            </m:r>
          </m:sub>
          <m:sup>
            <m:r>
              <w:rPr>
                <w:rFonts w:ascii="Cambria Math" w:hAnsi="Cambria Math"/>
                <w:szCs w:val="20"/>
              </w:rPr>
              <m:t>AD,BG</m:t>
            </m:r>
          </m:sup>
        </m:sSubSup>
      </m:oMath>
      <w:r w:rsidRPr="00537B01">
        <w:rPr>
          <w:szCs w:val="20"/>
          <w:lang w:val="en-MY"/>
        </w:rPr>
        <w:t xml:space="preserve">. The biogas yield </w:t>
      </w:r>
      <m:oMath>
        <m:d>
          <m:dPr>
            <m:ctrlPr>
              <w:rPr>
                <w:rFonts w:ascii="Cambria Math" w:hAnsi="Cambria Math"/>
                <w:i/>
                <w:szCs w:val="20"/>
                <w:lang w:val="en-MY"/>
              </w:rPr>
            </m:ctrlPr>
          </m:dPr>
          <m:e>
            <m:r>
              <w:rPr>
                <w:rFonts w:ascii="Cambria Math" w:hAnsi="Cambria Math"/>
                <w:szCs w:val="20"/>
                <w:lang w:val="en-MY"/>
              </w:rPr>
              <m:t>BG</m:t>
            </m:r>
            <m:sSub>
              <m:sSubPr>
                <m:ctrlPr>
                  <w:rPr>
                    <w:rFonts w:ascii="Cambria Math" w:hAnsi="Cambria Math"/>
                    <w:i/>
                    <w:szCs w:val="20"/>
                    <w:lang w:val="en-MY"/>
                  </w:rPr>
                </m:ctrlPr>
              </m:sSubPr>
              <m:e>
                <m:r>
                  <w:rPr>
                    <w:rFonts w:ascii="Cambria Math" w:hAnsi="Cambria Math"/>
                    <w:szCs w:val="20"/>
                    <w:lang w:val="en-MY"/>
                  </w:rPr>
                  <m:t>Y</m:t>
                </m:r>
              </m:e>
              <m:sub>
                <m:r>
                  <w:rPr>
                    <w:rFonts w:ascii="Cambria Math" w:hAnsi="Cambria Math"/>
                    <w:szCs w:val="20"/>
                    <w:lang w:val="en-MY"/>
                  </w:rPr>
                  <m:t>k</m:t>
                </m:r>
              </m:sub>
            </m:sSub>
          </m:e>
        </m:d>
        <m:r>
          <w:rPr>
            <w:rFonts w:ascii="Cambria Math" w:hAnsi="Cambria Math"/>
            <w:szCs w:val="20"/>
            <w:lang w:val="en-MY"/>
          </w:rPr>
          <m:t xml:space="preserve"> </m:t>
        </m:r>
      </m:oMath>
      <w:r w:rsidRPr="00537B01">
        <w:rPr>
          <w:szCs w:val="20"/>
          <w:lang w:val="en-MY"/>
        </w:rPr>
        <w:t xml:space="preserve">of MAD and TAD is assumed to be 0.48 and 0.576 </w:t>
      </w:r>
      <m:oMath>
        <m:r>
          <w:rPr>
            <w:rFonts w:ascii="Cambria Math" w:hAnsi="Cambria Math"/>
            <w:szCs w:val="20"/>
            <w:lang w:val="en-MY"/>
          </w:rPr>
          <m:t>N</m:t>
        </m:r>
        <m:sSup>
          <m:sSupPr>
            <m:ctrlPr>
              <w:rPr>
                <w:rFonts w:ascii="Cambria Math" w:hAnsi="Cambria Math"/>
                <w:i/>
                <w:szCs w:val="20"/>
                <w:lang w:val="en-MY"/>
              </w:rPr>
            </m:ctrlPr>
          </m:sSupPr>
          <m:e>
            <m:r>
              <w:rPr>
                <w:rFonts w:ascii="Cambria Math" w:hAnsi="Cambria Math"/>
                <w:szCs w:val="20"/>
                <w:lang w:val="en-MY"/>
              </w:rPr>
              <m:t>m</m:t>
            </m:r>
          </m:e>
          <m:sup>
            <m:r>
              <w:rPr>
                <w:rFonts w:ascii="Cambria Math" w:hAnsi="Cambria Math"/>
                <w:szCs w:val="20"/>
                <w:lang w:val="en-MY"/>
              </w:rPr>
              <m:t>3</m:t>
            </m:r>
          </m:sup>
        </m:sSup>
        <m:r>
          <w:rPr>
            <w:rFonts w:ascii="Cambria Math" w:hAnsi="Cambria Math"/>
            <w:szCs w:val="20"/>
            <w:lang w:val="en-MY"/>
          </w:rPr>
          <m:t>/kg</m:t>
        </m:r>
      </m:oMath>
      <w:r w:rsidRPr="00537B01">
        <w:rPr>
          <w:szCs w:val="20"/>
          <w:lang w:val="en-MY"/>
        </w:rPr>
        <w:t xml:space="preserve"> of volatile solid (VS) according to </w:t>
      </w:r>
      <w:r w:rsidRPr="00537B01">
        <w:rPr>
          <w:szCs w:val="20"/>
          <w:lang w:val="en-MY"/>
        </w:rPr>
        <w:fldChar w:fldCharType="begin" w:fldLock="1"/>
      </w:r>
      <w:r w:rsidRPr="00537B01">
        <w:rPr>
          <w:szCs w:val="20"/>
          <w:lang w:val="en-MY"/>
        </w:rPr>
        <w:instrText>ADDIN CSL_CITATION {"citationItems":[{"id":"ITEM-1","itemData":{"DOI":"10.3390/bioengineering3020015","ISSN":"23065354","abstract":"During advanced biological wastewater treatment, a huge amount of sludge is produced as a by-product of the treatment process. Hence, reuse and recovery of resources and energy from the sludge is a big technological challenge. The processing of sludge produced by Wastewater Treatment Plants (WWTPs) is massive, which takes up a big part of the overall operational costs. In this regard, anaerobic digestion (AD) of sewage sludge continues to be an attractive option to produce biogas that could contribute to the wastewater management cost reduction and foster the sustainability of those WWTPs. At the same time, AD reduces sludge amounts and that again contributes to the reduction of the sludge disposal costs. However, sludge volume minimization remains, a challenge thus improvement of dewatering efficiency is an inevitable part of WWTP operation. As a result, AD parameters could have significant impact on sludge properties. One of the most important operational parameters influencing the AD process is temperature. Consequently, the thermophilic and the mesophilic modes of sludge AD are compared for their pros and cons by many researchers. However, most comparisons are more focused on biogas yield, process speed and stability. Regarding the biogas yield, thermophilic sludge AD is preferred over the mesophilic one because of its faster biochemical reaction rate. Equally important but not studied sufficiently until now was the influence of temperature on the digestate quality, which is expressed mainly by the sludge dewateringability, and the reject water quality (chemical oxygen demand, ammonia nitrogen, and pH). In the field of comparison of thermophilic and mesophilic digestion process, few and often inconclusive research, unfortunately, has been published so far. Hence, recommendations for optimized technologies have not yet been done. The review presented provides a comparison of existing sludge AD technologies and the gaps that need to be filled so as to optimize the connection between the two systems. In addition, many other relevant AD process parameters, including sludge rheology, which need to be addressed, are also reviewed and presented.","author":[{"dropping-particle":"","family":"Gebreeyessus","given":"Getachew D.","non-dropping-particle":"","parse-names":false,"suffix":""},{"dropping-particle":"","family":"Jenicek","given":"Pavel","non-dropping-particle":"","parse-names":false,"suffix":""}],"container-title":"Bioengineering","id":"ITEM-1","issue":"2","issued":{"date-parts":[["2016","6","1"]]},"publisher":"MDPI AG","title":"Thermophilic versus mesophilic anaerobic digestion of sewage sludge: A comparative review","type":"article","volume":"3"},"uris":["http://www.mendeley.com/documents/?uuid=4634889a-1ca9-34a3-98ce-0b5025b99d11"]}],"mendeley":{"formattedCitation":"(Gebreeyessus &amp; Jenicek, 2016)","plainTextFormattedCitation":"(Gebreeyessus &amp; Jenicek, 2016)","previouslyFormattedCitation":"(Gebreeyessus &amp; Jenicek, 2016)"},"properties":{"noteIndex":0},"schema":"https://github.com/citation-style-language/schema/raw/master/csl-citation.json"}</w:instrText>
      </w:r>
      <w:r w:rsidRPr="00537B01">
        <w:rPr>
          <w:szCs w:val="20"/>
          <w:lang w:val="en-MY"/>
        </w:rPr>
        <w:fldChar w:fldCharType="separate"/>
      </w:r>
      <w:r w:rsidRPr="00537B01">
        <w:rPr>
          <w:noProof/>
          <w:szCs w:val="20"/>
          <w:lang w:val="en-MY"/>
        </w:rPr>
        <w:t>(Gebreeyessus &amp; Jenicek, 2016)</w:t>
      </w:r>
      <w:r w:rsidRPr="00537B01">
        <w:rPr>
          <w:szCs w:val="20"/>
          <w:lang w:val="en-MY"/>
        </w:rPr>
        <w:fldChar w:fldCharType="end"/>
      </w:r>
      <w:r w:rsidRPr="00537B01">
        <w:rPr>
          <w:szCs w:val="20"/>
          <w:lang w:val="en-MY"/>
        </w:rPr>
        <w:t xml:space="preserve">. </w:t>
      </w:r>
      <w:r w:rsidRPr="00537B01">
        <w:rPr>
          <w:szCs w:val="20"/>
          <w:lang w:val="en-MY"/>
        </w:rPr>
        <w:lastRenderedPageBreak/>
        <w:t xml:space="preserve">Generally, biogas produced from AD is constituted of  65 vol% of </w:t>
      </w:r>
      <m:oMath>
        <m:r>
          <w:rPr>
            <w:rFonts w:ascii="Cambria Math" w:hAnsi="Cambria Math"/>
            <w:szCs w:val="20"/>
            <w:lang w:val="en-MY"/>
          </w:rPr>
          <m:t>C</m:t>
        </m:r>
        <m:sSub>
          <m:sSubPr>
            <m:ctrlPr>
              <w:rPr>
                <w:rFonts w:ascii="Cambria Math" w:hAnsi="Cambria Math"/>
                <w:i/>
                <w:szCs w:val="20"/>
                <w:lang w:val="en-MY"/>
              </w:rPr>
            </m:ctrlPr>
          </m:sSubPr>
          <m:e>
            <m:r>
              <w:rPr>
                <w:rFonts w:ascii="Cambria Math" w:hAnsi="Cambria Math"/>
                <w:szCs w:val="20"/>
                <w:lang w:val="en-MY"/>
              </w:rPr>
              <m:t>H</m:t>
            </m:r>
          </m:e>
          <m:sub>
            <m:r>
              <w:rPr>
                <w:rFonts w:ascii="Cambria Math" w:hAnsi="Cambria Math"/>
                <w:szCs w:val="20"/>
                <w:lang w:val="en-MY"/>
              </w:rPr>
              <m:t>4</m:t>
            </m:r>
          </m:sub>
        </m:sSub>
      </m:oMath>
      <w:r w:rsidRPr="00537B01">
        <w:rPr>
          <w:szCs w:val="20"/>
          <w:lang w:val="en-MY"/>
        </w:rPr>
        <w:t xml:space="preserve"> </w:t>
      </w:r>
      <m:oMath>
        <m:d>
          <m:dPr>
            <m:ctrlPr>
              <w:rPr>
                <w:rFonts w:ascii="Cambria Math" w:hAnsi="Cambria Math"/>
                <w:i/>
                <w:szCs w:val="20"/>
                <w:lang w:val="en-MY"/>
              </w:rPr>
            </m:ctrlPr>
          </m:dPr>
          <m:e>
            <m:sSub>
              <m:sSubPr>
                <m:ctrlPr>
                  <w:rPr>
                    <w:rFonts w:ascii="Cambria Math" w:hAnsi="Cambria Math"/>
                    <w:i/>
                    <w:szCs w:val="20"/>
                    <w:lang w:val="en-MY"/>
                  </w:rPr>
                </m:ctrlPr>
              </m:sSubPr>
              <m:e>
                <m:r>
                  <w:rPr>
                    <w:rFonts w:ascii="Cambria Math" w:hAnsi="Cambria Math"/>
                    <w:szCs w:val="20"/>
                    <w:lang w:val="en-MY"/>
                  </w:rPr>
                  <m:t>υ</m:t>
                </m:r>
              </m:e>
              <m:sub>
                <m:r>
                  <w:rPr>
                    <w:rFonts w:ascii="Cambria Math" w:hAnsi="Cambria Math"/>
                    <w:szCs w:val="20"/>
                    <w:lang w:val="en-MY"/>
                  </w:rPr>
                  <m:t>C</m:t>
                </m:r>
                <m:sSub>
                  <m:sSubPr>
                    <m:ctrlPr>
                      <w:rPr>
                        <w:rFonts w:ascii="Cambria Math" w:hAnsi="Cambria Math"/>
                        <w:i/>
                        <w:szCs w:val="20"/>
                        <w:lang w:val="en-MY"/>
                      </w:rPr>
                    </m:ctrlPr>
                  </m:sSubPr>
                  <m:e>
                    <m:r>
                      <w:rPr>
                        <w:rFonts w:ascii="Cambria Math" w:hAnsi="Cambria Math"/>
                        <w:szCs w:val="20"/>
                        <w:lang w:val="en-MY"/>
                      </w:rPr>
                      <m:t>H</m:t>
                    </m:r>
                  </m:e>
                  <m:sub>
                    <m:r>
                      <w:rPr>
                        <w:rFonts w:ascii="Cambria Math" w:hAnsi="Cambria Math"/>
                        <w:szCs w:val="20"/>
                        <w:lang w:val="en-MY"/>
                      </w:rPr>
                      <m:t>4</m:t>
                    </m:r>
                  </m:sub>
                </m:sSub>
              </m:sub>
            </m:sSub>
          </m:e>
        </m:d>
      </m:oMath>
      <w:r w:rsidRPr="00537B01">
        <w:rPr>
          <w:szCs w:val="20"/>
          <w:lang w:val="en-MY"/>
        </w:rPr>
        <w:t xml:space="preserve">, 28 vol% of </w:t>
      </w:r>
      <m:oMath>
        <m:r>
          <w:rPr>
            <w:rFonts w:ascii="Cambria Math" w:hAnsi="Cambria Math"/>
            <w:szCs w:val="20"/>
            <w:lang w:val="en-MY"/>
          </w:rPr>
          <m:t>C</m:t>
        </m:r>
        <m:sSub>
          <m:sSubPr>
            <m:ctrlPr>
              <w:rPr>
                <w:rFonts w:ascii="Cambria Math" w:hAnsi="Cambria Math"/>
                <w:i/>
                <w:szCs w:val="20"/>
                <w:lang w:val="en-MY"/>
              </w:rPr>
            </m:ctrlPr>
          </m:sSubPr>
          <m:e>
            <m:r>
              <w:rPr>
                <w:rFonts w:ascii="Cambria Math" w:hAnsi="Cambria Math"/>
                <w:szCs w:val="20"/>
                <w:lang w:val="en-MY"/>
              </w:rPr>
              <m:t>O</m:t>
            </m:r>
          </m:e>
          <m:sub>
            <m:r>
              <w:rPr>
                <w:rFonts w:ascii="Cambria Math" w:hAnsi="Cambria Math"/>
                <w:szCs w:val="20"/>
                <w:lang w:val="en-MY"/>
              </w:rPr>
              <m:t>2</m:t>
            </m:r>
          </m:sub>
        </m:sSub>
      </m:oMath>
      <w:r w:rsidRPr="00537B01">
        <w:rPr>
          <w:szCs w:val="20"/>
          <w:lang w:val="en-MY"/>
        </w:rPr>
        <w:t xml:space="preserve"> </w:t>
      </w:r>
      <m:oMath>
        <m:d>
          <m:dPr>
            <m:ctrlPr>
              <w:rPr>
                <w:rFonts w:ascii="Cambria Math" w:hAnsi="Cambria Math"/>
                <w:i/>
                <w:szCs w:val="20"/>
                <w:lang w:val="en-MY"/>
              </w:rPr>
            </m:ctrlPr>
          </m:dPr>
          <m:e>
            <m:sSub>
              <m:sSubPr>
                <m:ctrlPr>
                  <w:rPr>
                    <w:rFonts w:ascii="Cambria Math" w:hAnsi="Cambria Math"/>
                    <w:i/>
                    <w:szCs w:val="20"/>
                    <w:lang w:val="en-MY"/>
                  </w:rPr>
                </m:ctrlPr>
              </m:sSubPr>
              <m:e>
                <m:r>
                  <w:rPr>
                    <w:rFonts w:ascii="Cambria Math" w:hAnsi="Cambria Math"/>
                    <w:szCs w:val="20"/>
                    <w:lang w:val="en-MY"/>
                  </w:rPr>
                  <m:t>υ</m:t>
                </m:r>
              </m:e>
              <m:sub>
                <m:r>
                  <w:rPr>
                    <w:rFonts w:ascii="Cambria Math" w:hAnsi="Cambria Math"/>
                    <w:szCs w:val="20"/>
                    <w:lang w:val="en-MY"/>
                  </w:rPr>
                  <m:t>C</m:t>
                </m:r>
                <m:sSub>
                  <m:sSubPr>
                    <m:ctrlPr>
                      <w:rPr>
                        <w:rFonts w:ascii="Cambria Math" w:hAnsi="Cambria Math"/>
                        <w:i/>
                        <w:szCs w:val="20"/>
                        <w:lang w:val="en-MY"/>
                      </w:rPr>
                    </m:ctrlPr>
                  </m:sSubPr>
                  <m:e>
                    <m:r>
                      <w:rPr>
                        <w:rFonts w:ascii="Cambria Math" w:hAnsi="Cambria Math"/>
                        <w:szCs w:val="20"/>
                        <w:lang w:val="en-MY"/>
                      </w:rPr>
                      <m:t>O</m:t>
                    </m:r>
                  </m:e>
                  <m:sub>
                    <m:r>
                      <w:rPr>
                        <w:rFonts w:ascii="Cambria Math" w:hAnsi="Cambria Math"/>
                        <w:szCs w:val="20"/>
                        <w:lang w:val="en-MY"/>
                      </w:rPr>
                      <m:t>2</m:t>
                    </m:r>
                  </m:sub>
                </m:sSub>
              </m:sub>
            </m:sSub>
          </m:e>
        </m:d>
      </m:oMath>
      <w:r w:rsidRPr="00537B01">
        <w:rPr>
          <w:szCs w:val="20"/>
          <w:lang w:val="en-MY"/>
        </w:rPr>
        <w:t xml:space="preserve">, 1 vol% of </w:t>
      </w:r>
      <m:oMath>
        <m:sSub>
          <m:sSubPr>
            <m:ctrlPr>
              <w:rPr>
                <w:rFonts w:ascii="Cambria Math" w:hAnsi="Cambria Math"/>
                <w:i/>
                <w:szCs w:val="20"/>
                <w:lang w:val="en-MY"/>
              </w:rPr>
            </m:ctrlPr>
          </m:sSubPr>
          <m:e>
            <m:r>
              <w:rPr>
                <w:rFonts w:ascii="Cambria Math" w:hAnsi="Cambria Math"/>
                <w:szCs w:val="20"/>
                <w:lang w:val="en-MY"/>
              </w:rPr>
              <m:t>N</m:t>
            </m:r>
          </m:e>
          <m:sub>
            <m:r>
              <w:rPr>
                <w:rFonts w:ascii="Cambria Math" w:hAnsi="Cambria Math"/>
                <w:szCs w:val="20"/>
                <w:lang w:val="en-MY"/>
              </w:rPr>
              <m:t>2</m:t>
            </m:r>
          </m:sub>
        </m:sSub>
        <m:r>
          <w:rPr>
            <w:rFonts w:ascii="Cambria Math" w:hAnsi="Cambria Math"/>
            <w:szCs w:val="20"/>
            <w:lang w:val="en-MY"/>
          </w:rPr>
          <m:t xml:space="preserve"> (</m:t>
        </m:r>
        <m:sSub>
          <m:sSubPr>
            <m:ctrlPr>
              <w:rPr>
                <w:rFonts w:ascii="Cambria Math" w:hAnsi="Cambria Math"/>
                <w:i/>
                <w:szCs w:val="20"/>
                <w:lang w:val="en-MY"/>
              </w:rPr>
            </m:ctrlPr>
          </m:sSubPr>
          <m:e>
            <m:r>
              <w:rPr>
                <w:rFonts w:ascii="Cambria Math" w:hAnsi="Cambria Math"/>
                <w:szCs w:val="20"/>
                <w:lang w:val="en-MY"/>
              </w:rPr>
              <m:t>υ</m:t>
            </m:r>
          </m:e>
          <m:sub>
            <m:sSub>
              <m:sSubPr>
                <m:ctrlPr>
                  <w:rPr>
                    <w:rFonts w:ascii="Cambria Math" w:hAnsi="Cambria Math"/>
                    <w:i/>
                    <w:szCs w:val="20"/>
                    <w:lang w:val="en-MY"/>
                  </w:rPr>
                </m:ctrlPr>
              </m:sSubPr>
              <m:e>
                <m:r>
                  <w:rPr>
                    <w:rFonts w:ascii="Cambria Math" w:hAnsi="Cambria Math"/>
                    <w:szCs w:val="20"/>
                    <w:lang w:val="en-MY"/>
                  </w:rPr>
                  <m:t>N</m:t>
                </m:r>
              </m:e>
              <m:sub>
                <m:r>
                  <w:rPr>
                    <w:rFonts w:ascii="Cambria Math" w:hAnsi="Cambria Math"/>
                    <w:szCs w:val="20"/>
                    <w:lang w:val="en-MY"/>
                  </w:rPr>
                  <m:t>2</m:t>
                </m:r>
              </m:sub>
            </m:sSub>
          </m:sub>
        </m:sSub>
        <m:r>
          <w:rPr>
            <w:rFonts w:ascii="Cambria Math" w:hAnsi="Cambria Math"/>
            <w:szCs w:val="20"/>
            <w:lang w:val="en-MY"/>
          </w:rPr>
          <m:t>)</m:t>
        </m:r>
      </m:oMath>
      <w:r w:rsidRPr="00537B01">
        <w:rPr>
          <w:szCs w:val="20"/>
          <w:lang w:val="en-MY"/>
        </w:rPr>
        <w:t xml:space="preserve">, 6 vol% of </w:t>
      </w:r>
      <m:oMath>
        <m:sSub>
          <m:sSubPr>
            <m:ctrlPr>
              <w:rPr>
                <w:rFonts w:ascii="Cambria Math" w:hAnsi="Cambria Math"/>
                <w:i/>
                <w:szCs w:val="20"/>
                <w:lang w:val="en-MY"/>
              </w:rPr>
            </m:ctrlPr>
          </m:sSubPr>
          <m:e>
            <m:r>
              <w:rPr>
                <w:rFonts w:ascii="Cambria Math" w:hAnsi="Cambria Math"/>
                <w:szCs w:val="20"/>
                <w:lang w:val="en-MY"/>
              </w:rPr>
              <m:t>H</m:t>
            </m:r>
          </m:e>
          <m:sub>
            <m:r>
              <w:rPr>
                <w:rFonts w:ascii="Cambria Math" w:hAnsi="Cambria Math"/>
                <w:szCs w:val="20"/>
                <w:lang w:val="en-MY"/>
              </w:rPr>
              <m:t>2</m:t>
            </m:r>
          </m:sub>
        </m:sSub>
        <m:r>
          <w:rPr>
            <w:rFonts w:ascii="Cambria Math" w:hAnsi="Cambria Math"/>
            <w:szCs w:val="20"/>
            <w:lang w:val="en-MY"/>
          </w:rPr>
          <m:t>O (</m:t>
        </m:r>
        <m:sSub>
          <m:sSubPr>
            <m:ctrlPr>
              <w:rPr>
                <w:rFonts w:ascii="Cambria Math" w:hAnsi="Cambria Math"/>
                <w:i/>
                <w:szCs w:val="20"/>
                <w:lang w:val="en-MY"/>
              </w:rPr>
            </m:ctrlPr>
          </m:sSubPr>
          <m:e>
            <m:r>
              <w:rPr>
                <w:rFonts w:ascii="Cambria Math" w:hAnsi="Cambria Math"/>
                <w:szCs w:val="20"/>
                <w:lang w:val="en-MY"/>
              </w:rPr>
              <m:t>υ</m:t>
            </m:r>
          </m:e>
          <m:sub>
            <m:sSub>
              <m:sSubPr>
                <m:ctrlPr>
                  <w:rPr>
                    <w:rFonts w:ascii="Cambria Math" w:hAnsi="Cambria Math"/>
                    <w:i/>
                    <w:szCs w:val="20"/>
                    <w:lang w:val="en-MY"/>
                  </w:rPr>
                </m:ctrlPr>
              </m:sSubPr>
              <m:e>
                <m:r>
                  <w:rPr>
                    <w:rFonts w:ascii="Cambria Math" w:hAnsi="Cambria Math"/>
                    <w:szCs w:val="20"/>
                    <w:lang w:val="en-MY"/>
                  </w:rPr>
                  <m:t>H</m:t>
                </m:r>
              </m:e>
              <m:sub>
                <m:r>
                  <w:rPr>
                    <w:rFonts w:ascii="Cambria Math" w:hAnsi="Cambria Math"/>
                    <w:szCs w:val="20"/>
                    <w:lang w:val="en-MY"/>
                  </w:rPr>
                  <m:t>2</m:t>
                </m:r>
              </m:sub>
            </m:sSub>
            <m:r>
              <w:rPr>
                <w:rFonts w:ascii="Cambria Math" w:hAnsi="Cambria Math"/>
                <w:szCs w:val="20"/>
                <w:lang w:val="en-MY"/>
              </w:rPr>
              <m:t>O</m:t>
            </m:r>
          </m:sub>
        </m:sSub>
        <m:r>
          <w:rPr>
            <w:rFonts w:ascii="Cambria Math" w:hAnsi="Cambria Math"/>
            <w:szCs w:val="20"/>
            <w:lang w:val="en-MY"/>
          </w:rPr>
          <m:t>)</m:t>
        </m:r>
      </m:oMath>
      <w:r w:rsidRPr="00537B01">
        <w:rPr>
          <w:szCs w:val="20"/>
          <w:lang w:val="en-MY"/>
        </w:rPr>
        <w:t xml:space="preserve">, and negligible </w:t>
      </w:r>
      <m:oMath>
        <m:sSub>
          <m:sSubPr>
            <m:ctrlPr>
              <w:rPr>
                <w:rFonts w:ascii="Cambria Math" w:hAnsi="Cambria Math"/>
                <w:i/>
                <w:szCs w:val="20"/>
                <w:lang w:val="en-MY"/>
              </w:rPr>
            </m:ctrlPr>
          </m:sSubPr>
          <m:e>
            <m:r>
              <w:rPr>
                <w:rFonts w:ascii="Cambria Math" w:hAnsi="Cambria Math"/>
                <w:szCs w:val="20"/>
                <w:lang w:val="en-MY"/>
              </w:rPr>
              <m:t>H</m:t>
            </m:r>
          </m:e>
          <m:sub>
            <m:r>
              <w:rPr>
                <w:rFonts w:ascii="Cambria Math" w:hAnsi="Cambria Math"/>
                <w:szCs w:val="20"/>
                <w:lang w:val="en-MY"/>
              </w:rPr>
              <m:t>2</m:t>
            </m:r>
          </m:sub>
        </m:sSub>
        <m:r>
          <w:rPr>
            <w:rFonts w:ascii="Cambria Math" w:hAnsi="Cambria Math"/>
            <w:szCs w:val="20"/>
            <w:lang w:val="en-MY"/>
          </w:rPr>
          <m:t>S</m:t>
        </m:r>
      </m:oMath>
      <w:r w:rsidRPr="00537B01">
        <w:rPr>
          <w:szCs w:val="20"/>
          <w:lang w:val="en-MY"/>
        </w:rPr>
        <w:t xml:space="preserve"> </w:t>
      </w:r>
      <w:r w:rsidRPr="00537B01">
        <w:rPr>
          <w:szCs w:val="20"/>
          <w:lang w:val="en-MY"/>
        </w:rPr>
        <w:fldChar w:fldCharType="begin" w:fldLock="1"/>
      </w:r>
      <w:r w:rsidRPr="00537B01">
        <w:rPr>
          <w:szCs w:val="20"/>
          <w:lang w:val="en-MY"/>
        </w:rPr>
        <w:instrText>ADDIN CSL_CITATION {"citationItems":[{"id":"ITEM-1","itemData":{"DOI":"10.3390/pr7080504","ISSN":"2227-9717","abstract":"&lt;p&gt;The anaerobic digestion technology has been in existence for centuries and its underlying theory established for decades. It is considered a useful technology for the generation of renewable energy, and provides means to alleviate problems associated with low access to energy. However, a great deal of current research is targeted towards the optimization of this technology under diverse digestion process conditions. This review presents an in-depth analysis of the chemistry of anaerobic digestion and discusses how process chemistry can be used to optimize system performance through identification of methods that can accelerate syntrophic interactions of different microorganisms for improved methanogenic reactions. Recent advances in addition to old research are discussed in order to offer a general but comprehensive synopsis of accumulated knowledge in the theory of anaerobic digestion, as well as an overview of previous research and future directions and opportunities of the AD technology. Achieving a sustainable energy system requires comprehensive reforms in not just economic, social and policy aspects, but also in all technical aspects, which represents one of the most crucial future investments for anaerobic digestion systems.&lt;/p&gt;","author":[{"dropping-particle":"","family":"Anukam","given":"Anthony","non-dropping-particle":"","parse-names":false,"suffix":""},{"dropping-particle":"","family":"Mohammadi","given":"Ali","non-dropping-particle":"","parse-names":false,"suffix":""},{"dropping-particle":"","family":"Naqvi","given":"Muhammad","non-dropping-particle":"","parse-names":false,"suffix":""},{"dropping-particle":"","family":"Granström","given":"Karin","non-dropping-particle":"","parse-names":false,"suffix":""}],"container-title":"Processes","id":"ITEM-1","issue":"8","issued":{"date-parts":[["2019","8","2"]]},"page":"504","publisher":"MDPI AG","title":"A Review of the Chemistry of Anaerobic Digestion: Methods of Accelerating and Optimizing Process Efficiency","type":"article-journal","volume":"7"},"uris":["http://www.mendeley.com/documents/?uuid=f65ce553-7c86-306d-8932-324850f038b2"]}],"mendeley":{"formattedCitation":"(Anukam et al., 2019)","plainTextFormattedCitation":"(Anukam et al., 2019)","previouslyFormattedCitation":"(Anukam et al., 2019)"},"properties":{"noteIndex":0},"schema":"https://github.com/citation-style-language/schema/raw/master/csl-citation.json"}</w:instrText>
      </w:r>
      <w:r w:rsidRPr="00537B01">
        <w:rPr>
          <w:szCs w:val="20"/>
          <w:lang w:val="en-MY"/>
        </w:rPr>
        <w:fldChar w:fldCharType="separate"/>
      </w:r>
      <w:r w:rsidRPr="00537B01">
        <w:rPr>
          <w:noProof/>
          <w:szCs w:val="20"/>
          <w:lang w:val="en-MY"/>
        </w:rPr>
        <w:t>(Anukam et al., 2019)</w:t>
      </w:r>
      <w:r w:rsidRPr="00537B01">
        <w:rPr>
          <w:szCs w:val="20"/>
          <w:lang w:val="en-MY"/>
        </w:rPr>
        <w:fldChar w:fldCharType="end"/>
      </w:r>
      <w:r w:rsidRPr="00537B01">
        <w:rPr>
          <w:szCs w:val="20"/>
          <w:lang w:val="en-MY"/>
        </w:rPr>
        <w:t xml:space="preserve">. A digested sludge normally has a moisture content of 95 </w:t>
      </w:r>
      <w:proofErr w:type="spellStart"/>
      <w:r w:rsidRPr="00537B01">
        <w:rPr>
          <w:szCs w:val="20"/>
          <w:lang w:val="en-MY"/>
        </w:rPr>
        <w:t>wt</w:t>
      </w:r>
      <w:proofErr w:type="spellEnd"/>
      <w:r w:rsidRPr="00537B01">
        <w:rPr>
          <w:szCs w:val="20"/>
          <w:lang w:val="en-MY"/>
        </w:rPr>
        <w:t xml:space="preserve">%. The </w:t>
      </w:r>
      <w:r w:rsidRPr="00537B01">
        <w:rPr>
          <w:i/>
          <w:iCs/>
          <w:szCs w:val="20"/>
          <w:lang w:val="en-MY"/>
        </w:rPr>
        <w:t>k</w:t>
      </w:r>
      <w:r w:rsidRPr="00537B01">
        <w:rPr>
          <w:szCs w:val="20"/>
          <w:lang w:val="en-MY"/>
        </w:rPr>
        <w:t xml:space="preserve"> subscript represents the types of </w:t>
      </w:r>
      <w:proofErr w:type="gramStart"/>
      <w:r w:rsidRPr="00537B01">
        <w:rPr>
          <w:szCs w:val="20"/>
          <w:lang w:val="en-MY"/>
        </w:rPr>
        <w:t>AD</w:t>
      </w:r>
      <w:proofErr w:type="gramEnd"/>
      <w:r w:rsidRPr="00537B01">
        <w:rPr>
          <w:szCs w:val="20"/>
          <w:lang w:val="en-MY"/>
        </w:rPr>
        <w:t xml:space="preserve"> used where MAD is </w:t>
      </w:r>
      <m:oMath>
        <m:r>
          <w:rPr>
            <w:rFonts w:ascii="Cambria Math" w:hAnsi="Cambria Math"/>
            <w:szCs w:val="20"/>
            <w:lang w:val="en-MY"/>
          </w:rPr>
          <m:t>(k=1),</m:t>
        </m:r>
      </m:oMath>
      <w:r w:rsidRPr="00537B01">
        <w:rPr>
          <w:szCs w:val="20"/>
          <w:lang w:val="en-MY"/>
        </w:rPr>
        <w:t xml:space="preserve"> and TAD is </w:t>
      </w:r>
      <m:oMath>
        <m:r>
          <w:rPr>
            <w:rFonts w:ascii="Cambria Math" w:hAnsi="Cambria Math"/>
            <w:szCs w:val="20"/>
            <w:lang w:val="en-MY"/>
          </w:rPr>
          <m:t>(k=2)</m:t>
        </m:r>
      </m:oMath>
      <w:r w:rsidRPr="00537B01">
        <w:rPr>
          <w:szCs w:val="20"/>
          <w:lang w:val="en-MY"/>
        </w:rPr>
        <w:t xml:space="preserve">, for </w:t>
      </w:r>
      <m:oMath>
        <m:r>
          <w:rPr>
            <w:rFonts w:ascii="Cambria Math" w:hAnsi="Cambria Math"/>
            <w:szCs w:val="20"/>
            <w:lang w:val="en-MY"/>
          </w:rPr>
          <m:t>k∈K</m:t>
        </m:r>
      </m:oMath>
      <w:r w:rsidRPr="00537B01">
        <w:rPr>
          <w:szCs w:val="20"/>
          <w:lang w:val="en-MY"/>
        </w:rPr>
        <w:t>. The mass balances of AD can be performed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7986"/>
        <w:gridCol w:w="744"/>
      </w:tblGrid>
      <w:tr w:rsidR="00537B01" w:rsidRPr="00537B01" w14:paraId="07959499" w14:textId="77777777" w:rsidTr="00A25219">
        <w:tc>
          <w:tcPr>
            <w:tcW w:w="357" w:type="pct"/>
            <w:shd w:val="clear" w:color="auto" w:fill="auto"/>
          </w:tcPr>
          <w:p w14:paraId="6A5023D3" w14:textId="77777777" w:rsidR="00BE30B3" w:rsidRPr="00537B01" w:rsidRDefault="00BE30B3" w:rsidP="00A25219">
            <w:pPr>
              <w:spacing w:line="360" w:lineRule="auto"/>
              <w:jc w:val="left"/>
              <w:rPr>
                <w:szCs w:val="20"/>
              </w:rPr>
            </w:pPr>
          </w:p>
        </w:tc>
        <w:tc>
          <w:tcPr>
            <w:tcW w:w="4286" w:type="pct"/>
            <w:shd w:val="clear" w:color="auto" w:fill="auto"/>
            <w:vAlign w:val="center"/>
          </w:tcPr>
          <w:p w14:paraId="1F7B42D3" w14:textId="77777777" w:rsidR="00BE30B3" w:rsidRPr="00537B01" w:rsidRDefault="00320FA9" w:rsidP="00A25219">
            <w:pPr>
              <w:spacing w:line="360" w:lineRule="auto"/>
              <w:jc w:val="center"/>
              <w:rPr>
                <w:szCs w:val="20"/>
              </w:rPr>
            </w:pPr>
            <m:oMathPara>
              <m:oMath>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TH,S</m:t>
                    </m:r>
                  </m:sup>
                </m:sSubSup>
                <m:r>
                  <w:rPr>
                    <w:rFonts w:ascii="Cambria Math" w:hAnsi="Cambria Math"/>
                    <w:szCs w:val="20"/>
                  </w:rPr>
                  <m:t>=</m:t>
                </m:r>
                <m:nary>
                  <m:naryPr>
                    <m:chr m:val="∑"/>
                    <m:limLoc m:val="undOvr"/>
                    <m:ctrlPr>
                      <w:rPr>
                        <w:rFonts w:ascii="Cambria Math" w:hAnsi="Cambria Math"/>
                        <w:i/>
                        <w:szCs w:val="20"/>
                      </w:rPr>
                    </m:ctrlPr>
                  </m:naryPr>
                  <m:sub>
                    <m:r>
                      <w:rPr>
                        <w:rFonts w:ascii="Cambria Math" w:hAnsi="Cambria Math"/>
                        <w:szCs w:val="20"/>
                      </w:rPr>
                      <m:t>k=1</m:t>
                    </m:r>
                  </m:sub>
                  <m:sup>
                    <m:r>
                      <w:rPr>
                        <w:rFonts w:ascii="Cambria Math" w:hAnsi="Cambria Math"/>
                        <w:szCs w:val="20"/>
                      </w:rPr>
                      <m:t>K</m:t>
                    </m:r>
                  </m:sup>
                  <m:e>
                    <m:d>
                      <m:dPr>
                        <m:ctrlPr>
                          <w:rPr>
                            <w:rFonts w:ascii="Cambria Math" w:hAnsi="Cambria Math"/>
                            <w:i/>
                            <w:szCs w:val="20"/>
                          </w:rPr>
                        </m:ctrlPr>
                      </m:dPr>
                      <m:e>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r>
                              <w:rPr>
                                <w:rFonts w:ascii="Cambria Math" w:hAnsi="Cambria Math"/>
                                <w:szCs w:val="20"/>
                              </w:rPr>
                              <m:t>k</m:t>
                            </m:r>
                          </m:sub>
                          <m:sup>
                            <m:r>
                              <w:rPr>
                                <w:rFonts w:ascii="Cambria Math" w:hAnsi="Cambria Math"/>
                                <w:szCs w:val="20"/>
                              </w:rPr>
                              <m:t>AD,S</m:t>
                            </m:r>
                          </m:sup>
                        </m:sSubSup>
                        <m:r>
                          <w:rPr>
                            <w:rFonts w:ascii="Cambria Math" w:hAnsi="Cambria Math"/>
                            <w:szCs w:val="20"/>
                          </w:rPr>
                          <m:t>+</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r>
                              <w:rPr>
                                <w:rFonts w:ascii="Cambria Math" w:hAnsi="Cambria Math"/>
                                <w:szCs w:val="20"/>
                              </w:rPr>
                              <m:t>k</m:t>
                            </m:r>
                          </m:sub>
                          <m:sup>
                            <m:r>
                              <w:rPr>
                                <w:rFonts w:ascii="Cambria Math" w:hAnsi="Cambria Math"/>
                                <w:szCs w:val="20"/>
                              </w:rPr>
                              <m:t>AD,BG</m:t>
                            </m:r>
                          </m:sup>
                        </m:sSubSup>
                      </m:e>
                    </m:d>
                    <m:r>
                      <w:rPr>
                        <w:rFonts w:ascii="Cambria Math" w:hAnsi="Cambria Math"/>
                        <w:szCs w:val="20"/>
                      </w:rPr>
                      <m:t xml:space="preserve"> </m:t>
                    </m:r>
                  </m:e>
                </m:nary>
              </m:oMath>
            </m:oMathPara>
          </w:p>
        </w:tc>
        <w:tc>
          <w:tcPr>
            <w:tcW w:w="357" w:type="pct"/>
            <w:shd w:val="clear" w:color="auto" w:fill="auto"/>
            <w:vAlign w:val="center"/>
          </w:tcPr>
          <w:p w14:paraId="56BF6514" w14:textId="157448FA" w:rsidR="00BE30B3" w:rsidRPr="00537B01" w:rsidRDefault="00C90661" w:rsidP="00A25219">
            <w:pPr>
              <w:spacing w:line="360" w:lineRule="auto"/>
              <w:jc w:val="right"/>
              <w:rPr>
                <w:szCs w:val="20"/>
              </w:rPr>
            </w:pPr>
            <w:r w:rsidRPr="00537B01">
              <w:t>(A.5)</w:t>
            </w:r>
          </w:p>
        </w:tc>
      </w:tr>
      <w:tr w:rsidR="00537B01" w:rsidRPr="00537B01" w14:paraId="74D0B366" w14:textId="77777777" w:rsidTr="00A25219">
        <w:tc>
          <w:tcPr>
            <w:tcW w:w="357" w:type="pct"/>
            <w:shd w:val="clear" w:color="auto" w:fill="auto"/>
          </w:tcPr>
          <w:p w14:paraId="10726D61" w14:textId="77777777" w:rsidR="00BE30B3" w:rsidRPr="00537B01" w:rsidRDefault="00BE30B3" w:rsidP="00A25219">
            <w:pPr>
              <w:spacing w:line="360" w:lineRule="auto"/>
              <w:jc w:val="left"/>
              <w:rPr>
                <w:szCs w:val="20"/>
              </w:rPr>
            </w:pPr>
          </w:p>
        </w:tc>
        <w:tc>
          <w:tcPr>
            <w:tcW w:w="4286" w:type="pct"/>
            <w:shd w:val="clear" w:color="auto" w:fill="auto"/>
            <w:vAlign w:val="center"/>
          </w:tcPr>
          <w:p w14:paraId="10DAD3C5" w14:textId="77777777" w:rsidR="00BE30B3" w:rsidRPr="00537B01" w:rsidRDefault="00320FA9" w:rsidP="00A25219">
            <w:pPr>
              <w:spacing w:line="360" w:lineRule="auto"/>
              <w:jc w:val="center"/>
              <w:rPr>
                <w:szCs w:val="20"/>
              </w:rPr>
            </w:pPr>
            <m:oMathPara>
              <m:oMath>
                <m:nary>
                  <m:naryPr>
                    <m:chr m:val="∑"/>
                    <m:limLoc m:val="undOvr"/>
                    <m:ctrlPr>
                      <w:rPr>
                        <w:rFonts w:ascii="Cambria Math" w:hAnsi="Cambria Math"/>
                        <w:i/>
                        <w:szCs w:val="20"/>
                      </w:rPr>
                    </m:ctrlPr>
                  </m:naryPr>
                  <m:sub>
                    <m:r>
                      <w:rPr>
                        <w:rFonts w:ascii="Cambria Math" w:hAnsi="Cambria Math"/>
                        <w:szCs w:val="20"/>
                      </w:rPr>
                      <m:t>k=1</m:t>
                    </m:r>
                  </m:sub>
                  <m:sup>
                    <m:r>
                      <w:rPr>
                        <w:rFonts w:ascii="Cambria Math" w:hAnsi="Cambria Math"/>
                        <w:szCs w:val="20"/>
                      </w:rPr>
                      <m:t>K</m:t>
                    </m:r>
                  </m:sup>
                  <m:e>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V</m:t>
                            </m:r>
                          </m:e>
                        </m:acc>
                      </m:e>
                      <m:sub>
                        <m:r>
                          <w:rPr>
                            <w:rFonts w:ascii="Cambria Math" w:hAnsi="Cambria Math"/>
                            <w:szCs w:val="20"/>
                          </w:rPr>
                          <m:t>k</m:t>
                        </m:r>
                      </m:sub>
                      <m:sup>
                        <m:r>
                          <w:rPr>
                            <w:rFonts w:ascii="Cambria Math" w:hAnsi="Cambria Math"/>
                            <w:szCs w:val="20"/>
                          </w:rPr>
                          <m:t>AD,BG</m:t>
                        </m:r>
                      </m:sup>
                    </m:sSubSup>
                    <m:r>
                      <w:rPr>
                        <w:rFonts w:ascii="Cambria Math" w:hAnsi="Cambria Math"/>
                        <w:szCs w:val="20"/>
                      </w:rPr>
                      <m:t xml:space="preserve"> </m:t>
                    </m:r>
                  </m:e>
                </m:nary>
                <m:r>
                  <w:rPr>
                    <w:rFonts w:ascii="Cambria Math" w:hAnsi="Cambria Math"/>
                    <w:szCs w:val="20"/>
                  </w:rPr>
                  <m:t xml:space="preserve">= </m:t>
                </m:r>
                <m:nary>
                  <m:naryPr>
                    <m:chr m:val="∑"/>
                    <m:limLoc m:val="undOvr"/>
                    <m:ctrlPr>
                      <w:rPr>
                        <w:rFonts w:ascii="Cambria Math" w:hAnsi="Cambria Math"/>
                        <w:i/>
                        <w:szCs w:val="20"/>
                      </w:rPr>
                    </m:ctrlPr>
                  </m:naryPr>
                  <m:sub>
                    <m:r>
                      <w:rPr>
                        <w:rFonts w:ascii="Cambria Math" w:hAnsi="Cambria Math"/>
                        <w:szCs w:val="20"/>
                      </w:rPr>
                      <m:t>k=1</m:t>
                    </m:r>
                  </m:sub>
                  <m:sup>
                    <m:r>
                      <w:rPr>
                        <w:rFonts w:ascii="Cambria Math" w:hAnsi="Cambria Math"/>
                        <w:szCs w:val="20"/>
                      </w:rPr>
                      <m:t>K</m:t>
                    </m:r>
                  </m:sup>
                  <m:e>
                    <m:r>
                      <w:rPr>
                        <w:rFonts w:ascii="Cambria Math" w:hAnsi="Cambria Math"/>
                        <w:szCs w:val="20"/>
                      </w:rPr>
                      <m:t xml:space="preserve"> </m:t>
                    </m:r>
                  </m:e>
                </m:nary>
                <m:r>
                  <w:rPr>
                    <w:rFonts w:ascii="Cambria Math" w:hAnsi="Cambria Math"/>
                    <w:szCs w:val="20"/>
                  </w:rPr>
                  <m:t>BG</m:t>
                </m:r>
                <m:sSub>
                  <m:sSubPr>
                    <m:ctrlPr>
                      <w:rPr>
                        <w:rFonts w:ascii="Cambria Math" w:hAnsi="Cambria Math"/>
                        <w:i/>
                        <w:szCs w:val="20"/>
                      </w:rPr>
                    </m:ctrlPr>
                  </m:sSubPr>
                  <m:e>
                    <m:r>
                      <w:rPr>
                        <w:rFonts w:ascii="Cambria Math" w:hAnsi="Cambria Math"/>
                        <w:szCs w:val="20"/>
                      </w:rPr>
                      <m:t>Y</m:t>
                    </m:r>
                  </m:e>
                  <m:sub>
                    <m:r>
                      <w:rPr>
                        <w:rFonts w:ascii="Cambria Math" w:hAnsi="Cambria Math"/>
                        <w:szCs w:val="20"/>
                      </w:rPr>
                      <m:t>k</m:t>
                    </m:r>
                  </m:sub>
                </m:sSub>
                <m:r>
                  <w:rPr>
                    <w:rFonts w:ascii="Cambria Math" w:hAnsi="Cambria Math"/>
                    <w:szCs w:val="20"/>
                  </w:rPr>
                  <m:t>×</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RF,VS</m:t>
                    </m:r>
                  </m:sup>
                </m:sSubSup>
              </m:oMath>
            </m:oMathPara>
          </w:p>
        </w:tc>
        <w:tc>
          <w:tcPr>
            <w:tcW w:w="357" w:type="pct"/>
            <w:shd w:val="clear" w:color="auto" w:fill="auto"/>
            <w:vAlign w:val="center"/>
          </w:tcPr>
          <w:p w14:paraId="35FAE284" w14:textId="2920682D" w:rsidR="00BE30B3" w:rsidRPr="00537B01" w:rsidRDefault="00C90661" w:rsidP="00A25219">
            <w:pPr>
              <w:spacing w:line="360" w:lineRule="auto"/>
              <w:jc w:val="right"/>
              <w:rPr>
                <w:szCs w:val="20"/>
              </w:rPr>
            </w:pPr>
            <w:r w:rsidRPr="00537B01">
              <w:t>(A.6)</w:t>
            </w:r>
          </w:p>
        </w:tc>
      </w:tr>
      <w:tr w:rsidR="00537B01" w:rsidRPr="00537B01" w14:paraId="575AE708" w14:textId="77777777" w:rsidTr="00A25219">
        <w:tc>
          <w:tcPr>
            <w:tcW w:w="357" w:type="pct"/>
            <w:shd w:val="clear" w:color="auto" w:fill="auto"/>
          </w:tcPr>
          <w:p w14:paraId="057F3AE8" w14:textId="77777777" w:rsidR="00BE30B3" w:rsidRPr="00537B01" w:rsidRDefault="00BE30B3" w:rsidP="00A25219">
            <w:pPr>
              <w:spacing w:line="360" w:lineRule="auto"/>
              <w:jc w:val="left"/>
              <w:rPr>
                <w:szCs w:val="20"/>
              </w:rPr>
            </w:pPr>
          </w:p>
        </w:tc>
        <w:tc>
          <w:tcPr>
            <w:tcW w:w="4286" w:type="pct"/>
            <w:shd w:val="clear" w:color="auto" w:fill="auto"/>
            <w:vAlign w:val="center"/>
          </w:tcPr>
          <w:p w14:paraId="7D038AA7" w14:textId="77777777" w:rsidR="00BE30B3" w:rsidRPr="00537B01" w:rsidRDefault="00320FA9" w:rsidP="00A25219">
            <w:pPr>
              <w:spacing w:line="360" w:lineRule="auto"/>
              <w:jc w:val="center"/>
              <w:rPr>
                <w:rFonts w:eastAsia="DengXian" w:cs="Times New Roman"/>
                <w:szCs w:val="20"/>
              </w:rPr>
            </w:pPr>
            <m:oMathPara>
              <m:oMath>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r>
                      <w:rPr>
                        <w:rFonts w:ascii="Cambria Math" w:hAnsi="Cambria Math"/>
                        <w:szCs w:val="20"/>
                      </w:rPr>
                      <m:t>CH4,k</m:t>
                    </m:r>
                  </m:sub>
                  <m:sup>
                    <m:r>
                      <w:rPr>
                        <w:rFonts w:ascii="Cambria Math" w:hAnsi="Cambria Math"/>
                        <w:szCs w:val="20"/>
                      </w:rPr>
                      <m:t>AD,BG</m:t>
                    </m:r>
                  </m:sup>
                </m:sSubSup>
                <m:r>
                  <w:rPr>
                    <w:rFonts w:ascii="Cambria Math" w:hAnsi="Cambria Math"/>
                    <w:szCs w:val="20"/>
                  </w:rPr>
                  <m:t>=</m:t>
                </m:r>
                <m:f>
                  <m:fPr>
                    <m:ctrlPr>
                      <w:rPr>
                        <w:rFonts w:ascii="Cambria Math" w:hAnsi="Cambria Math"/>
                        <w:i/>
                        <w:szCs w:val="20"/>
                      </w:rPr>
                    </m:ctrlPr>
                  </m:fPr>
                  <m:num>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V</m:t>
                            </m:r>
                          </m:e>
                        </m:acc>
                      </m:e>
                      <m:sub>
                        <m:r>
                          <w:rPr>
                            <w:rFonts w:ascii="Cambria Math" w:hAnsi="Cambria Math"/>
                            <w:szCs w:val="20"/>
                          </w:rPr>
                          <m:t>k</m:t>
                        </m:r>
                      </m:sub>
                      <m:sup>
                        <m:r>
                          <w:rPr>
                            <w:rFonts w:ascii="Cambria Math" w:hAnsi="Cambria Math"/>
                            <w:szCs w:val="20"/>
                          </w:rPr>
                          <m:t>AD,BG</m:t>
                        </m:r>
                      </m:sup>
                    </m:sSubSup>
                    <m:r>
                      <w:rPr>
                        <w:rFonts w:ascii="Cambria Math" w:hAnsi="Cambria Math"/>
                        <w:szCs w:val="20"/>
                      </w:rPr>
                      <m:t>×</m:t>
                    </m:r>
                    <m:sSub>
                      <m:sSubPr>
                        <m:ctrlPr>
                          <w:rPr>
                            <w:rFonts w:ascii="Cambria Math" w:hAnsi="Cambria Math"/>
                            <w:i/>
                            <w:szCs w:val="20"/>
                          </w:rPr>
                        </m:ctrlPr>
                      </m:sSubPr>
                      <m:e>
                        <m:r>
                          <w:rPr>
                            <w:rFonts w:ascii="Cambria Math" w:hAnsi="Cambria Math"/>
                            <w:szCs w:val="20"/>
                          </w:rPr>
                          <m:t>P</m:t>
                        </m:r>
                      </m:e>
                      <m:sub>
                        <m:r>
                          <w:rPr>
                            <w:rFonts w:ascii="Cambria Math" w:hAnsi="Cambria Math"/>
                            <w:szCs w:val="20"/>
                          </w:rPr>
                          <m:t>o</m:t>
                        </m:r>
                      </m:sub>
                    </m:sSub>
                  </m:num>
                  <m:den>
                    <m:r>
                      <w:rPr>
                        <w:rFonts w:ascii="Cambria Math" w:hAnsi="Cambria Math"/>
                        <w:szCs w:val="20"/>
                      </w:rPr>
                      <m:t>R</m:t>
                    </m:r>
                    <m:sSub>
                      <m:sSubPr>
                        <m:ctrlPr>
                          <w:rPr>
                            <w:rFonts w:ascii="Cambria Math" w:hAnsi="Cambria Math"/>
                            <w:i/>
                            <w:szCs w:val="20"/>
                          </w:rPr>
                        </m:ctrlPr>
                      </m:sSubPr>
                      <m:e>
                        <m:r>
                          <w:rPr>
                            <w:rFonts w:ascii="Cambria Math" w:hAnsi="Cambria Math"/>
                            <w:szCs w:val="20"/>
                          </w:rPr>
                          <m:t>T</m:t>
                        </m:r>
                      </m:e>
                      <m:sub>
                        <m:r>
                          <w:rPr>
                            <w:rFonts w:ascii="Cambria Math" w:hAnsi="Cambria Math"/>
                            <w:szCs w:val="20"/>
                          </w:rPr>
                          <m:t>o</m:t>
                        </m:r>
                      </m:sub>
                    </m:sSub>
                  </m:den>
                </m:f>
                <m:r>
                  <w:rPr>
                    <w:rFonts w:ascii="Cambria Math" w:hAnsi="Cambria Math"/>
                    <w:szCs w:val="20"/>
                  </w:rPr>
                  <m:t>×</m:t>
                </m:r>
                <m:sSub>
                  <m:sSubPr>
                    <m:ctrlPr>
                      <w:rPr>
                        <w:rFonts w:ascii="Cambria Math" w:hAnsi="Cambria Math"/>
                        <w:i/>
                        <w:szCs w:val="20"/>
                      </w:rPr>
                    </m:ctrlPr>
                  </m:sSubPr>
                  <m:e>
                    <m:r>
                      <w:rPr>
                        <w:rFonts w:ascii="Cambria Math" w:hAnsi="Cambria Math"/>
                        <w:szCs w:val="20"/>
                      </w:rPr>
                      <m:t>y</m:t>
                    </m:r>
                  </m:e>
                  <m:sub>
                    <m:r>
                      <w:rPr>
                        <w:rFonts w:ascii="Cambria Math" w:hAnsi="Cambria Math"/>
                        <w:szCs w:val="20"/>
                      </w:rPr>
                      <m:t>C</m:t>
                    </m:r>
                    <m:sSub>
                      <m:sSubPr>
                        <m:ctrlPr>
                          <w:rPr>
                            <w:rFonts w:ascii="Cambria Math" w:hAnsi="Cambria Math"/>
                            <w:i/>
                            <w:szCs w:val="20"/>
                          </w:rPr>
                        </m:ctrlPr>
                      </m:sSubPr>
                      <m:e>
                        <m:r>
                          <w:rPr>
                            <w:rFonts w:ascii="Cambria Math" w:hAnsi="Cambria Math"/>
                            <w:szCs w:val="20"/>
                          </w:rPr>
                          <m:t>H</m:t>
                        </m:r>
                      </m:e>
                      <m:sub>
                        <m:r>
                          <w:rPr>
                            <w:rFonts w:ascii="Cambria Math" w:hAnsi="Cambria Math"/>
                            <w:szCs w:val="20"/>
                          </w:rPr>
                          <m:t>4</m:t>
                        </m:r>
                      </m:sub>
                    </m:sSub>
                  </m:sub>
                </m:sSub>
                <m:r>
                  <w:rPr>
                    <w:rFonts w:ascii="Cambria Math" w:hAnsi="Cambria Math"/>
                    <w:szCs w:val="20"/>
                  </w:rPr>
                  <m:t>×</m:t>
                </m:r>
                <m:f>
                  <m:fPr>
                    <m:ctrlPr>
                      <w:rPr>
                        <w:rFonts w:ascii="Cambria Math" w:hAnsi="Cambria Math"/>
                        <w:i/>
                        <w:szCs w:val="20"/>
                      </w:rPr>
                    </m:ctrlPr>
                  </m:fPr>
                  <m:num>
                    <m:r>
                      <w:rPr>
                        <w:rFonts w:ascii="Cambria Math" w:hAnsi="Cambria Math"/>
                        <w:szCs w:val="20"/>
                      </w:rPr>
                      <m:t>M</m:t>
                    </m:r>
                    <m:sSub>
                      <m:sSubPr>
                        <m:ctrlPr>
                          <w:rPr>
                            <w:rFonts w:ascii="Cambria Math" w:hAnsi="Cambria Math"/>
                            <w:i/>
                            <w:szCs w:val="20"/>
                          </w:rPr>
                        </m:ctrlPr>
                      </m:sSubPr>
                      <m:e>
                        <m:r>
                          <w:rPr>
                            <w:rFonts w:ascii="Cambria Math" w:hAnsi="Cambria Math"/>
                            <w:szCs w:val="20"/>
                          </w:rPr>
                          <m:t>W</m:t>
                        </m:r>
                      </m:e>
                      <m:sub>
                        <m:r>
                          <w:rPr>
                            <w:rFonts w:ascii="Cambria Math" w:hAnsi="Cambria Math"/>
                            <w:szCs w:val="20"/>
                          </w:rPr>
                          <m:t>C</m:t>
                        </m:r>
                        <m:sSub>
                          <m:sSubPr>
                            <m:ctrlPr>
                              <w:rPr>
                                <w:rFonts w:ascii="Cambria Math" w:hAnsi="Cambria Math"/>
                                <w:i/>
                                <w:szCs w:val="20"/>
                              </w:rPr>
                            </m:ctrlPr>
                          </m:sSubPr>
                          <m:e>
                            <m:r>
                              <w:rPr>
                                <w:rFonts w:ascii="Cambria Math" w:hAnsi="Cambria Math"/>
                                <w:szCs w:val="20"/>
                              </w:rPr>
                              <m:t>H</m:t>
                            </m:r>
                          </m:e>
                          <m:sub>
                            <m:r>
                              <w:rPr>
                                <w:rFonts w:ascii="Cambria Math" w:hAnsi="Cambria Math"/>
                                <w:szCs w:val="20"/>
                              </w:rPr>
                              <m:t>4</m:t>
                            </m:r>
                          </m:sub>
                        </m:sSub>
                      </m:sub>
                    </m:sSub>
                    <m:ctrlPr>
                      <w:rPr>
                        <w:rFonts w:ascii="Cambria Math" w:eastAsia="DengXian" w:hAnsi="Cambria Math" w:cs="Times New Roman"/>
                        <w:i/>
                        <w:szCs w:val="20"/>
                      </w:rPr>
                    </m:ctrlPr>
                  </m:num>
                  <m:den>
                    <m:r>
                      <w:rPr>
                        <w:rFonts w:ascii="Cambria Math" w:eastAsia="DengXian" w:hAnsi="Cambria Math" w:cs="Times New Roman"/>
                        <w:szCs w:val="20"/>
                      </w:rPr>
                      <m:t>1000</m:t>
                    </m:r>
                  </m:den>
                </m:f>
              </m:oMath>
            </m:oMathPara>
          </w:p>
        </w:tc>
        <w:tc>
          <w:tcPr>
            <w:tcW w:w="357" w:type="pct"/>
            <w:shd w:val="clear" w:color="auto" w:fill="auto"/>
            <w:vAlign w:val="center"/>
          </w:tcPr>
          <w:p w14:paraId="0BEB279A" w14:textId="5B495984" w:rsidR="00BE30B3" w:rsidRPr="00537B01" w:rsidRDefault="00C90661" w:rsidP="00A25219">
            <w:pPr>
              <w:spacing w:line="360" w:lineRule="auto"/>
              <w:jc w:val="right"/>
              <w:rPr>
                <w:szCs w:val="20"/>
              </w:rPr>
            </w:pPr>
            <w:r w:rsidRPr="00537B01">
              <w:t>(A.7)</w:t>
            </w:r>
          </w:p>
        </w:tc>
      </w:tr>
      <w:tr w:rsidR="00537B01" w:rsidRPr="00537B01" w14:paraId="3D1DCCC8" w14:textId="77777777" w:rsidTr="00A25219">
        <w:tc>
          <w:tcPr>
            <w:tcW w:w="357" w:type="pct"/>
            <w:shd w:val="clear" w:color="auto" w:fill="auto"/>
          </w:tcPr>
          <w:p w14:paraId="555DFE90" w14:textId="77777777" w:rsidR="00BE30B3" w:rsidRPr="00537B01" w:rsidRDefault="00BE30B3" w:rsidP="00A25219">
            <w:pPr>
              <w:spacing w:line="360" w:lineRule="auto"/>
              <w:jc w:val="left"/>
              <w:rPr>
                <w:szCs w:val="20"/>
              </w:rPr>
            </w:pPr>
          </w:p>
        </w:tc>
        <w:tc>
          <w:tcPr>
            <w:tcW w:w="4286" w:type="pct"/>
            <w:shd w:val="clear" w:color="auto" w:fill="auto"/>
            <w:vAlign w:val="center"/>
          </w:tcPr>
          <w:p w14:paraId="11FBC04B" w14:textId="77777777" w:rsidR="00BE30B3" w:rsidRPr="00537B01" w:rsidRDefault="00320FA9" w:rsidP="00A25219">
            <w:pPr>
              <w:spacing w:line="360" w:lineRule="auto"/>
              <w:jc w:val="center"/>
              <w:rPr>
                <w:rFonts w:eastAsia="DengXian" w:cs="Times New Roman"/>
                <w:szCs w:val="20"/>
              </w:rPr>
            </w:pPr>
            <m:oMathPara>
              <m:oMath>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r>
                      <w:rPr>
                        <w:rFonts w:ascii="Cambria Math" w:hAnsi="Cambria Math"/>
                        <w:szCs w:val="20"/>
                      </w:rPr>
                      <m:t>k</m:t>
                    </m:r>
                  </m:sub>
                  <m:sup>
                    <m:r>
                      <w:rPr>
                        <w:rFonts w:ascii="Cambria Math" w:hAnsi="Cambria Math"/>
                        <w:szCs w:val="20"/>
                      </w:rPr>
                      <m:t>AD,BG</m:t>
                    </m:r>
                  </m:sup>
                </m:sSubSup>
                <m:r>
                  <w:rPr>
                    <w:rFonts w:ascii="Cambria Math" w:eastAsia="DengXian" w:hAnsi="Cambria Math" w:cs="Times New Roman"/>
                    <w:szCs w:val="20"/>
                  </w:rPr>
                  <m:t>=</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r>
                      <w:rPr>
                        <w:rFonts w:ascii="Cambria Math" w:hAnsi="Cambria Math"/>
                        <w:szCs w:val="20"/>
                      </w:rPr>
                      <m:t>CH4,k</m:t>
                    </m:r>
                  </m:sub>
                  <m:sup>
                    <m:r>
                      <w:rPr>
                        <w:rFonts w:ascii="Cambria Math" w:hAnsi="Cambria Math"/>
                        <w:szCs w:val="20"/>
                      </w:rPr>
                      <m:t>AD,BG</m:t>
                    </m:r>
                  </m:sup>
                </m:sSubSup>
                <m:r>
                  <w:rPr>
                    <w:rFonts w:ascii="Cambria Math" w:eastAsia="DengXian" w:hAnsi="Cambria Math" w:cs="Times New Roman"/>
                    <w:szCs w:val="20"/>
                  </w:rPr>
                  <m:t>+</m:t>
                </m:r>
                <m:f>
                  <m:fPr>
                    <m:ctrlPr>
                      <w:rPr>
                        <w:rFonts w:ascii="Cambria Math" w:hAnsi="Cambria Math"/>
                        <w:i/>
                        <w:szCs w:val="20"/>
                      </w:rPr>
                    </m:ctrlPr>
                  </m:fPr>
                  <m:num>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V</m:t>
                            </m:r>
                          </m:e>
                        </m:acc>
                      </m:e>
                      <m:sub>
                        <m:r>
                          <w:rPr>
                            <w:rFonts w:ascii="Cambria Math" w:hAnsi="Cambria Math"/>
                            <w:szCs w:val="20"/>
                          </w:rPr>
                          <m:t>k</m:t>
                        </m:r>
                      </m:sub>
                      <m:sup>
                        <m:r>
                          <w:rPr>
                            <w:rFonts w:ascii="Cambria Math" w:hAnsi="Cambria Math"/>
                            <w:szCs w:val="20"/>
                          </w:rPr>
                          <m:t>AD,BG</m:t>
                        </m:r>
                      </m:sup>
                    </m:sSubSup>
                    <m:r>
                      <w:rPr>
                        <w:rFonts w:ascii="Cambria Math" w:hAnsi="Cambria Math"/>
                        <w:szCs w:val="20"/>
                      </w:rPr>
                      <m:t>×</m:t>
                    </m:r>
                    <m:sSub>
                      <m:sSubPr>
                        <m:ctrlPr>
                          <w:rPr>
                            <w:rFonts w:ascii="Cambria Math" w:hAnsi="Cambria Math"/>
                            <w:i/>
                            <w:szCs w:val="20"/>
                          </w:rPr>
                        </m:ctrlPr>
                      </m:sSubPr>
                      <m:e>
                        <m:r>
                          <w:rPr>
                            <w:rFonts w:ascii="Cambria Math" w:hAnsi="Cambria Math"/>
                            <w:szCs w:val="20"/>
                          </w:rPr>
                          <m:t>P</m:t>
                        </m:r>
                      </m:e>
                      <m:sub>
                        <m:r>
                          <w:rPr>
                            <w:rFonts w:ascii="Cambria Math" w:hAnsi="Cambria Math"/>
                            <w:szCs w:val="20"/>
                          </w:rPr>
                          <m:t>o</m:t>
                        </m:r>
                      </m:sub>
                    </m:sSub>
                  </m:num>
                  <m:den>
                    <m:r>
                      <w:rPr>
                        <w:rFonts w:ascii="Cambria Math" w:hAnsi="Cambria Math"/>
                        <w:szCs w:val="20"/>
                      </w:rPr>
                      <m:t>R</m:t>
                    </m:r>
                    <m:sSub>
                      <m:sSubPr>
                        <m:ctrlPr>
                          <w:rPr>
                            <w:rFonts w:ascii="Cambria Math" w:hAnsi="Cambria Math"/>
                            <w:i/>
                            <w:szCs w:val="20"/>
                          </w:rPr>
                        </m:ctrlPr>
                      </m:sSubPr>
                      <m:e>
                        <m:r>
                          <w:rPr>
                            <w:rFonts w:ascii="Cambria Math" w:hAnsi="Cambria Math"/>
                            <w:szCs w:val="20"/>
                          </w:rPr>
                          <m:t>T</m:t>
                        </m:r>
                      </m:e>
                      <m:sub>
                        <m:r>
                          <w:rPr>
                            <w:rFonts w:ascii="Cambria Math" w:hAnsi="Cambria Math"/>
                            <w:szCs w:val="20"/>
                          </w:rPr>
                          <m:t>o</m:t>
                        </m:r>
                      </m:sub>
                    </m:sSub>
                  </m:den>
                </m:f>
                <m:d>
                  <m:dPr>
                    <m:ctrlPr>
                      <w:rPr>
                        <w:rFonts w:ascii="Cambria Math" w:eastAsia="DengXian" w:hAnsi="Cambria Math" w:cs="Times New Roman"/>
                        <w:i/>
                        <w:szCs w:val="20"/>
                      </w:rPr>
                    </m:ctrlPr>
                  </m:dPr>
                  <m:e>
                    <m:sSub>
                      <m:sSubPr>
                        <m:ctrlPr>
                          <w:rPr>
                            <w:rFonts w:ascii="Cambria Math" w:eastAsia="DengXian" w:hAnsi="Cambria Math" w:cs="Times New Roman"/>
                            <w:i/>
                            <w:szCs w:val="20"/>
                          </w:rPr>
                        </m:ctrlPr>
                      </m:sSubPr>
                      <m:e>
                        <m:r>
                          <w:rPr>
                            <w:rFonts w:ascii="Cambria Math" w:eastAsia="DengXian" w:hAnsi="Cambria Math" w:cs="Times New Roman"/>
                            <w:szCs w:val="20"/>
                          </w:rPr>
                          <m:t>y</m:t>
                        </m:r>
                      </m:e>
                      <m:sub>
                        <m:r>
                          <w:rPr>
                            <w:rFonts w:ascii="Cambria Math" w:eastAsia="DengXian" w:hAnsi="Cambria Math" w:cs="Times New Roman"/>
                            <w:szCs w:val="20"/>
                          </w:rPr>
                          <m:t>C</m:t>
                        </m:r>
                        <m:sSub>
                          <m:sSubPr>
                            <m:ctrlPr>
                              <w:rPr>
                                <w:rFonts w:ascii="Cambria Math" w:eastAsia="DengXian" w:hAnsi="Cambria Math" w:cs="Times New Roman"/>
                                <w:i/>
                                <w:szCs w:val="20"/>
                              </w:rPr>
                            </m:ctrlPr>
                          </m:sSubPr>
                          <m:e>
                            <m:r>
                              <w:rPr>
                                <w:rFonts w:ascii="Cambria Math" w:eastAsia="DengXian" w:hAnsi="Cambria Math" w:cs="Times New Roman"/>
                                <w:szCs w:val="20"/>
                              </w:rPr>
                              <m:t>O</m:t>
                            </m:r>
                          </m:e>
                          <m:sub>
                            <m:r>
                              <w:rPr>
                                <w:rFonts w:ascii="Cambria Math" w:eastAsia="DengXian" w:hAnsi="Cambria Math" w:cs="Times New Roman"/>
                                <w:szCs w:val="20"/>
                              </w:rPr>
                              <m:t>2</m:t>
                            </m:r>
                          </m:sub>
                        </m:sSub>
                      </m:sub>
                    </m:sSub>
                    <m:r>
                      <w:rPr>
                        <w:rFonts w:ascii="Cambria Math" w:eastAsia="DengXian" w:hAnsi="Cambria Math" w:cs="Times New Roman"/>
                        <w:szCs w:val="20"/>
                      </w:rPr>
                      <m:t>M</m:t>
                    </m:r>
                    <m:sSub>
                      <m:sSubPr>
                        <m:ctrlPr>
                          <w:rPr>
                            <w:rFonts w:ascii="Cambria Math" w:eastAsia="DengXian" w:hAnsi="Cambria Math" w:cs="Times New Roman"/>
                            <w:i/>
                            <w:szCs w:val="20"/>
                          </w:rPr>
                        </m:ctrlPr>
                      </m:sSubPr>
                      <m:e>
                        <m:r>
                          <w:rPr>
                            <w:rFonts w:ascii="Cambria Math" w:eastAsia="DengXian" w:hAnsi="Cambria Math" w:cs="Times New Roman"/>
                            <w:szCs w:val="20"/>
                          </w:rPr>
                          <m:t>W</m:t>
                        </m:r>
                      </m:e>
                      <m:sub>
                        <m:r>
                          <w:rPr>
                            <w:rFonts w:ascii="Cambria Math" w:eastAsia="DengXian" w:hAnsi="Cambria Math" w:cs="Times New Roman"/>
                            <w:szCs w:val="20"/>
                          </w:rPr>
                          <m:t>C</m:t>
                        </m:r>
                        <m:sSub>
                          <m:sSubPr>
                            <m:ctrlPr>
                              <w:rPr>
                                <w:rFonts w:ascii="Cambria Math" w:eastAsia="DengXian" w:hAnsi="Cambria Math" w:cs="Times New Roman"/>
                                <w:i/>
                                <w:szCs w:val="20"/>
                              </w:rPr>
                            </m:ctrlPr>
                          </m:sSubPr>
                          <m:e>
                            <m:r>
                              <w:rPr>
                                <w:rFonts w:ascii="Cambria Math" w:eastAsia="DengXian" w:hAnsi="Cambria Math" w:cs="Times New Roman"/>
                                <w:szCs w:val="20"/>
                              </w:rPr>
                              <m:t>O</m:t>
                            </m:r>
                          </m:e>
                          <m:sub>
                            <m:r>
                              <w:rPr>
                                <w:rFonts w:ascii="Cambria Math" w:eastAsia="DengXian" w:hAnsi="Cambria Math" w:cs="Times New Roman"/>
                                <w:szCs w:val="20"/>
                              </w:rPr>
                              <m:t>2</m:t>
                            </m:r>
                          </m:sub>
                        </m:sSub>
                      </m:sub>
                    </m:sSub>
                    <m:r>
                      <w:rPr>
                        <w:rFonts w:ascii="Cambria Math" w:eastAsia="DengXian" w:hAnsi="Cambria Math" w:cs="Times New Roman"/>
                        <w:szCs w:val="20"/>
                      </w:rPr>
                      <m:t>+</m:t>
                    </m:r>
                    <m:sSub>
                      <m:sSubPr>
                        <m:ctrlPr>
                          <w:rPr>
                            <w:rFonts w:ascii="Cambria Math" w:eastAsia="DengXian" w:hAnsi="Cambria Math" w:cs="Times New Roman"/>
                            <w:i/>
                            <w:szCs w:val="20"/>
                          </w:rPr>
                        </m:ctrlPr>
                      </m:sSubPr>
                      <m:e>
                        <m:r>
                          <w:rPr>
                            <w:rFonts w:ascii="Cambria Math" w:eastAsia="DengXian" w:hAnsi="Cambria Math" w:cs="Times New Roman"/>
                            <w:szCs w:val="20"/>
                          </w:rPr>
                          <m:t>y</m:t>
                        </m:r>
                      </m:e>
                      <m:sub>
                        <m:sSub>
                          <m:sSubPr>
                            <m:ctrlPr>
                              <w:rPr>
                                <w:rFonts w:ascii="Cambria Math" w:eastAsia="DengXian" w:hAnsi="Cambria Math" w:cs="Times New Roman"/>
                                <w:i/>
                                <w:szCs w:val="20"/>
                              </w:rPr>
                            </m:ctrlPr>
                          </m:sSubPr>
                          <m:e>
                            <m:r>
                              <w:rPr>
                                <w:rFonts w:ascii="Cambria Math" w:eastAsia="DengXian" w:hAnsi="Cambria Math" w:cs="Times New Roman"/>
                                <w:szCs w:val="20"/>
                              </w:rPr>
                              <m:t>N</m:t>
                            </m:r>
                          </m:e>
                          <m:sub>
                            <m:r>
                              <w:rPr>
                                <w:rFonts w:ascii="Cambria Math" w:eastAsia="DengXian" w:hAnsi="Cambria Math" w:cs="Times New Roman"/>
                                <w:szCs w:val="20"/>
                              </w:rPr>
                              <m:t>2</m:t>
                            </m:r>
                          </m:sub>
                        </m:sSub>
                      </m:sub>
                    </m:sSub>
                    <m:r>
                      <w:rPr>
                        <w:rFonts w:ascii="Cambria Math" w:eastAsia="DengXian" w:hAnsi="Cambria Math" w:cs="Times New Roman"/>
                        <w:szCs w:val="20"/>
                      </w:rPr>
                      <m:t>M</m:t>
                    </m:r>
                    <m:sSub>
                      <m:sSubPr>
                        <m:ctrlPr>
                          <w:rPr>
                            <w:rFonts w:ascii="Cambria Math" w:eastAsia="DengXian" w:hAnsi="Cambria Math" w:cs="Times New Roman"/>
                            <w:i/>
                            <w:szCs w:val="20"/>
                          </w:rPr>
                        </m:ctrlPr>
                      </m:sSubPr>
                      <m:e>
                        <m:r>
                          <w:rPr>
                            <w:rFonts w:ascii="Cambria Math" w:eastAsia="DengXian" w:hAnsi="Cambria Math" w:cs="Times New Roman"/>
                            <w:szCs w:val="20"/>
                          </w:rPr>
                          <m:t>W</m:t>
                        </m:r>
                      </m:e>
                      <m:sub>
                        <m:sSub>
                          <m:sSubPr>
                            <m:ctrlPr>
                              <w:rPr>
                                <w:rFonts w:ascii="Cambria Math" w:eastAsia="DengXian" w:hAnsi="Cambria Math" w:cs="Times New Roman"/>
                                <w:i/>
                                <w:szCs w:val="20"/>
                              </w:rPr>
                            </m:ctrlPr>
                          </m:sSubPr>
                          <m:e>
                            <m:r>
                              <w:rPr>
                                <w:rFonts w:ascii="Cambria Math" w:eastAsia="DengXian" w:hAnsi="Cambria Math" w:cs="Times New Roman"/>
                                <w:szCs w:val="20"/>
                              </w:rPr>
                              <m:t>N</m:t>
                            </m:r>
                          </m:e>
                          <m:sub>
                            <m:r>
                              <w:rPr>
                                <w:rFonts w:ascii="Cambria Math" w:eastAsia="DengXian" w:hAnsi="Cambria Math" w:cs="Times New Roman"/>
                                <w:szCs w:val="20"/>
                              </w:rPr>
                              <m:t>2</m:t>
                            </m:r>
                          </m:sub>
                        </m:sSub>
                      </m:sub>
                    </m:sSub>
                    <m:r>
                      <w:rPr>
                        <w:rFonts w:ascii="Cambria Math" w:eastAsia="DengXian" w:hAnsi="Cambria Math" w:cs="Times New Roman"/>
                        <w:szCs w:val="20"/>
                      </w:rPr>
                      <m:t>+</m:t>
                    </m:r>
                    <m:sSub>
                      <m:sSubPr>
                        <m:ctrlPr>
                          <w:rPr>
                            <w:rFonts w:ascii="Cambria Math" w:eastAsia="DengXian" w:hAnsi="Cambria Math" w:cs="Times New Roman"/>
                            <w:i/>
                            <w:szCs w:val="20"/>
                          </w:rPr>
                        </m:ctrlPr>
                      </m:sSubPr>
                      <m:e>
                        <m:r>
                          <w:rPr>
                            <w:rFonts w:ascii="Cambria Math" w:eastAsia="DengXian" w:hAnsi="Cambria Math" w:cs="Times New Roman"/>
                            <w:szCs w:val="20"/>
                          </w:rPr>
                          <m:t>y</m:t>
                        </m:r>
                      </m:e>
                      <m:sub>
                        <m:sSub>
                          <m:sSubPr>
                            <m:ctrlPr>
                              <w:rPr>
                                <w:rFonts w:ascii="Cambria Math" w:eastAsia="DengXian" w:hAnsi="Cambria Math" w:cs="Times New Roman"/>
                                <w:i/>
                                <w:szCs w:val="20"/>
                              </w:rPr>
                            </m:ctrlPr>
                          </m:sSubPr>
                          <m:e>
                            <m:r>
                              <w:rPr>
                                <w:rFonts w:ascii="Cambria Math" w:eastAsia="DengXian" w:hAnsi="Cambria Math" w:cs="Times New Roman"/>
                                <w:szCs w:val="20"/>
                              </w:rPr>
                              <m:t>H</m:t>
                            </m:r>
                          </m:e>
                          <m:sub>
                            <m:r>
                              <w:rPr>
                                <w:rFonts w:ascii="Cambria Math" w:eastAsia="DengXian" w:hAnsi="Cambria Math" w:cs="Times New Roman"/>
                                <w:szCs w:val="20"/>
                              </w:rPr>
                              <m:t>2</m:t>
                            </m:r>
                          </m:sub>
                        </m:sSub>
                        <m:r>
                          <w:rPr>
                            <w:rFonts w:ascii="Cambria Math" w:eastAsia="DengXian" w:hAnsi="Cambria Math" w:cs="Times New Roman"/>
                            <w:szCs w:val="20"/>
                          </w:rPr>
                          <m:t>O</m:t>
                        </m:r>
                      </m:sub>
                    </m:sSub>
                    <m:r>
                      <w:rPr>
                        <w:rFonts w:ascii="Cambria Math" w:eastAsia="DengXian" w:hAnsi="Cambria Math" w:cs="Times New Roman"/>
                        <w:szCs w:val="20"/>
                      </w:rPr>
                      <m:t>M</m:t>
                    </m:r>
                    <m:sSub>
                      <m:sSubPr>
                        <m:ctrlPr>
                          <w:rPr>
                            <w:rFonts w:ascii="Cambria Math" w:eastAsia="DengXian" w:hAnsi="Cambria Math" w:cs="Times New Roman"/>
                            <w:i/>
                            <w:szCs w:val="20"/>
                          </w:rPr>
                        </m:ctrlPr>
                      </m:sSubPr>
                      <m:e>
                        <m:r>
                          <w:rPr>
                            <w:rFonts w:ascii="Cambria Math" w:eastAsia="DengXian" w:hAnsi="Cambria Math" w:cs="Times New Roman"/>
                            <w:szCs w:val="20"/>
                          </w:rPr>
                          <m:t>W</m:t>
                        </m:r>
                      </m:e>
                      <m:sub>
                        <m:sSub>
                          <m:sSubPr>
                            <m:ctrlPr>
                              <w:rPr>
                                <w:rFonts w:ascii="Cambria Math" w:eastAsia="DengXian" w:hAnsi="Cambria Math" w:cs="Times New Roman"/>
                                <w:i/>
                                <w:szCs w:val="20"/>
                              </w:rPr>
                            </m:ctrlPr>
                          </m:sSubPr>
                          <m:e>
                            <m:r>
                              <w:rPr>
                                <w:rFonts w:ascii="Cambria Math" w:eastAsia="DengXian" w:hAnsi="Cambria Math" w:cs="Times New Roman"/>
                                <w:szCs w:val="20"/>
                              </w:rPr>
                              <m:t>H</m:t>
                            </m:r>
                          </m:e>
                          <m:sub>
                            <m:r>
                              <w:rPr>
                                <w:rFonts w:ascii="Cambria Math" w:eastAsia="DengXian" w:hAnsi="Cambria Math" w:cs="Times New Roman"/>
                                <w:szCs w:val="20"/>
                              </w:rPr>
                              <m:t>2</m:t>
                            </m:r>
                          </m:sub>
                        </m:sSub>
                        <m:r>
                          <w:rPr>
                            <w:rFonts w:ascii="Cambria Math" w:eastAsia="DengXian" w:hAnsi="Cambria Math" w:cs="Times New Roman"/>
                            <w:szCs w:val="20"/>
                          </w:rPr>
                          <m:t>O</m:t>
                        </m:r>
                      </m:sub>
                    </m:sSub>
                  </m:e>
                </m:d>
                <m:r>
                  <w:rPr>
                    <w:rFonts w:ascii="Cambria Math" w:eastAsia="DengXian" w:hAnsi="Cambria Math" w:cs="Times New Roman"/>
                    <w:szCs w:val="20"/>
                  </w:rPr>
                  <m:t>×</m:t>
                </m:r>
                <m:f>
                  <m:fPr>
                    <m:ctrlPr>
                      <w:rPr>
                        <w:rFonts w:ascii="Cambria Math" w:eastAsia="DengXian" w:hAnsi="Cambria Math" w:cs="Times New Roman"/>
                        <w:i/>
                        <w:szCs w:val="20"/>
                      </w:rPr>
                    </m:ctrlPr>
                  </m:fPr>
                  <m:num>
                    <m:r>
                      <w:rPr>
                        <w:rFonts w:ascii="Cambria Math" w:eastAsia="DengXian" w:hAnsi="Cambria Math" w:cs="Times New Roman"/>
                        <w:szCs w:val="20"/>
                      </w:rPr>
                      <m:t>1</m:t>
                    </m:r>
                  </m:num>
                  <m:den>
                    <m:r>
                      <w:rPr>
                        <w:rFonts w:ascii="Cambria Math" w:eastAsia="DengXian" w:hAnsi="Cambria Math" w:cs="Times New Roman"/>
                        <w:szCs w:val="20"/>
                      </w:rPr>
                      <m:t>1000</m:t>
                    </m:r>
                  </m:den>
                </m:f>
              </m:oMath>
            </m:oMathPara>
          </w:p>
        </w:tc>
        <w:tc>
          <w:tcPr>
            <w:tcW w:w="357" w:type="pct"/>
            <w:shd w:val="clear" w:color="auto" w:fill="auto"/>
            <w:vAlign w:val="center"/>
          </w:tcPr>
          <w:p w14:paraId="020CB8E5" w14:textId="27FC0E9F" w:rsidR="00BE30B3" w:rsidRPr="00537B01" w:rsidRDefault="00C90661" w:rsidP="00A25219">
            <w:pPr>
              <w:spacing w:line="360" w:lineRule="auto"/>
              <w:jc w:val="right"/>
              <w:rPr>
                <w:szCs w:val="20"/>
              </w:rPr>
            </w:pPr>
            <w:r w:rsidRPr="00537B01">
              <w:t>(A.8)</w:t>
            </w:r>
          </w:p>
        </w:tc>
      </w:tr>
      <w:tr w:rsidR="00537B01" w:rsidRPr="00537B01" w14:paraId="3D9CE583" w14:textId="77777777" w:rsidTr="00A25219">
        <w:tc>
          <w:tcPr>
            <w:tcW w:w="357" w:type="pct"/>
            <w:shd w:val="clear" w:color="auto" w:fill="auto"/>
          </w:tcPr>
          <w:p w14:paraId="3B45F937" w14:textId="77777777" w:rsidR="00BE30B3" w:rsidRPr="00537B01" w:rsidRDefault="00BE30B3" w:rsidP="00A25219">
            <w:pPr>
              <w:spacing w:line="360" w:lineRule="auto"/>
              <w:jc w:val="left"/>
              <w:rPr>
                <w:szCs w:val="20"/>
              </w:rPr>
            </w:pPr>
          </w:p>
        </w:tc>
        <w:tc>
          <w:tcPr>
            <w:tcW w:w="4286" w:type="pct"/>
            <w:shd w:val="clear" w:color="auto" w:fill="auto"/>
            <w:vAlign w:val="center"/>
          </w:tcPr>
          <w:p w14:paraId="06767452" w14:textId="77777777" w:rsidR="00BE30B3" w:rsidRPr="00537B01" w:rsidRDefault="00320FA9" w:rsidP="00A25219">
            <w:pPr>
              <w:spacing w:line="360" w:lineRule="auto"/>
              <w:jc w:val="center"/>
              <w:rPr>
                <w:szCs w:val="20"/>
              </w:rPr>
            </w:pPr>
            <m:oMathPara>
              <m:oMath>
                <m:nary>
                  <m:naryPr>
                    <m:chr m:val="∑"/>
                    <m:limLoc m:val="undOvr"/>
                    <m:ctrlPr>
                      <w:rPr>
                        <w:rFonts w:ascii="Cambria Math" w:hAnsi="Cambria Math"/>
                        <w:i/>
                        <w:szCs w:val="20"/>
                      </w:rPr>
                    </m:ctrlPr>
                  </m:naryPr>
                  <m:sub>
                    <m:r>
                      <w:rPr>
                        <w:rFonts w:ascii="Cambria Math" w:hAnsi="Cambria Math"/>
                        <w:szCs w:val="20"/>
                      </w:rPr>
                      <m:t>k=1</m:t>
                    </m:r>
                  </m:sub>
                  <m:sup>
                    <m:r>
                      <w:rPr>
                        <w:rFonts w:ascii="Cambria Math" w:hAnsi="Cambria Math"/>
                        <w:szCs w:val="20"/>
                      </w:rPr>
                      <m:t>K</m:t>
                    </m:r>
                  </m:sup>
                  <m:e>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r>
                          <w:rPr>
                            <w:rFonts w:ascii="Cambria Math" w:hAnsi="Cambria Math"/>
                            <w:szCs w:val="20"/>
                          </w:rPr>
                          <m:t>k</m:t>
                        </m:r>
                      </m:sub>
                      <m:sup>
                        <m:r>
                          <w:rPr>
                            <w:rFonts w:ascii="Cambria Math" w:hAnsi="Cambria Math"/>
                            <w:szCs w:val="20"/>
                          </w:rPr>
                          <m:t>AD,S</m:t>
                        </m:r>
                      </m:sup>
                    </m:sSubSup>
                    <m:r>
                      <w:rPr>
                        <w:rFonts w:ascii="Cambria Math" w:hAnsi="Cambria Math"/>
                        <w:szCs w:val="20"/>
                      </w:rPr>
                      <m:t xml:space="preserve"> </m:t>
                    </m:r>
                  </m:e>
                </m:nary>
                <m:r>
                  <w:rPr>
                    <w:rFonts w:ascii="Cambria Math" w:hAnsi="Cambria Math"/>
                    <w:szCs w:val="20"/>
                  </w:rPr>
                  <m:t>=</m:t>
                </m:r>
                <m:nary>
                  <m:naryPr>
                    <m:chr m:val="∑"/>
                    <m:limLoc m:val="undOvr"/>
                    <m:ctrlPr>
                      <w:rPr>
                        <w:rFonts w:ascii="Cambria Math" w:hAnsi="Cambria Math"/>
                        <w:i/>
                        <w:szCs w:val="20"/>
                      </w:rPr>
                    </m:ctrlPr>
                  </m:naryPr>
                  <m:sub>
                    <m:r>
                      <w:rPr>
                        <w:rFonts w:ascii="Cambria Math" w:hAnsi="Cambria Math"/>
                        <w:szCs w:val="20"/>
                      </w:rPr>
                      <m:t>k=1</m:t>
                    </m:r>
                  </m:sub>
                  <m:sup>
                    <m:r>
                      <w:rPr>
                        <w:rFonts w:ascii="Cambria Math" w:hAnsi="Cambria Math"/>
                        <w:szCs w:val="20"/>
                      </w:rPr>
                      <m:t>K</m:t>
                    </m:r>
                  </m:sup>
                  <m:e>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r>
                          <w:rPr>
                            <w:rFonts w:ascii="Cambria Math" w:hAnsi="Cambria Math"/>
                            <w:szCs w:val="20"/>
                          </w:rPr>
                          <m:t>H2O,k</m:t>
                        </m:r>
                      </m:sub>
                      <m:sup>
                        <m:r>
                          <w:rPr>
                            <w:rFonts w:ascii="Cambria Math" w:hAnsi="Cambria Math"/>
                            <w:szCs w:val="20"/>
                          </w:rPr>
                          <m:t>AD,S</m:t>
                        </m:r>
                      </m:sup>
                    </m:sSubSup>
                    <m:r>
                      <w:rPr>
                        <w:rFonts w:ascii="Cambria Math" w:hAnsi="Cambria Math"/>
                        <w:szCs w:val="20"/>
                      </w:rPr>
                      <m:t xml:space="preserve"> </m:t>
                    </m:r>
                  </m:e>
                </m:nary>
                <m:r>
                  <w:rPr>
                    <w:rFonts w:ascii="Cambria Math" w:hAnsi="Cambria Math"/>
                    <w:szCs w:val="20"/>
                  </w:rPr>
                  <m:t>+</m:t>
                </m:r>
                <m:nary>
                  <m:naryPr>
                    <m:chr m:val="∑"/>
                    <m:limLoc m:val="undOvr"/>
                    <m:ctrlPr>
                      <w:rPr>
                        <w:rFonts w:ascii="Cambria Math" w:hAnsi="Cambria Math"/>
                        <w:i/>
                        <w:szCs w:val="20"/>
                      </w:rPr>
                    </m:ctrlPr>
                  </m:naryPr>
                  <m:sub>
                    <m:r>
                      <w:rPr>
                        <w:rFonts w:ascii="Cambria Math" w:hAnsi="Cambria Math"/>
                        <w:szCs w:val="20"/>
                      </w:rPr>
                      <m:t>k=1</m:t>
                    </m:r>
                  </m:sub>
                  <m:sup>
                    <m:r>
                      <w:rPr>
                        <w:rFonts w:ascii="Cambria Math" w:hAnsi="Cambria Math"/>
                        <w:szCs w:val="20"/>
                      </w:rPr>
                      <m:t>K</m:t>
                    </m:r>
                  </m:sup>
                  <m:e>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r>
                          <w:rPr>
                            <w:rFonts w:ascii="Cambria Math" w:hAnsi="Cambria Math"/>
                            <w:szCs w:val="20"/>
                          </w:rPr>
                          <m:t>DS,k</m:t>
                        </m:r>
                      </m:sub>
                      <m:sup>
                        <m:r>
                          <w:rPr>
                            <w:rFonts w:ascii="Cambria Math" w:hAnsi="Cambria Math"/>
                            <w:szCs w:val="20"/>
                          </w:rPr>
                          <m:t>AD,S</m:t>
                        </m:r>
                      </m:sup>
                    </m:sSubSup>
                    <m:r>
                      <w:rPr>
                        <w:rFonts w:ascii="Cambria Math" w:hAnsi="Cambria Math"/>
                        <w:szCs w:val="20"/>
                      </w:rPr>
                      <m:t xml:space="preserve"> </m:t>
                    </m:r>
                  </m:e>
                </m:nary>
              </m:oMath>
            </m:oMathPara>
          </w:p>
        </w:tc>
        <w:tc>
          <w:tcPr>
            <w:tcW w:w="357" w:type="pct"/>
            <w:shd w:val="clear" w:color="auto" w:fill="auto"/>
            <w:vAlign w:val="center"/>
          </w:tcPr>
          <w:p w14:paraId="09593041" w14:textId="0BC9B24C" w:rsidR="00BE30B3" w:rsidRPr="00537B01" w:rsidRDefault="00C90661" w:rsidP="00A25219">
            <w:pPr>
              <w:spacing w:line="360" w:lineRule="auto"/>
              <w:jc w:val="right"/>
              <w:rPr>
                <w:szCs w:val="20"/>
              </w:rPr>
            </w:pPr>
            <w:r w:rsidRPr="00537B01">
              <w:t>(A.9)</w:t>
            </w:r>
          </w:p>
        </w:tc>
      </w:tr>
      <w:tr w:rsidR="00537B01" w:rsidRPr="00537B01" w14:paraId="6969F63E" w14:textId="77777777" w:rsidTr="00A25219">
        <w:tc>
          <w:tcPr>
            <w:tcW w:w="357" w:type="pct"/>
            <w:shd w:val="clear" w:color="auto" w:fill="auto"/>
          </w:tcPr>
          <w:p w14:paraId="471D9966" w14:textId="77777777" w:rsidR="00BE30B3" w:rsidRPr="00537B01" w:rsidRDefault="00BE30B3" w:rsidP="00A25219">
            <w:pPr>
              <w:spacing w:line="360" w:lineRule="auto"/>
              <w:jc w:val="left"/>
              <w:rPr>
                <w:szCs w:val="20"/>
              </w:rPr>
            </w:pPr>
          </w:p>
        </w:tc>
        <w:tc>
          <w:tcPr>
            <w:tcW w:w="4286" w:type="pct"/>
            <w:shd w:val="clear" w:color="auto" w:fill="auto"/>
            <w:vAlign w:val="center"/>
          </w:tcPr>
          <w:p w14:paraId="5592AA7B" w14:textId="77777777" w:rsidR="00BE30B3" w:rsidRPr="00537B01" w:rsidRDefault="00320FA9" w:rsidP="00A25219">
            <w:pPr>
              <w:spacing w:line="360" w:lineRule="auto"/>
              <w:jc w:val="center"/>
              <w:rPr>
                <w:szCs w:val="20"/>
              </w:rPr>
            </w:pPr>
            <m:oMathPara>
              <m:oMath>
                <m:nary>
                  <m:naryPr>
                    <m:chr m:val="∑"/>
                    <m:limLoc m:val="undOvr"/>
                    <m:ctrlPr>
                      <w:rPr>
                        <w:rFonts w:ascii="Cambria Math" w:hAnsi="Cambria Math"/>
                        <w:i/>
                        <w:szCs w:val="20"/>
                      </w:rPr>
                    </m:ctrlPr>
                  </m:naryPr>
                  <m:sub>
                    <m:r>
                      <w:rPr>
                        <w:rFonts w:ascii="Cambria Math" w:hAnsi="Cambria Math"/>
                        <w:szCs w:val="20"/>
                      </w:rPr>
                      <m:t>k=1</m:t>
                    </m:r>
                  </m:sub>
                  <m:sup>
                    <m:r>
                      <w:rPr>
                        <w:rFonts w:ascii="Cambria Math" w:hAnsi="Cambria Math"/>
                        <w:szCs w:val="20"/>
                      </w:rPr>
                      <m:t>K</m:t>
                    </m:r>
                  </m:sup>
                  <m:e>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r>
                          <w:rPr>
                            <w:rFonts w:ascii="Cambria Math" w:hAnsi="Cambria Math"/>
                            <w:szCs w:val="20"/>
                          </w:rPr>
                          <m:t>H2O,k</m:t>
                        </m:r>
                      </m:sub>
                      <m:sup>
                        <m:r>
                          <w:rPr>
                            <w:rFonts w:ascii="Cambria Math" w:hAnsi="Cambria Math"/>
                            <w:szCs w:val="20"/>
                          </w:rPr>
                          <m:t>AD,S</m:t>
                        </m:r>
                      </m:sup>
                    </m:sSubSup>
                    <m:r>
                      <w:rPr>
                        <w:rFonts w:ascii="Cambria Math" w:hAnsi="Cambria Math"/>
                        <w:szCs w:val="20"/>
                      </w:rPr>
                      <m:t xml:space="preserve"> </m:t>
                    </m:r>
                  </m:e>
                </m:nary>
                <m:r>
                  <w:rPr>
                    <w:rFonts w:ascii="Cambria Math" w:hAnsi="Cambria Math"/>
                    <w:szCs w:val="20"/>
                  </w:rPr>
                  <m:t xml:space="preserve">= </m:t>
                </m:r>
                <m:nary>
                  <m:naryPr>
                    <m:chr m:val="∑"/>
                    <m:limLoc m:val="undOvr"/>
                    <m:ctrlPr>
                      <w:rPr>
                        <w:rFonts w:ascii="Cambria Math" w:hAnsi="Cambria Math"/>
                        <w:i/>
                        <w:szCs w:val="20"/>
                      </w:rPr>
                    </m:ctrlPr>
                  </m:naryPr>
                  <m:sub>
                    <m:r>
                      <w:rPr>
                        <w:rFonts w:ascii="Cambria Math" w:hAnsi="Cambria Math"/>
                        <w:szCs w:val="20"/>
                      </w:rPr>
                      <m:t>k=1</m:t>
                    </m:r>
                  </m:sub>
                  <m:sup>
                    <m:r>
                      <w:rPr>
                        <w:rFonts w:ascii="Cambria Math" w:hAnsi="Cambria Math"/>
                        <w:szCs w:val="20"/>
                      </w:rPr>
                      <m:t>K</m:t>
                    </m:r>
                  </m:sup>
                  <m:e>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r>
                          <w:rPr>
                            <w:rFonts w:ascii="Cambria Math" w:hAnsi="Cambria Math"/>
                            <w:szCs w:val="20"/>
                          </w:rPr>
                          <m:t>k</m:t>
                        </m:r>
                      </m:sub>
                      <m:sup>
                        <m:r>
                          <w:rPr>
                            <w:rFonts w:ascii="Cambria Math" w:hAnsi="Cambria Math"/>
                            <w:szCs w:val="20"/>
                          </w:rPr>
                          <m:t>AD,S</m:t>
                        </m:r>
                      </m:sup>
                    </m:sSubSup>
                    <m:r>
                      <w:rPr>
                        <w:rFonts w:ascii="Cambria Math" w:hAnsi="Cambria Math"/>
                        <w:szCs w:val="20"/>
                      </w:rPr>
                      <m:t>×</m:t>
                    </m:r>
                  </m:e>
                </m:nary>
                <m:sSubSup>
                  <m:sSubSupPr>
                    <m:ctrlPr>
                      <w:rPr>
                        <w:rFonts w:ascii="Cambria Math" w:hAnsi="Cambria Math"/>
                        <w:i/>
                        <w:szCs w:val="20"/>
                      </w:rPr>
                    </m:ctrlPr>
                  </m:sSubSupPr>
                  <m:e>
                    <m:r>
                      <w:rPr>
                        <w:rFonts w:ascii="Cambria Math" w:hAnsi="Cambria Math"/>
                        <w:szCs w:val="20"/>
                      </w:rPr>
                      <m:t>x</m:t>
                    </m:r>
                  </m:e>
                  <m:sub>
                    <m:r>
                      <w:rPr>
                        <w:rFonts w:ascii="Cambria Math" w:hAnsi="Cambria Math"/>
                        <w:szCs w:val="20"/>
                      </w:rPr>
                      <m:t>H2O</m:t>
                    </m:r>
                  </m:sub>
                  <m:sup>
                    <m:r>
                      <w:rPr>
                        <w:rFonts w:ascii="Cambria Math" w:hAnsi="Cambria Math"/>
                        <w:szCs w:val="20"/>
                      </w:rPr>
                      <m:t>AD</m:t>
                    </m:r>
                  </m:sup>
                </m:sSubSup>
              </m:oMath>
            </m:oMathPara>
          </w:p>
        </w:tc>
        <w:tc>
          <w:tcPr>
            <w:tcW w:w="357" w:type="pct"/>
            <w:shd w:val="clear" w:color="auto" w:fill="auto"/>
            <w:vAlign w:val="center"/>
          </w:tcPr>
          <w:p w14:paraId="76A31502" w14:textId="53C9BA7E" w:rsidR="00BE30B3" w:rsidRPr="00537B01" w:rsidRDefault="00C90661" w:rsidP="00A25219">
            <w:pPr>
              <w:spacing w:line="360" w:lineRule="auto"/>
              <w:jc w:val="right"/>
              <w:rPr>
                <w:szCs w:val="20"/>
              </w:rPr>
            </w:pPr>
            <w:r w:rsidRPr="00537B01">
              <w:t>(A.10)</w:t>
            </w:r>
          </w:p>
        </w:tc>
      </w:tr>
    </w:tbl>
    <w:p w14:paraId="2118A6EE" w14:textId="7D04460B" w:rsidR="00BE30B3" w:rsidRPr="00537B01" w:rsidRDefault="00BE30B3" w:rsidP="00BE30B3">
      <w:pPr>
        <w:spacing w:line="360" w:lineRule="auto"/>
        <w:rPr>
          <w:szCs w:val="20"/>
          <w:lang w:val="en-MY"/>
        </w:rPr>
      </w:pPr>
      <w:r w:rsidRPr="00537B01">
        <w:rPr>
          <w:szCs w:val="20"/>
          <w:lang w:val="en-MY"/>
        </w:rPr>
        <w:t xml:space="preserve">Where, </w:t>
      </w:r>
      <m:oMath>
        <m:sSub>
          <m:sSubPr>
            <m:ctrlPr>
              <w:rPr>
                <w:rFonts w:ascii="Cambria Math" w:hAnsi="Cambria Math"/>
                <w:i/>
                <w:szCs w:val="20"/>
                <w:lang w:val="en-MY"/>
              </w:rPr>
            </m:ctrlPr>
          </m:sSubPr>
          <m:e>
            <m:r>
              <w:rPr>
                <w:rFonts w:ascii="Cambria Math" w:hAnsi="Cambria Math"/>
                <w:szCs w:val="20"/>
              </w:rPr>
              <m:t>P</m:t>
            </m:r>
            <m:ctrlPr>
              <w:rPr>
                <w:rFonts w:ascii="Cambria Math" w:hAnsi="Cambria Math"/>
                <w:i/>
                <w:szCs w:val="20"/>
              </w:rPr>
            </m:ctrlPr>
          </m:e>
          <m:sub>
            <m:r>
              <w:rPr>
                <w:rFonts w:ascii="Cambria Math" w:hAnsi="Cambria Math"/>
                <w:szCs w:val="20"/>
              </w:rPr>
              <m:t>o</m:t>
            </m:r>
          </m:sub>
        </m:sSub>
      </m:oMath>
      <w:r w:rsidRPr="00537B01">
        <w:rPr>
          <w:szCs w:val="20"/>
          <w:lang w:val="en-MY"/>
        </w:rPr>
        <w:t xml:space="preserve"> is the standard condition (STC) pressure (101325 Pa), </w:t>
      </w:r>
      <m:oMath>
        <m:sSub>
          <m:sSubPr>
            <m:ctrlPr>
              <w:rPr>
                <w:rFonts w:ascii="Cambria Math" w:hAnsi="Cambria Math"/>
                <w:i/>
                <w:szCs w:val="20"/>
                <w:lang w:val="en-MY"/>
              </w:rPr>
            </m:ctrlPr>
          </m:sSubPr>
          <m:e>
            <m:r>
              <w:rPr>
                <w:rFonts w:ascii="Cambria Math" w:hAnsi="Cambria Math"/>
                <w:szCs w:val="20"/>
                <w:lang w:val="en-MY"/>
              </w:rPr>
              <m:t>T</m:t>
            </m:r>
          </m:e>
          <m:sub>
            <m:r>
              <w:rPr>
                <w:rFonts w:ascii="Cambria Math" w:hAnsi="Cambria Math"/>
                <w:szCs w:val="20"/>
                <w:lang w:val="en-MY"/>
              </w:rPr>
              <m:t>o</m:t>
            </m:r>
          </m:sub>
        </m:sSub>
      </m:oMath>
      <w:r w:rsidRPr="00537B01">
        <w:rPr>
          <w:szCs w:val="20"/>
          <w:lang w:val="en-MY"/>
        </w:rPr>
        <w:t xml:space="preserve"> is STC temperature </w:t>
      </w:r>
      <m:oMath>
        <m:d>
          <m:dPr>
            <m:ctrlPr>
              <w:rPr>
                <w:rFonts w:ascii="Cambria Math" w:hAnsi="Cambria Math"/>
                <w:i/>
                <w:szCs w:val="20"/>
                <w:lang w:val="en-MY"/>
              </w:rPr>
            </m:ctrlPr>
          </m:dPr>
          <m:e>
            <m:r>
              <w:rPr>
                <w:rFonts w:ascii="Cambria Math" w:hAnsi="Cambria Math"/>
                <w:szCs w:val="20"/>
                <w:lang w:val="en-MY"/>
              </w:rPr>
              <m:t>273 K</m:t>
            </m:r>
          </m:e>
        </m:d>
      </m:oMath>
      <w:r w:rsidRPr="00537B01">
        <w:rPr>
          <w:szCs w:val="20"/>
          <w:lang w:val="en-MY"/>
        </w:rPr>
        <w:t xml:space="preserve">, </w:t>
      </w:r>
      <w:r w:rsidRPr="00537B01">
        <w:rPr>
          <w:i/>
          <w:iCs/>
          <w:szCs w:val="20"/>
          <w:lang w:val="en-MY"/>
        </w:rPr>
        <w:t>R</w:t>
      </w:r>
      <w:r w:rsidRPr="00537B01">
        <w:rPr>
          <w:szCs w:val="20"/>
          <w:lang w:val="en-MY"/>
        </w:rPr>
        <w:t xml:space="preserve"> is the gas constant </w:t>
      </w:r>
      <m:oMath>
        <m:r>
          <w:rPr>
            <w:rFonts w:ascii="Cambria Math" w:hAnsi="Cambria Math"/>
            <w:szCs w:val="20"/>
            <w:lang w:val="en-MY"/>
          </w:rPr>
          <m:t xml:space="preserve">( 8314 </m:t>
        </m:r>
        <m:f>
          <m:fPr>
            <m:ctrlPr>
              <w:rPr>
                <w:rFonts w:ascii="Cambria Math" w:hAnsi="Cambria Math"/>
                <w:i/>
                <w:szCs w:val="20"/>
                <w:lang w:val="en-MY"/>
              </w:rPr>
            </m:ctrlPr>
          </m:fPr>
          <m:num>
            <m:sSup>
              <m:sSupPr>
                <m:ctrlPr>
                  <w:rPr>
                    <w:rFonts w:ascii="Cambria Math" w:hAnsi="Cambria Math"/>
                    <w:i/>
                    <w:szCs w:val="20"/>
                    <w:lang w:val="en-MY"/>
                  </w:rPr>
                </m:ctrlPr>
              </m:sSupPr>
              <m:e>
                <m:r>
                  <w:rPr>
                    <w:rFonts w:ascii="Cambria Math" w:hAnsi="Cambria Math"/>
                    <w:szCs w:val="20"/>
                    <w:lang w:val="en-MY"/>
                  </w:rPr>
                  <m:t>m</m:t>
                </m:r>
              </m:e>
              <m:sup>
                <m:r>
                  <w:rPr>
                    <w:rFonts w:ascii="Cambria Math" w:hAnsi="Cambria Math"/>
                    <w:szCs w:val="20"/>
                    <w:lang w:val="en-MY"/>
                  </w:rPr>
                  <m:t>3</m:t>
                </m:r>
              </m:sup>
            </m:sSup>
            <m:r>
              <w:rPr>
                <w:rFonts w:ascii="Cambria Math" w:hAnsi="Cambria Math"/>
                <w:szCs w:val="20"/>
                <w:lang w:val="en-MY"/>
              </w:rPr>
              <m:t>.Pa</m:t>
            </m:r>
          </m:num>
          <m:den>
            <m:r>
              <w:rPr>
                <w:rFonts w:ascii="Cambria Math" w:hAnsi="Cambria Math"/>
                <w:szCs w:val="20"/>
                <w:lang w:val="en-MY"/>
              </w:rPr>
              <m:t>K.kmol</m:t>
            </m:r>
          </m:den>
        </m:f>
        <m:r>
          <w:rPr>
            <w:rFonts w:ascii="Cambria Math" w:hAnsi="Cambria Math"/>
            <w:szCs w:val="20"/>
            <w:lang w:val="en-MY"/>
          </w:rPr>
          <m:t>)</m:t>
        </m:r>
      </m:oMath>
      <w:r w:rsidRPr="00537B01">
        <w:rPr>
          <w:szCs w:val="20"/>
          <w:lang w:val="en-MY"/>
        </w:rPr>
        <w:t xml:space="preserve">, </w:t>
      </w:r>
      <m:oMath>
        <m:r>
          <w:rPr>
            <w:rFonts w:ascii="Cambria Math" w:hAnsi="Cambria Math"/>
            <w:szCs w:val="20"/>
            <w:lang w:val="en-MY"/>
          </w:rPr>
          <m:t>M</m:t>
        </m:r>
        <m:sSub>
          <m:sSubPr>
            <m:ctrlPr>
              <w:rPr>
                <w:rFonts w:ascii="Cambria Math" w:hAnsi="Cambria Math"/>
                <w:i/>
                <w:szCs w:val="20"/>
                <w:lang w:val="en-MY"/>
              </w:rPr>
            </m:ctrlPr>
          </m:sSubPr>
          <m:e>
            <m:r>
              <w:rPr>
                <w:rFonts w:ascii="Cambria Math" w:hAnsi="Cambria Math"/>
                <w:szCs w:val="20"/>
                <w:lang w:val="en-MY"/>
              </w:rPr>
              <m:t>W</m:t>
            </m:r>
          </m:e>
          <m:sub>
            <m:r>
              <w:rPr>
                <w:rFonts w:ascii="Cambria Math" w:hAnsi="Cambria Math"/>
                <w:szCs w:val="20"/>
                <w:lang w:val="en-MY"/>
              </w:rPr>
              <m:t>C</m:t>
            </m:r>
            <m:sSub>
              <m:sSubPr>
                <m:ctrlPr>
                  <w:rPr>
                    <w:rFonts w:ascii="Cambria Math" w:hAnsi="Cambria Math"/>
                    <w:i/>
                    <w:szCs w:val="20"/>
                    <w:lang w:val="en-MY"/>
                  </w:rPr>
                </m:ctrlPr>
              </m:sSubPr>
              <m:e>
                <m:r>
                  <w:rPr>
                    <w:rFonts w:ascii="Cambria Math" w:hAnsi="Cambria Math"/>
                    <w:szCs w:val="20"/>
                    <w:lang w:val="en-MY"/>
                  </w:rPr>
                  <m:t>H</m:t>
                </m:r>
              </m:e>
              <m:sub>
                <m:r>
                  <w:rPr>
                    <w:rFonts w:ascii="Cambria Math" w:hAnsi="Cambria Math"/>
                    <w:szCs w:val="20"/>
                    <w:lang w:val="en-MY"/>
                  </w:rPr>
                  <m:t>4</m:t>
                </m:r>
              </m:sub>
            </m:sSub>
          </m:sub>
        </m:sSub>
      </m:oMath>
      <w:r w:rsidRPr="00537B01">
        <w:rPr>
          <w:szCs w:val="20"/>
          <w:lang w:val="en-MY"/>
        </w:rPr>
        <w:t xml:space="preserve"> is the molecular weight of </w:t>
      </w:r>
      <m:oMath>
        <m:r>
          <w:rPr>
            <w:rFonts w:ascii="Cambria Math" w:hAnsi="Cambria Math"/>
            <w:szCs w:val="20"/>
            <w:lang w:val="en-MY"/>
          </w:rPr>
          <m:t>C</m:t>
        </m:r>
        <m:sSub>
          <m:sSubPr>
            <m:ctrlPr>
              <w:rPr>
                <w:rFonts w:ascii="Cambria Math" w:hAnsi="Cambria Math"/>
                <w:i/>
                <w:szCs w:val="20"/>
                <w:lang w:val="en-MY"/>
              </w:rPr>
            </m:ctrlPr>
          </m:sSubPr>
          <m:e>
            <m:r>
              <w:rPr>
                <w:rFonts w:ascii="Cambria Math" w:hAnsi="Cambria Math"/>
                <w:szCs w:val="20"/>
                <w:lang w:val="en-MY"/>
              </w:rPr>
              <m:t>H</m:t>
            </m:r>
          </m:e>
          <m:sub>
            <m:r>
              <w:rPr>
                <w:rFonts w:ascii="Cambria Math" w:hAnsi="Cambria Math"/>
                <w:szCs w:val="20"/>
                <w:lang w:val="en-MY"/>
              </w:rPr>
              <m:t>4</m:t>
            </m:r>
          </m:sub>
        </m:sSub>
      </m:oMath>
      <w:r w:rsidRPr="00537B01">
        <w:rPr>
          <w:szCs w:val="20"/>
          <w:lang w:val="en-MY"/>
        </w:rPr>
        <w:t xml:space="preserve"> </w:t>
      </w:r>
      <m:oMath>
        <m:d>
          <m:dPr>
            <m:ctrlPr>
              <w:rPr>
                <w:rFonts w:ascii="Cambria Math" w:hAnsi="Cambria Math"/>
                <w:i/>
                <w:szCs w:val="20"/>
                <w:lang w:val="en-MY"/>
              </w:rPr>
            </m:ctrlPr>
          </m:dPr>
          <m:e>
            <m:r>
              <w:rPr>
                <w:rFonts w:ascii="Cambria Math" w:hAnsi="Cambria Math"/>
                <w:szCs w:val="20"/>
                <w:lang w:val="en-MY"/>
              </w:rPr>
              <m:t>16</m:t>
            </m:r>
            <m:f>
              <m:fPr>
                <m:ctrlPr>
                  <w:rPr>
                    <w:rFonts w:ascii="Cambria Math" w:hAnsi="Cambria Math"/>
                    <w:i/>
                    <w:szCs w:val="20"/>
                    <w:lang w:val="en-MY"/>
                  </w:rPr>
                </m:ctrlPr>
              </m:fPr>
              <m:num>
                <m:r>
                  <w:rPr>
                    <w:rFonts w:ascii="Cambria Math" w:hAnsi="Cambria Math"/>
                    <w:szCs w:val="20"/>
                    <w:lang w:val="en-MY"/>
                  </w:rPr>
                  <m:t>kg</m:t>
                </m:r>
              </m:num>
              <m:den>
                <m:r>
                  <w:rPr>
                    <w:rFonts w:ascii="Cambria Math" w:hAnsi="Cambria Math"/>
                    <w:szCs w:val="20"/>
                    <w:lang w:val="en-MY"/>
                  </w:rPr>
                  <m:t>kgmol</m:t>
                </m:r>
              </m:den>
            </m:f>
          </m:e>
        </m:d>
      </m:oMath>
      <w:r w:rsidRPr="00537B01">
        <w:rPr>
          <w:szCs w:val="20"/>
          <w:lang w:val="en-MY"/>
        </w:rPr>
        <w:t xml:space="preserve">, </w:t>
      </w:r>
      <m:oMath>
        <m:r>
          <w:rPr>
            <w:rFonts w:ascii="Cambria Math" w:hAnsi="Cambria Math"/>
            <w:szCs w:val="20"/>
            <w:lang w:val="en-MY"/>
          </w:rPr>
          <m:t>M</m:t>
        </m:r>
        <m:sSub>
          <m:sSubPr>
            <m:ctrlPr>
              <w:rPr>
                <w:rFonts w:ascii="Cambria Math" w:hAnsi="Cambria Math"/>
                <w:i/>
                <w:szCs w:val="20"/>
                <w:lang w:val="en-MY"/>
              </w:rPr>
            </m:ctrlPr>
          </m:sSubPr>
          <m:e>
            <m:r>
              <w:rPr>
                <w:rFonts w:ascii="Cambria Math" w:hAnsi="Cambria Math"/>
                <w:szCs w:val="20"/>
                <w:lang w:val="en-MY"/>
              </w:rPr>
              <m:t>W</m:t>
            </m:r>
          </m:e>
          <m:sub>
            <m:r>
              <w:rPr>
                <w:rFonts w:ascii="Cambria Math" w:hAnsi="Cambria Math"/>
                <w:szCs w:val="20"/>
                <w:lang w:val="en-MY"/>
              </w:rPr>
              <m:t>CO2</m:t>
            </m:r>
          </m:sub>
        </m:sSub>
      </m:oMath>
      <w:r w:rsidRPr="00537B01">
        <w:rPr>
          <w:szCs w:val="20"/>
          <w:lang w:val="en-MY"/>
        </w:rPr>
        <w:t xml:space="preserve"> is </w:t>
      </w:r>
      <m:oMath>
        <m:d>
          <m:dPr>
            <m:ctrlPr>
              <w:rPr>
                <w:rFonts w:ascii="Cambria Math" w:hAnsi="Cambria Math"/>
                <w:i/>
                <w:szCs w:val="20"/>
                <w:lang w:val="en-MY"/>
              </w:rPr>
            </m:ctrlPr>
          </m:dPr>
          <m:e>
            <m:r>
              <w:rPr>
                <w:rFonts w:ascii="Cambria Math" w:hAnsi="Cambria Math"/>
                <w:szCs w:val="20"/>
                <w:lang w:val="en-MY"/>
              </w:rPr>
              <m:t>44</m:t>
            </m:r>
            <m:f>
              <m:fPr>
                <m:ctrlPr>
                  <w:rPr>
                    <w:rFonts w:ascii="Cambria Math" w:hAnsi="Cambria Math"/>
                    <w:i/>
                    <w:szCs w:val="20"/>
                    <w:lang w:val="en-MY"/>
                  </w:rPr>
                </m:ctrlPr>
              </m:fPr>
              <m:num>
                <m:r>
                  <w:rPr>
                    <w:rFonts w:ascii="Cambria Math" w:hAnsi="Cambria Math"/>
                    <w:szCs w:val="20"/>
                    <w:lang w:val="en-MY"/>
                  </w:rPr>
                  <m:t>kg</m:t>
                </m:r>
              </m:num>
              <m:den>
                <m:r>
                  <w:rPr>
                    <w:rFonts w:ascii="Cambria Math" w:hAnsi="Cambria Math"/>
                    <w:szCs w:val="20"/>
                    <w:lang w:val="en-MY"/>
                  </w:rPr>
                  <m:t>kgmol</m:t>
                </m:r>
              </m:den>
            </m:f>
          </m:e>
        </m:d>
      </m:oMath>
      <w:r w:rsidRPr="00537B01">
        <w:rPr>
          <w:szCs w:val="20"/>
          <w:lang w:val="en-MY"/>
        </w:rPr>
        <w:t xml:space="preserve">, </w:t>
      </w:r>
      <m:oMath>
        <m:r>
          <w:rPr>
            <w:rFonts w:ascii="Cambria Math" w:eastAsia="DengXian" w:hAnsi="Cambria Math" w:cs="Times New Roman"/>
            <w:szCs w:val="20"/>
          </w:rPr>
          <m:t>M</m:t>
        </m:r>
        <m:sSub>
          <m:sSubPr>
            <m:ctrlPr>
              <w:rPr>
                <w:rFonts w:ascii="Cambria Math" w:eastAsia="DengXian" w:hAnsi="Cambria Math" w:cs="Times New Roman"/>
                <w:i/>
                <w:szCs w:val="20"/>
                <w:lang w:val="en-MY"/>
              </w:rPr>
            </m:ctrlPr>
          </m:sSubPr>
          <m:e>
            <m:r>
              <w:rPr>
                <w:rFonts w:ascii="Cambria Math" w:eastAsia="DengXian" w:hAnsi="Cambria Math" w:cs="Times New Roman"/>
                <w:szCs w:val="20"/>
              </w:rPr>
              <m:t>W</m:t>
            </m:r>
            <m:ctrlPr>
              <w:rPr>
                <w:rFonts w:ascii="Cambria Math" w:eastAsia="DengXian" w:hAnsi="Cambria Math" w:cs="Times New Roman"/>
                <w:i/>
                <w:szCs w:val="20"/>
              </w:rPr>
            </m:ctrlPr>
          </m:e>
          <m:sub>
            <m:sSub>
              <m:sSubPr>
                <m:ctrlPr>
                  <w:rPr>
                    <w:rFonts w:ascii="Cambria Math" w:eastAsia="DengXian" w:hAnsi="Cambria Math" w:cs="Times New Roman"/>
                    <w:i/>
                    <w:szCs w:val="20"/>
                    <w:lang w:val="en-MY"/>
                  </w:rPr>
                </m:ctrlPr>
              </m:sSubPr>
              <m:e>
                <m:r>
                  <w:rPr>
                    <w:rFonts w:ascii="Cambria Math" w:eastAsia="DengXian" w:hAnsi="Cambria Math" w:cs="Times New Roman"/>
                    <w:szCs w:val="20"/>
                  </w:rPr>
                  <m:t>N</m:t>
                </m:r>
              </m:e>
              <m:sub>
                <m:r>
                  <w:rPr>
                    <w:rFonts w:ascii="Cambria Math" w:eastAsia="DengXian" w:hAnsi="Cambria Math" w:cs="Times New Roman"/>
                    <w:szCs w:val="20"/>
                  </w:rPr>
                  <m:t>2</m:t>
                </m:r>
              </m:sub>
            </m:sSub>
          </m:sub>
        </m:sSub>
      </m:oMath>
      <w:r w:rsidRPr="00537B01">
        <w:rPr>
          <w:szCs w:val="20"/>
          <w:lang w:val="en-MY"/>
        </w:rPr>
        <w:t xml:space="preserve"> is </w:t>
      </w:r>
      <m:oMath>
        <m:d>
          <m:dPr>
            <m:ctrlPr>
              <w:rPr>
                <w:rFonts w:ascii="Cambria Math" w:hAnsi="Cambria Math"/>
                <w:i/>
                <w:szCs w:val="20"/>
                <w:lang w:val="en-MY"/>
              </w:rPr>
            </m:ctrlPr>
          </m:dPr>
          <m:e>
            <m:r>
              <w:rPr>
                <w:rFonts w:ascii="Cambria Math" w:hAnsi="Cambria Math"/>
                <w:szCs w:val="20"/>
                <w:lang w:val="en-MY"/>
              </w:rPr>
              <m:t>14</m:t>
            </m:r>
            <m:f>
              <m:fPr>
                <m:ctrlPr>
                  <w:rPr>
                    <w:rFonts w:ascii="Cambria Math" w:hAnsi="Cambria Math"/>
                    <w:i/>
                    <w:szCs w:val="20"/>
                    <w:lang w:val="en-MY"/>
                  </w:rPr>
                </m:ctrlPr>
              </m:fPr>
              <m:num>
                <m:r>
                  <w:rPr>
                    <w:rFonts w:ascii="Cambria Math" w:hAnsi="Cambria Math"/>
                    <w:szCs w:val="20"/>
                    <w:lang w:val="en-MY"/>
                  </w:rPr>
                  <m:t>kg</m:t>
                </m:r>
              </m:num>
              <m:den>
                <m:r>
                  <w:rPr>
                    <w:rFonts w:ascii="Cambria Math" w:hAnsi="Cambria Math"/>
                    <w:szCs w:val="20"/>
                    <w:lang w:val="en-MY"/>
                  </w:rPr>
                  <m:t>kgmol</m:t>
                </m:r>
              </m:den>
            </m:f>
          </m:e>
        </m:d>
      </m:oMath>
      <w:r w:rsidRPr="00537B01">
        <w:rPr>
          <w:szCs w:val="20"/>
          <w:lang w:val="en-MY"/>
        </w:rPr>
        <w:t xml:space="preserve">, and </w:t>
      </w:r>
      <m:oMath>
        <m:r>
          <w:rPr>
            <w:rFonts w:ascii="Cambria Math" w:hAnsi="Cambria Math"/>
            <w:szCs w:val="20"/>
            <w:lang w:val="en-MY"/>
          </w:rPr>
          <m:t>M</m:t>
        </m:r>
        <m:sSub>
          <m:sSubPr>
            <m:ctrlPr>
              <w:rPr>
                <w:rFonts w:ascii="Cambria Math" w:hAnsi="Cambria Math"/>
                <w:i/>
                <w:szCs w:val="20"/>
                <w:lang w:val="en-MY"/>
              </w:rPr>
            </m:ctrlPr>
          </m:sSubPr>
          <m:e>
            <m:r>
              <w:rPr>
                <w:rFonts w:ascii="Cambria Math" w:hAnsi="Cambria Math"/>
                <w:szCs w:val="20"/>
                <w:lang w:val="en-MY"/>
              </w:rPr>
              <m:t>W</m:t>
            </m:r>
          </m:e>
          <m:sub>
            <m:sSub>
              <m:sSubPr>
                <m:ctrlPr>
                  <w:rPr>
                    <w:rFonts w:ascii="Cambria Math" w:hAnsi="Cambria Math"/>
                    <w:i/>
                    <w:szCs w:val="20"/>
                    <w:lang w:val="en-MY"/>
                  </w:rPr>
                </m:ctrlPr>
              </m:sSubPr>
              <m:e>
                <m:r>
                  <w:rPr>
                    <w:rFonts w:ascii="Cambria Math" w:hAnsi="Cambria Math"/>
                    <w:szCs w:val="20"/>
                    <w:lang w:val="en-MY"/>
                  </w:rPr>
                  <m:t>H</m:t>
                </m:r>
              </m:e>
              <m:sub>
                <m:r>
                  <w:rPr>
                    <w:rFonts w:ascii="Cambria Math" w:hAnsi="Cambria Math"/>
                    <w:szCs w:val="20"/>
                    <w:lang w:val="en-MY"/>
                  </w:rPr>
                  <m:t>2</m:t>
                </m:r>
              </m:sub>
            </m:sSub>
            <m:r>
              <w:rPr>
                <w:rFonts w:ascii="Cambria Math" w:hAnsi="Cambria Math"/>
                <w:szCs w:val="20"/>
                <w:lang w:val="en-MY"/>
              </w:rPr>
              <m:t>O</m:t>
            </m:r>
          </m:sub>
        </m:sSub>
      </m:oMath>
      <w:r w:rsidRPr="00537B01">
        <w:rPr>
          <w:szCs w:val="20"/>
          <w:lang w:val="en-MY"/>
        </w:rPr>
        <w:t xml:space="preserve"> is </w:t>
      </w:r>
      <m:oMath>
        <m:d>
          <m:dPr>
            <m:ctrlPr>
              <w:rPr>
                <w:rFonts w:ascii="Cambria Math" w:hAnsi="Cambria Math"/>
                <w:i/>
                <w:szCs w:val="20"/>
                <w:lang w:val="en-MY"/>
              </w:rPr>
            </m:ctrlPr>
          </m:dPr>
          <m:e>
            <m:r>
              <w:rPr>
                <w:rFonts w:ascii="Cambria Math" w:hAnsi="Cambria Math"/>
                <w:szCs w:val="20"/>
                <w:lang w:val="en-MY"/>
              </w:rPr>
              <m:t>18</m:t>
            </m:r>
            <m:f>
              <m:fPr>
                <m:ctrlPr>
                  <w:rPr>
                    <w:rFonts w:ascii="Cambria Math" w:hAnsi="Cambria Math"/>
                    <w:i/>
                    <w:szCs w:val="20"/>
                    <w:lang w:val="en-MY"/>
                  </w:rPr>
                </m:ctrlPr>
              </m:fPr>
              <m:num>
                <m:r>
                  <w:rPr>
                    <w:rFonts w:ascii="Cambria Math" w:hAnsi="Cambria Math"/>
                    <w:szCs w:val="20"/>
                    <w:lang w:val="en-MY"/>
                  </w:rPr>
                  <m:t>kg</m:t>
                </m:r>
              </m:num>
              <m:den>
                <m:r>
                  <w:rPr>
                    <w:rFonts w:ascii="Cambria Math" w:hAnsi="Cambria Math"/>
                    <w:szCs w:val="20"/>
                    <w:lang w:val="en-MY"/>
                  </w:rPr>
                  <m:t>kgmol</m:t>
                </m:r>
              </m:den>
            </m:f>
          </m:e>
        </m:d>
      </m:oMath>
      <w:r w:rsidRPr="00537B01">
        <w:rPr>
          <w:szCs w:val="20"/>
          <w:lang w:val="en-MY"/>
        </w:rPr>
        <w:t>.</w:t>
      </w:r>
    </w:p>
    <w:p w14:paraId="49C8BC58" w14:textId="77777777" w:rsidR="00BE30B3" w:rsidRPr="00537B01" w:rsidRDefault="00BE30B3" w:rsidP="00BE30B3">
      <w:pPr>
        <w:spacing w:line="360" w:lineRule="auto"/>
        <w:rPr>
          <w:lang w:val="en-MY"/>
        </w:rPr>
      </w:pPr>
    </w:p>
    <w:p w14:paraId="50209E85" w14:textId="4DF5D76D" w:rsidR="00BE30B3" w:rsidRPr="00320FA9" w:rsidRDefault="00BE30B3" w:rsidP="00616E22">
      <w:pPr>
        <w:rPr>
          <w:b/>
          <w:bCs/>
          <w:u w:val="single"/>
        </w:rPr>
      </w:pPr>
      <w:r w:rsidRPr="00320FA9">
        <w:rPr>
          <w:b/>
          <w:bCs/>
          <w:u w:val="single"/>
        </w:rPr>
        <w:t>Energy Mass and Recovery</w:t>
      </w:r>
    </w:p>
    <w:p w14:paraId="39A0525E" w14:textId="37A79E26" w:rsidR="00BE30B3" w:rsidRPr="00537B01" w:rsidRDefault="00BE30B3" w:rsidP="00BE30B3">
      <w:pPr>
        <w:spacing w:line="360" w:lineRule="auto"/>
        <w:rPr>
          <w:szCs w:val="20"/>
          <w:lang w:val="en-MY"/>
        </w:rPr>
      </w:pPr>
      <w:r w:rsidRPr="00537B01">
        <w:rPr>
          <w:szCs w:val="20"/>
          <w:lang w:val="en-MY"/>
        </w:rPr>
        <w:t xml:space="preserve">Two energy and mass recovery pathways of SS are presented in this study, which are the energy recovery of biogas produced from AD, and phosphorus recovery from digested sludge. Biogas produced from AD can be utilized to generate heat and electricity through the CHP system. It is assumed that only 95% of biogas will be used for energy generation while the rest will escape into the atmosphere as fugitive emissions </w:t>
      </w:r>
      <m:oMath>
        <m:r>
          <w:rPr>
            <w:rFonts w:ascii="Cambria Math" w:hAnsi="Cambria Math"/>
            <w:szCs w:val="20"/>
            <w:lang w:val="en-MY"/>
          </w:rPr>
          <m:t>(</m:t>
        </m:r>
        <m:sSup>
          <m:sSupPr>
            <m:ctrlPr>
              <w:rPr>
                <w:rFonts w:ascii="Cambria Math" w:hAnsi="Cambria Math"/>
                <w:i/>
                <w:szCs w:val="20"/>
                <w:lang w:val="en-MY"/>
              </w:rPr>
            </m:ctrlPr>
          </m:sSupPr>
          <m:e>
            <m:r>
              <w:rPr>
                <w:rFonts w:ascii="Cambria Math" w:hAnsi="Cambria Math"/>
                <w:szCs w:val="20"/>
                <w:lang w:val="en-MY"/>
              </w:rPr>
              <m:t>BG</m:t>
            </m:r>
          </m:e>
          <m:sup>
            <m:r>
              <w:rPr>
                <w:rFonts w:ascii="Cambria Math" w:hAnsi="Cambria Math"/>
                <w:szCs w:val="20"/>
                <w:lang w:val="en-MY"/>
              </w:rPr>
              <m:t>FG</m:t>
            </m:r>
          </m:sup>
        </m:sSup>
        <m:r>
          <w:rPr>
            <w:rFonts w:ascii="Cambria Math" w:hAnsi="Cambria Math"/>
            <w:szCs w:val="20"/>
            <w:lang w:val="en-MY"/>
          </w:rPr>
          <m:t>)</m:t>
        </m:r>
      </m:oMath>
      <w:r w:rsidRPr="00537B01">
        <w:rPr>
          <w:szCs w:val="20"/>
          <w:lang w:val="en-MY"/>
        </w:rPr>
        <w:t xml:space="preserve"> </w:t>
      </w:r>
      <w:r w:rsidRPr="00537B01">
        <w:rPr>
          <w:szCs w:val="20"/>
          <w:lang w:val="en-MY"/>
        </w:rPr>
        <w:fldChar w:fldCharType="begin" w:fldLock="1"/>
      </w:r>
      <w:r w:rsidRPr="00537B01">
        <w:rPr>
          <w:szCs w:val="20"/>
          <w:lang w:val="en-MY"/>
        </w:rPr>
        <w:instrText>ADDIN CSL_CITATION {"citationItems":[{"id":"ITEM-1","itemData":{"abstract":"This paper reviews emissions of methane and nitrous oxide from wastewater treatment. For methane, it follows UK experience, relevant to temperate countries with largely centralised sewage treatment, with emissions very heavily dominated by sludge treatment. Sources of methane from sludge processing and disposal or recycling are discussed. Methods for monitoring and estimating methane emissions from sludge treatment are presented. Three methods are given for estimating emissions of methane per country. Nitrous oxide can be produced both during nitrification and during de-nitrification processes. Its emissions appear to be maximised from both, operating under non-optimal conditions. Though emission factors are tentatively put forward, the uncertainties are very high. Background Paper","author":[{"dropping-particle":"","family":"Hobson","given":"John","non-dropping-particle":"","parse-names":false,"suffix":""},{"dropping-particle":"","family":"Martinsen","given":"Thomas","non-dropping-particle":"","parse-names":false,"suffix":""}],"container-title":"Good Practice Guidance and Uncertainty Management in National Greenhouse Gas Inventories","id":"ITEM-1","issued":{"date-parts":[["2001"]]},"title":"CH4 and N2O Emissions from Waste Water Handling","type":"webpage"},"uris":["http://www.mendeley.com/documents/?uuid=e1a4288c-b553-358e-a771-9ad6a7014657"]}],"mendeley":{"formattedCitation":"(Hobson &amp; Martinsen, 2001)","plainTextFormattedCitation":"(Hobson &amp; Martinsen, 2001)","previouslyFormattedCitation":"(Hobson &amp; Martinsen, 2001)"},"properties":{"noteIndex":0},"schema":"https://github.com/citation-style-language/schema/raw/master/csl-citation.json"}</w:instrText>
      </w:r>
      <w:r w:rsidRPr="00537B01">
        <w:rPr>
          <w:szCs w:val="20"/>
          <w:lang w:val="en-MY"/>
        </w:rPr>
        <w:fldChar w:fldCharType="separate"/>
      </w:r>
      <w:r w:rsidRPr="00537B01">
        <w:rPr>
          <w:noProof/>
          <w:szCs w:val="20"/>
          <w:lang w:val="en-MY"/>
        </w:rPr>
        <w:t>(Hobson &amp; Martinsen, 2001)</w:t>
      </w:r>
      <w:r w:rsidRPr="00537B01">
        <w:rPr>
          <w:szCs w:val="20"/>
          <w:lang w:val="en-MY"/>
        </w:rPr>
        <w:fldChar w:fldCharType="end"/>
      </w:r>
      <w:r w:rsidRPr="00537B01">
        <w:rPr>
          <w:szCs w:val="20"/>
          <w:lang w:val="en-MY"/>
        </w:rPr>
        <w:t xml:space="preserve">. The volume of biogas </w:t>
      </w:r>
      <m:oMath>
        <m:sSup>
          <m:sSupPr>
            <m:ctrlPr>
              <w:rPr>
                <w:rFonts w:ascii="Cambria Math" w:hAnsi="Cambria Math"/>
                <w:i/>
                <w:szCs w:val="20"/>
                <w:lang w:val="en-MY"/>
              </w:rPr>
            </m:ctrlPr>
          </m:sSupPr>
          <m:e>
            <m:r>
              <w:rPr>
                <w:rFonts w:ascii="Cambria Math" w:hAnsi="Cambria Math"/>
                <w:szCs w:val="20"/>
                <w:lang w:val="en-MY"/>
              </w:rPr>
              <m:t>V</m:t>
            </m:r>
          </m:e>
          <m:sup>
            <m:r>
              <w:rPr>
                <w:rFonts w:ascii="Cambria Math" w:hAnsi="Cambria Math"/>
                <w:szCs w:val="20"/>
                <w:lang w:val="en-MY"/>
              </w:rPr>
              <m:t>CHP,BG</m:t>
            </m:r>
          </m:sup>
        </m:sSup>
      </m:oMath>
      <w:r w:rsidRPr="00537B01">
        <w:rPr>
          <w:szCs w:val="20"/>
          <w:lang w:val="en-MY"/>
        </w:rPr>
        <w:t>enters the CHP can then be computed as shown in Eq. (</w:t>
      </w:r>
      <w:r w:rsidR="00A10684" w:rsidRPr="00537B01">
        <w:rPr>
          <w:szCs w:val="20"/>
          <w:lang w:val="en-MY"/>
        </w:rPr>
        <w:t>A.11</w:t>
      </w:r>
      <w:r w:rsidRPr="00537B01">
        <w:rPr>
          <w:szCs w:val="20"/>
          <w:lang w:val="en-MY"/>
        </w:rPr>
        <w:t>).</w:t>
      </w: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30"/>
        <w:gridCol w:w="7986"/>
        <w:gridCol w:w="744"/>
      </w:tblGrid>
      <w:tr w:rsidR="00BE30B3" w:rsidRPr="00537B01" w14:paraId="4A8F3482" w14:textId="77777777" w:rsidTr="00A25219">
        <w:tc>
          <w:tcPr>
            <w:tcW w:w="350" w:type="pct"/>
            <w:shd w:val="clear" w:color="auto" w:fill="auto"/>
          </w:tcPr>
          <w:p w14:paraId="5684B3B1" w14:textId="77777777" w:rsidR="00BE30B3" w:rsidRPr="00537B01" w:rsidRDefault="00BE30B3" w:rsidP="00A25219">
            <w:pPr>
              <w:spacing w:line="360" w:lineRule="auto"/>
              <w:jc w:val="left"/>
              <w:rPr>
                <w:szCs w:val="20"/>
              </w:rPr>
            </w:pPr>
          </w:p>
        </w:tc>
        <w:tc>
          <w:tcPr>
            <w:tcW w:w="4200" w:type="pct"/>
            <w:shd w:val="clear" w:color="auto" w:fill="auto"/>
            <w:vAlign w:val="center"/>
          </w:tcPr>
          <w:p w14:paraId="3BEE7B72" w14:textId="77777777" w:rsidR="00BE30B3" w:rsidRPr="00537B01" w:rsidRDefault="00320FA9" w:rsidP="00A25219">
            <w:pPr>
              <w:spacing w:line="360" w:lineRule="auto"/>
              <w:jc w:val="center"/>
              <w:rPr>
                <w:szCs w:val="20"/>
              </w:rPr>
            </w:pPr>
            <m:oMathPara>
              <m:oMath>
                <m:sSup>
                  <m:sSupPr>
                    <m:ctrlPr>
                      <w:rPr>
                        <w:rFonts w:ascii="Cambria Math" w:hAnsi="Cambria Math"/>
                        <w:i/>
                        <w:szCs w:val="20"/>
                      </w:rPr>
                    </m:ctrlPr>
                  </m:sSupPr>
                  <m:e>
                    <m:r>
                      <w:rPr>
                        <w:rFonts w:ascii="Cambria Math" w:hAnsi="Cambria Math"/>
                        <w:szCs w:val="20"/>
                      </w:rPr>
                      <m:t>V</m:t>
                    </m:r>
                  </m:e>
                  <m:sup>
                    <m:r>
                      <w:rPr>
                        <w:rFonts w:ascii="Cambria Math" w:hAnsi="Cambria Math"/>
                        <w:szCs w:val="20"/>
                      </w:rPr>
                      <m:t>CHP,BG</m:t>
                    </m:r>
                  </m:sup>
                </m:sSup>
                <m:r>
                  <w:rPr>
                    <w:rFonts w:ascii="Cambria Math" w:hAnsi="Cambria Math"/>
                    <w:szCs w:val="20"/>
                  </w:rPr>
                  <m:t>=(1-</m:t>
                </m:r>
                <m:sSup>
                  <m:sSupPr>
                    <m:ctrlPr>
                      <w:rPr>
                        <w:rFonts w:ascii="Cambria Math" w:hAnsi="Cambria Math"/>
                        <w:i/>
                        <w:szCs w:val="20"/>
                      </w:rPr>
                    </m:ctrlPr>
                  </m:sSupPr>
                  <m:e>
                    <m:r>
                      <w:rPr>
                        <w:rFonts w:ascii="Cambria Math" w:hAnsi="Cambria Math"/>
                        <w:szCs w:val="20"/>
                      </w:rPr>
                      <m:t>BG</m:t>
                    </m:r>
                  </m:e>
                  <m:sup>
                    <m:r>
                      <w:rPr>
                        <w:rFonts w:ascii="Cambria Math" w:hAnsi="Cambria Math"/>
                        <w:szCs w:val="20"/>
                      </w:rPr>
                      <m:t>FG</m:t>
                    </m:r>
                  </m:sup>
                </m:sSup>
                <m:r>
                  <w:rPr>
                    <w:rFonts w:ascii="Cambria Math" w:hAnsi="Cambria Math"/>
                    <w:szCs w:val="20"/>
                  </w:rPr>
                  <m:t>)</m:t>
                </m:r>
                <m:sSup>
                  <m:sSupPr>
                    <m:ctrlPr>
                      <w:rPr>
                        <w:rFonts w:ascii="Cambria Math" w:hAnsi="Cambria Math"/>
                        <w:i/>
                        <w:szCs w:val="20"/>
                      </w:rPr>
                    </m:ctrlPr>
                  </m:sSupPr>
                  <m:e>
                    <m:r>
                      <w:rPr>
                        <w:rFonts w:ascii="Cambria Math" w:hAnsi="Cambria Math"/>
                        <w:szCs w:val="20"/>
                      </w:rPr>
                      <m:t>V</m:t>
                    </m:r>
                  </m:e>
                  <m:sup>
                    <m:r>
                      <w:rPr>
                        <w:rFonts w:ascii="Cambria Math" w:hAnsi="Cambria Math"/>
                        <w:szCs w:val="20"/>
                      </w:rPr>
                      <m:t>AD,BG</m:t>
                    </m:r>
                  </m:sup>
                </m:sSup>
              </m:oMath>
            </m:oMathPara>
          </w:p>
        </w:tc>
        <w:tc>
          <w:tcPr>
            <w:tcW w:w="350" w:type="pct"/>
            <w:shd w:val="clear" w:color="auto" w:fill="auto"/>
            <w:vAlign w:val="center"/>
          </w:tcPr>
          <w:p w14:paraId="47029EB4" w14:textId="346ADF5D" w:rsidR="00BE30B3" w:rsidRPr="00537B01" w:rsidRDefault="00C90661" w:rsidP="00A25219">
            <w:pPr>
              <w:spacing w:line="360" w:lineRule="auto"/>
              <w:jc w:val="right"/>
              <w:rPr>
                <w:szCs w:val="20"/>
              </w:rPr>
            </w:pPr>
            <w:r w:rsidRPr="00537B01">
              <w:t>(A.11)</w:t>
            </w:r>
          </w:p>
        </w:tc>
      </w:tr>
    </w:tbl>
    <w:p w14:paraId="72DE4640" w14:textId="77777777" w:rsidR="00BE30B3" w:rsidRPr="00537B01" w:rsidRDefault="00BE30B3" w:rsidP="00BE30B3">
      <w:pPr>
        <w:spacing w:line="360" w:lineRule="auto"/>
        <w:rPr>
          <w:szCs w:val="20"/>
          <w:lang w:val="en-MY"/>
        </w:rPr>
      </w:pPr>
    </w:p>
    <w:p w14:paraId="5439FC16" w14:textId="1E1C4975" w:rsidR="00BE30B3" w:rsidRPr="00537B01" w:rsidRDefault="00BE30B3" w:rsidP="00BE30B3">
      <w:pPr>
        <w:spacing w:line="360" w:lineRule="auto"/>
        <w:rPr>
          <w:szCs w:val="20"/>
          <w:lang w:val="en-MY"/>
        </w:rPr>
      </w:pPr>
      <w:r w:rsidRPr="00537B01">
        <w:rPr>
          <w:szCs w:val="20"/>
          <w:lang w:val="en-MY"/>
        </w:rPr>
        <w:t xml:space="preserve">Alternatively, the digested sludge from AD can be sent to the phosphorus recovery unit, where magnesium salts </w:t>
      </w:r>
      <m:oMath>
        <m:d>
          <m:dPr>
            <m:ctrlPr>
              <w:rPr>
                <w:rFonts w:ascii="Cambria Math" w:hAnsi="Cambria Math"/>
                <w:i/>
                <w:szCs w:val="20"/>
                <w:lang w:val="en-MY"/>
              </w:rPr>
            </m:ctrlPr>
          </m:dPr>
          <m:e>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AP,Mg</m:t>
                </m:r>
              </m:sup>
            </m:sSubSup>
            <m:ctrlPr>
              <w:rPr>
                <w:rFonts w:ascii="Cambria Math" w:hAnsi="Cambria Math"/>
                <w:i/>
                <w:szCs w:val="20"/>
              </w:rPr>
            </m:ctrlPr>
          </m:e>
        </m:d>
      </m:oMath>
      <w:r w:rsidRPr="00537B01">
        <w:rPr>
          <w:szCs w:val="20"/>
        </w:rPr>
        <w:t xml:space="preserve"> are added to precipitate struvite </w:t>
      </w:r>
      <w:r w:rsidRPr="00537B01">
        <w:rPr>
          <w:szCs w:val="20"/>
          <w:lang w:val="en-MY"/>
        </w:rPr>
        <w:t>from SS with a cost (</w:t>
      </w:r>
      <m:oMath>
        <m:sSub>
          <m:sSubPr>
            <m:ctrlPr>
              <w:rPr>
                <w:rFonts w:ascii="Cambria Math" w:hAnsi="Cambria Math"/>
                <w:i/>
                <w:szCs w:val="20"/>
                <w:lang w:val="en-MY"/>
              </w:rPr>
            </m:ctrlPr>
          </m:sSubPr>
          <m:e>
            <m:r>
              <w:rPr>
                <w:rFonts w:ascii="Cambria Math" w:hAnsi="Cambria Math"/>
                <w:szCs w:val="20"/>
                <w:lang w:val="en-MY"/>
              </w:rPr>
              <m:t>C</m:t>
            </m:r>
          </m:e>
          <m:sub>
            <m:r>
              <w:rPr>
                <w:rFonts w:ascii="Cambria Math" w:hAnsi="Cambria Math"/>
                <w:szCs w:val="20"/>
                <w:lang w:val="en-MY"/>
              </w:rPr>
              <m:t>MgC</m:t>
            </m:r>
            <m:sSub>
              <m:sSubPr>
                <m:ctrlPr>
                  <w:rPr>
                    <w:rFonts w:ascii="Cambria Math" w:hAnsi="Cambria Math"/>
                    <w:i/>
                    <w:szCs w:val="20"/>
                    <w:lang w:val="en-MY"/>
                  </w:rPr>
                </m:ctrlPr>
              </m:sSubPr>
              <m:e>
                <m:r>
                  <w:rPr>
                    <w:rFonts w:ascii="Cambria Math" w:hAnsi="Cambria Math"/>
                    <w:szCs w:val="20"/>
                    <w:lang w:val="en-MY"/>
                  </w:rPr>
                  <m:t>l</m:t>
                </m:r>
              </m:e>
              <m:sub>
                <m:r>
                  <w:rPr>
                    <w:rFonts w:ascii="Cambria Math" w:hAnsi="Cambria Math"/>
                    <w:szCs w:val="20"/>
                    <w:lang w:val="en-MY"/>
                  </w:rPr>
                  <m:t>2</m:t>
                </m:r>
              </m:sub>
            </m:sSub>
          </m:sub>
        </m:sSub>
        <m:r>
          <w:rPr>
            <w:rFonts w:ascii="Cambria Math" w:hAnsi="Cambria Math"/>
            <w:szCs w:val="20"/>
            <w:lang w:val="en-MY"/>
          </w:rPr>
          <m:t>)</m:t>
        </m:r>
      </m:oMath>
      <w:r w:rsidRPr="00537B01">
        <w:rPr>
          <w:szCs w:val="20"/>
          <w:lang w:val="en-MY"/>
        </w:rPr>
        <w:t xml:space="preserve"> of 351.75 </w:t>
      </w:r>
      <w:r w:rsidR="008474B2" w:rsidRPr="00537B01">
        <w:rPr>
          <w:szCs w:val="20"/>
          <w:lang w:val="en-MY"/>
        </w:rPr>
        <w:t>RM</w:t>
      </w:r>
      <w:r w:rsidRPr="00537B01">
        <w:rPr>
          <w:szCs w:val="20"/>
          <w:lang w:val="en-MY"/>
        </w:rPr>
        <w:t xml:space="preserve">/tonne </w:t>
      </w:r>
      <w:r w:rsidRPr="00537B01">
        <w:rPr>
          <w:szCs w:val="20"/>
          <w:lang w:val="en-MY"/>
        </w:rPr>
        <w:fldChar w:fldCharType="begin" w:fldLock="1"/>
      </w:r>
      <w:r w:rsidRPr="00537B01">
        <w:rPr>
          <w:szCs w:val="20"/>
          <w:lang w:val="en-MY"/>
        </w:rPr>
        <w:instrText>ADDIN CSL_CITATION {"citationItems":[{"id":"ITEM-1","itemData":{"URL":"https://www.researchgate.net/publication/279954144_Sustainable_sewage_sludge_management_fostering_phopshorus_recovery","accessed":{"date-parts":[["2020","10","20"]]},"author":[{"dropping-particle":"","family":"Kabbe","given":"Christian","non-dropping-particle":"","parse-names":false,"suffix":""}],"container-title":"EasyMining Germany","id":"ITEM-1","issued":{"date-parts":[["2013"]]},"title":"Sustainable sewage sludge management fostering phopshorus recovery","type":"webpage"},"uris":["http://www.mendeley.com/documents/?uuid=3024b151-dc35-3fe1-a658-463294c96423"]}],"mendeley":{"formattedCitation":"(Kabbe, 2013)","plainTextFormattedCitation":"(Kabbe, 2013)","previouslyFormattedCitation":"(Kabbe, 2013)"},"properties":{"noteIndex":0},"schema":"https://github.com/citation-style-language/schema/raw/master/csl-citation.json"}</w:instrText>
      </w:r>
      <w:r w:rsidRPr="00537B01">
        <w:rPr>
          <w:szCs w:val="20"/>
          <w:lang w:val="en-MY"/>
        </w:rPr>
        <w:fldChar w:fldCharType="separate"/>
      </w:r>
      <w:r w:rsidRPr="00537B01">
        <w:rPr>
          <w:noProof/>
          <w:szCs w:val="20"/>
          <w:lang w:val="en-MY"/>
        </w:rPr>
        <w:t>(Kabbe, 2013)</w:t>
      </w:r>
      <w:r w:rsidRPr="00537B01">
        <w:rPr>
          <w:szCs w:val="20"/>
          <w:lang w:val="en-MY"/>
        </w:rPr>
        <w:fldChar w:fldCharType="end"/>
      </w:r>
      <w:r w:rsidRPr="00537B01">
        <w:rPr>
          <w:szCs w:val="20"/>
          <w:lang w:val="en-MY"/>
        </w:rPr>
        <w:t xml:space="preserve">. Struvite is a slow-release phosphate fertilizer that could potentially substitute manufactured fertilizer for arable crop production </w:t>
      </w:r>
      <w:r w:rsidRPr="00537B01">
        <w:rPr>
          <w:szCs w:val="20"/>
          <w:lang w:val="en-MY"/>
        </w:rPr>
        <w:fldChar w:fldCharType="begin" w:fldLock="1"/>
      </w:r>
      <w:r w:rsidRPr="00537B01">
        <w:rPr>
          <w:szCs w:val="20"/>
          <w:lang w:val="en-MY"/>
        </w:rPr>
        <w:instrText>ADDIN CSL_CITATION {"citationItems":[{"id":"ITEM-1","itemData":{"DOI":"10.18174/417821","author":[{"dropping-particle":"","family":"Vries","given":"Sander","non-dropping-particle":"de","parse-names":false,"suffix":""},{"dropping-particle":"","family":"Postma","given":"Romke","non-dropping-particle":"","parse-names":false,"suffix":""},{"dropping-particle":"","family":"Scholl","given":"Laura","non-dropping-particle":"van","parse-names":false,"suffix":""},{"dropping-particle":"","family":"Blom-Zandstra","given":"Greet","non-dropping-particle":"","parse-names":false,"suffix":""},{"dropping-particle":"","family":"Verhagen","given":"Jan","non-dropping-particle":"","parse-names":false,"suffix":""},{"dropping-particle":"","family":"Harms","given":"Imke","non-dropping-particle":"","parse-names":false,"suffix":""}],"container-title":"International Journal of Innovative Technology and Exploring Engineering (IJITEE)","id":"ITEM-1","issue":"4","issued":{"date-parts":[["2016"]]},"title":"Economic feasibility and climate benefits of using struvite from the Netherlands as a phosphate (P) fertilizer in West Africa","type":"article-journal","volume":"9"},"uris":["http://www.mendeley.com/documents/?uuid=21692518-1493-3d28-a910-aad5b18c1b0c"]}],"mendeley":{"formattedCitation":"(de Vries et al., 2016)","manualFormatting":"(Vries et al., 2016)","plainTextFormattedCitation":"(de Vries et al., 2016)","previouslyFormattedCitation":"(de Vries et al., 2016)"},"properties":{"noteIndex":0},"schema":"https://github.com/citation-style-language/schema/raw/master/csl-citation.json"}</w:instrText>
      </w:r>
      <w:r w:rsidRPr="00537B01">
        <w:rPr>
          <w:szCs w:val="20"/>
          <w:lang w:val="en-MY"/>
        </w:rPr>
        <w:fldChar w:fldCharType="separate"/>
      </w:r>
      <w:r w:rsidRPr="00537B01">
        <w:rPr>
          <w:noProof/>
          <w:szCs w:val="20"/>
          <w:lang w:val="en-MY"/>
        </w:rPr>
        <w:t>(Vries et al., 2016)</w:t>
      </w:r>
      <w:r w:rsidRPr="00537B01">
        <w:rPr>
          <w:szCs w:val="20"/>
          <w:lang w:val="en-MY"/>
        </w:rPr>
        <w:fldChar w:fldCharType="end"/>
      </w:r>
      <w:r w:rsidRPr="00537B01">
        <w:rPr>
          <w:szCs w:val="20"/>
          <w:lang w:val="en-MY"/>
        </w:rPr>
        <w:t>. The dosing of MgCl</w:t>
      </w:r>
      <w:r w:rsidRPr="00537B01">
        <w:rPr>
          <w:szCs w:val="20"/>
          <w:vertAlign w:val="subscript"/>
          <w:lang w:val="en-MY"/>
        </w:rPr>
        <w:t>2</w:t>
      </w:r>
      <w:r w:rsidRPr="00537B01">
        <w:rPr>
          <w:szCs w:val="20"/>
          <w:lang w:val="en-MY"/>
        </w:rPr>
        <w:t xml:space="preserve"> is linearly proportionate to the given MgCl</w:t>
      </w:r>
      <w:r w:rsidRPr="00537B01">
        <w:rPr>
          <w:szCs w:val="20"/>
          <w:vertAlign w:val="subscript"/>
          <w:lang w:val="en-MY"/>
        </w:rPr>
        <w:t>2</w:t>
      </w:r>
      <w:r w:rsidRPr="00537B01">
        <w:rPr>
          <w:szCs w:val="20"/>
          <w:lang w:val="en-MY"/>
        </w:rPr>
        <w:t xml:space="preserve"> dosage from the literature. Revenue can be obtained from this process through the sale of struvite as fertilizer. AIRPREX is one of the phosphorus recovery methods that can recover 95% of phosphorus from SS </w:t>
      </w:r>
      <w:r w:rsidRPr="00537B01">
        <w:rPr>
          <w:szCs w:val="20"/>
          <w:lang w:val="en-MY"/>
        </w:rPr>
        <w:fldChar w:fldCharType="begin" w:fldLock="1"/>
      </w:r>
      <w:r w:rsidRPr="00537B01">
        <w:rPr>
          <w:szCs w:val="20"/>
          <w:lang w:val="en-MY"/>
        </w:rPr>
        <w:instrText>ADDIN CSL_CITATION {"citationItems":[{"id":"ITEM-1","itemData":{"DOI":"10.2175/193864718825138745","ISBN":"9781510877474","ISSN":"1938-6478","abstract":"Struvite harvesting is considered not only to recover the valuable nutrient from wastewater but also mitigate the side effect of bio-P process such as nuisance struvite formation or deterioration in sludge dewaterability. Development of air enabled struvite recovery model was attempted in the GPS-X™ platform. CO2 stripping was modeled using a modified oxygen transfer model. Struvite formation in the AirPrex process was modeled by using empirical Ksp values for struvite. With the site-specific calibration, it is possible to mechanistically simulate the AirPrex process and its downstream impact.","author":[{"dropping-particle":"","family":"Yoshida","given":"Hiroko","non-dropping-particle":"","parse-names":false,"suffix":""},{"dropping-particle":"","family":"Li","given":"Zhongtian","non-dropping-particle":"","parse-names":false,"suffix":""},{"dropping-particle":"","family":"Forstner","given":"Gerhard","non-dropping-particle":"","parse-names":false,"suffix":""},{"dropping-particle":"","family":"Goel","given":"Rajeev","non-dropping-particle":"","parse-names":false,"suffix":""}],"container-title":"91st Annual Water Environment Federation Technical Exhibition and Conference, WEFTEC 2018","id":"ITEM-1","issued":{"date-parts":[["2019"]]},"page":"5308-5316","publisher":"Water Environment Federation","title":"Full scale implementation of airprex phosphorus recovery and the development of a mechanistic process model in GPS-X™","type":"paper-conference"},"uris":["http://www.mendeley.com/documents/?uuid=77cf03bb-6530-31a4-9974-c07b827122b4"]}],"mendeley":{"formattedCitation":"(Yoshida et al., 2019)","plainTextFormattedCitation":"(Yoshida et al., 2019)","previouslyFormattedCitation":"(Yoshida et al., 2019)"},"properties":{"noteIndex":0},"schema":"https://github.com/citation-style-language/schema/raw/master/csl-citation.json"}</w:instrText>
      </w:r>
      <w:r w:rsidRPr="00537B01">
        <w:rPr>
          <w:szCs w:val="20"/>
          <w:lang w:val="en-MY"/>
        </w:rPr>
        <w:fldChar w:fldCharType="separate"/>
      </w:r>
      <w:r w:rsidRPr="00537B01">
        <w:rPr>
          <w:noProof/>
          <w:szCs w:val="20"/>
          <w:lang w:val="en-MY"/>
        </w:rPr>
        <w:t>(Yoshida et al., 2019)</w:t>
      </w:r>
      <w:r w:rsidRPr="00537B01">
        <w:rPr>
          <w:szCs w:val="20"/>
          <w:lang w:val="en-MY"/>
        </w:rPr>
        <w:fldChar w:fldCharType="end"/>
      </w:r>
      <w:r w:rsidRPr="00537B01">
        <w:rPr>
          <w:szCs w:val="20"/>
          <w:lang w:val="en-MY"/>
        </w:rPr>
        <w:t xml:space="preserve">. The typical moisture content </w:t>
      </w:r>
      <w:r w:rsidRPr="00537B01">
        <w:rPr>
          <w:szCs w:val="20"/>
          <w:lang w:val="en-MY"/>
        </w:rPr>
        <w:lastRenderedPageBreak/>
        <w:t xml:space="preserve">of SS </w:t>
      </w:r>
      <m:oMath>
        <m:r>
          <w:rPr>
            <w:rFonts w:ascii="Cambria Math" w:hAnsi="Cambria Math"/>
            <w:szCs w:val="20"/>
            <w:lang w:val="en-MY"/>
          </w:rPr>
          <m:t>(</m:t>
        </m:r>
        <m:sSubSup>
          <m:sSubSupPr>
            <m:ctrlPr>
              <w:rPr>
                <w:rFonts w:ascii="Cambria Math" w:hAnsi="Cambria Math"/>
                <w:i/>
                <w:szCs w:val="20"/>
                <w:lang w:val="en-MY"/>
              </w:rPr>
            </m:ctrlPr>
          </m:sSubSupPr>
          <m:e>
            <m:r>
              <w:rPr>
                <w:rFonts w:ascii="Cambria Math" w:hAnsi="Cambria Math"/>
                <w:szCs w:val="20"/>
                <w:lang w:val="en-MY"/>
              </w:rPr>
              <m:t>x</m:t>
            </m:r>
          </m:e>
          <m:sub>
            <m:r>
              <w:rPr>
                <w:rFonts w:ascii="Cambria Math" w:hAnsi="Cambria Math"/>
                <w:szCs w:val="20"/>
                <w:lang w:val="en-MY"/>
              </w:rPr>
              <m:t>H2O</m:t>
            </m:r>
          </m:sub>
          <m:sup>
            <m:r>
              <w:rPr>
                <w:rFonts w:ascii="Cambria Math" w:hAnsi="Cambria Math"/>
                <w:szCs w:val="20"/>
                <w:lang w:val="en-MY"/>
              </w:rPr>
              <m:t>AP</m:t>
            </m:r>
          </m:sup>
        </m:sSubSup>
        <m:r>
          <w:rPr>
            <w:rFonts w:ascii="Cambria Math" w:hAnsi="Cambria Math"/>
            <w:szCs w:val="20"/>
            <w:lang w:val="en-MY"/>
          </w:rPr>
          <m:t>)</m:t>
        </m:r>
      </m:oMath>
      <w:r w:rsidRPr="00537B01">
        <w:rPr>
          <w:szCs w:val="20"/>
          <w:lang w:val="en-MY"/>
        </w:rPr>
        <w:t xml:space="preserve"> is after AIRPEX is 27 wt%. The mass balances in the phosphorus recovery unit are expressed as shown in Eq. (</w:t>
      </w:r>
      <w:r w:rsidR="00A10684" w:rsidRPr="00537B01">
        <w:rPr>
          <w:szCs w:val="20"/>
          <w:lang w:val="en-MY"/>
        </w:rPr>
        <w:t>A.12</w:t>
      </w:r>
      <w:r w:rsidRPr="00537B01">
        <w:rPr>
          <w:szCs w:val="20"/>
          <w:lang w:val="en-MY"/>
        </w:rPr>
        <w:t>) – (</w:t>
      </w:r>
      <w:r w:rsidR="00A10684" w:rsidRPr="00537B01">
        <w:rPr>
          <w:szCs w:val="20"/>
          <w:lang w:val="en-MY"/>
        </w:rPr>
        <w:t>A.</w:t>
      </w:r>
      <w:r w:rsidRPr="00537B01">
        <w:rPr>
          <w:szCs w:val="20"/>
          <w:lang w:val="en-MY"/>
        </w:rPr>
        <w:t>1</w:t>
      </w:r>
      <w:r w:rsidR="00A10684" w:rsidRPr="00537B01">
        <w:rPr>
          <w:szCs w:val="20"/>
          <w:lang w:val="en-MY"/>
        </w:rPr>
        <w:t>6</w:t>
      </w:r>
      <w:r w:rsidRPr="00537B01">
        <w:rPr>
          <w:szCs w:val="20"/>
          <w:lang w:val="en-MY"/>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7986"/>
        <w:gridCol w:w="744"/>
      </w:tblGrid>
      <w:tr w:rsidR="00537B01" w:rsidRPr="00537B01" w14:paraId="4E73E5AE" w14:textId="77777777" w:rsidTr="00A25219">
        <w:tc>
          <w:tcPr>
            <w:tcW w:w="357" w:type="pct"/>
            <w:shd w:val="clear" w:color="auto" w:fill="auto"/>
          </w:tcPr>
          <w:p w14:paraId="4F88B521" w14:textId="77777777" w:rsidR="00BE30B3" w:rsidRPr="00537B01" w:rsidRDefault="00BE30B3" w:rsidP="00A25219">
            <w:pPr>
              <w:spacing w:line="360" w:lineRule="auto"/>
              <w:jc w:val="left"/>
              <w:rPr>
                <w:bCs/>
                <w:szCs w:val="20"/>
              </w:rPr>
            </w:pPr>
          </w:p>
        </w:tc>
        <w:tc>
          <w:tcPr>
            <w:tcW w:w="4286" w:type="pct"/>
            <w:shd w:val="clear" w:color="auto" w:fill="auto"/>
            <w:vAlign w:val="center"/>
          </w:tcPr>
          <w:p w14:paraId="4A99845C" w14:textId="77777777" w:rsidR="00BE30B3" w:rsidRPr="00537B01" w:rsidRDefault="00320FA9" w:rsidP="00A25219">
            <w:pPr>
              <w:spacing w:line="360" w:lineRule="auto"/>
              <w:jc w:val="center"/>
              <w:rPr>
                <w:bCs/>
                <w:szCs w:val="20"/>
              </w:rPr>
            </w:pPr>
            <m:oMathPara>
              <m:oMath>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AP,Ph</m:t>
                    </m:r>
                  </m:sup>
                </m:sSubSup>
                <m:r>
                  <m:rPr>
                    <m:sty m:val="bi"/>
                  </m:rPr>
                  <w:rPr>
                    <w:rStyle w:val="PlaceholderText"/>
                    <w:rFonts w:ascii="Cambria Math" w:hAnsi="Cambria Math"/>
                    <w:color w:val="auto"/>
                    <w:szCs w:val="20"/>
                  </w:rPr>
                  <m:t>=</m:t>
                </m:r>
                <m:r>
                  <w:rPr>
                    <w:rStyle w:val="PlaceholderText"/>
                    <w:rFonts w:ascii="Cambria Math" w:hAnsi="Cambria Math"/>
                    <w:color w:val="auto"/>
                    <w:szCs w:val="20"/>
                  </w:rPr>
                  <m:t>0.95×R</m:t>
                </m:r>
                <m:sSup>
                  <m:sSupPr>
                    <m:ctrlPr>
                      <w:rPr>
                        <w:rStyle w:val="PlaceholderText"/>
                        <w:rFonts w:ascii="Cambria Math" w:hAnsi="Cambria Math"/>
                        <w:bCs/>
                        <w:i/>
                        <w:color w:val="auto"/>
                        <w:szCs w:val="20"/>
                      </w:rPr>
                    </m:ctrlPr>
                  </m:sSupPr>
                  <m:e>
                    <m:r>
                      <w:rPr>
                        <w:rStyle w:val="PlaceholderText"/>
                        <w:rFonts w:ascii="Cambria Math" w:hAnsi="Cambria Math"/>
                        <w:color w:val="auto"/>
                        <w:szCs w:val="20"/>
                      </w:rPr>
                      <m:t>F</m:t>
                    </m:r>
                  </m:e>
                  <m:sup>
                    <m:r>
                      <w:rPr>
                        <w:rStyle w:val="PlaceholderText"/>
                        <w:rFonts w:ascii="Cambria Math" w:hAnsi="Cambria Math"/>
                        <w:color w:val="auto"/>
                        <w:szCs w:val="20"/>
                      </w:rPr>
                      <m:t>Ph</m:t>
                    </m:r>
                  </m:sup>
                </m:sSup>
                <m:r>
                  <w:rPr>
                    <w:rStyle w:val="PlaceholderText"/>
                    <w:rFonts w:ascii="Cambria Math" w:hAnsi="Cambria Math"/>
                    <w:color w:val="auto"/>
                    <w:szCs w:val="20"/>
                  </w:rPr>
                  <m:t>×</m:t>
                </m:r>
                <m:f>
                  <m:fPr>
                    <m:ctrlPr>
                      <w:rPr>
                        <w:rStyle w:val="PlaceholderText"/>
                        <w:rFonts w:ascii="Cambria Math" w:hAnsi="Cambria Math"/>
                        <w:bCs/>
                        <w:i/>
                        <w:color w:val="auto"/>
                        <w:szCs w:val="20"/>
                      </w:rPr>
                    </m:ctrlPr>
                  </m:fPr>
                  <m:num>
                    <m:r>
                      <w:rPr>
                        <w:rStyle w:val="PlaceholderText"/>
                        <w:rFonts w:ascii="Cambria Math" w:hAnsi="Cambria Math"/>
                        <w:color w:val="auto"/>
                        <w:szCs w:val="20"/>
                      </w:rPr>
                      <m:t>M</m:t>
                    </m:r>
                    <m:sSub>
                      <m:sSubPr>
                        <m:ctrlPr>
                          <w:rPr>
                            <w:rStyle w:val="PlaceholderText"/>
                            <w:rFonts w:ascii="Cambria Math" w:hAnsi="Cambria Math"/>
                            <w:bCs/>
                            <w:i/>
                            <w:color w:val="auto"/>
                            <w:szCs w:val="20"/>
                          </w:rPr>
                        </m:ctrlPr>
                      </m:sSubPr>
                      <m:e>
                        <m:r>
                          <w:rPr>
                            <w:rStyle w:val="PlaceholderText"/>
                            <w:rFonts w:ascii="Cambria Math" w:hAnsi="Cambria Math"/>
                            <w:color w:val="auto"/>
                            <w:szCs w:val="20"/>
                          </w:rPr>
                          <m:t>W</m:t>
                        </m:r>
                      </m:e>
                      <m:sub>
                        <m:r>
                          <w:rPr>
                            <w:rStyle w:val="PlaceholderText"/>
                            <w:rFonts w:ascii="Cambria Math" w:hAnsi="Cambria Math"/>
                            <w:color w:val="auto"/>
                            <w:szCs w:val="20"/>
                          </w:rPr>
                          <m:t>AP</m:t>
                        </m:r>
                      </m:sub>
                    </m:sSub>
                    <m:ctrlPr>
                      <w:rPr>
                        <w:rFonts w:ascii="Cambria Math" w:hAnsi="Cambria Math"/>
                        <w:bCs/>
                        <w:i/>
                        <w:szCs w:val="20"/>
                      </w:rPr>
                    </m:ctrlPr>
                  </m:num>
                  <m:den>
                    <m:r>
                      <w:rPr>
                        <w:rFonts w:ascii="Cambria Math" w:hAnsi="Cambria Math"/>
                        <w:szCs w:val="20"/>
                      </w:rPr>
                      <m:t>M</m:t>
                    </m:r>
                    <m:sSub>
                      <m:sSubPr>
                        <m:ctrlPr>
                          <w:rPr>
                            <w:rFonts w:ascii="Cambria Math" w:hAnsi="Cambria Math"/>
                            <w:bCs/>
                            <w:i/>
                            <w:szCs w:val="20"/>
                          </w:rPr>
                        </m:ctrlPr>
                      </m:sSubPr>
                      <m:e>
                        <m:r>
                          <w:rPr>
                            <w:rFonts w:ascii="Cambria Math" w:hAnsi="Cambria Math"/>
                            <w:szCs w:val="20"/>
                          </w:rPr>
                          <m:t>W</m:t>
                        </m:r>
                      </m:e>
                      <m:sub>
                        <m:r>
                          <w:rPr>
                            <w:rFonts w:ascii="Cambria Math" w:hAnsi="Cambria Math"/>
                            <w:szCs w:val="20"/>
                          </w:rPr>
                          <m:t>Ph</m:t>
                        </m:r>
                      </m:sub>
                    </m:sSub>
                  </m:den>
                </m:f>
              </m:oMath>
            </m:oMathPara>
          </w:p>
        </w:tc>
        <w:tc>
          <w:tcPr>
            <w:tcW w:w="357" w:type="pct"/>
            <w:shd w:val="clear" w:color="auto" w:fill="auto"/>
            <w:vAlign w:val="center"/>
          </w:tcPr>
          <w:p w14:paraId="7E77A14C" w14:textId="3E3ADA3B" w:rsidR="00BE30B3" w:rsidRPr="00537B01" w:rsidRDefault="00151E5A" w:rsidP="00A25219">
            <w:pPr>
              <w:spacing w:line="360" w:lineRule="auto"/>
              <w:jc w:val="right"/>
              <w:rPr>
                <w:bCs/>
                <w:szCs w:val="20"/>
              </w:rPr>
            </w:pPr>
            <w:r w:rsidRPr="00537B01">
              <w:t>(A.12)</w:t>
            </w:r>
          </w:p>
        </w:tc>
      </w:tr>
      <w:tr w:rsidR="00537B01" w:rsidRPr="00537B01" w14:paraId="7D39377E" w14:textId="77777777" w:rsidTr="00A25219">
        <w:tc>
          <w:tcPr>
            <w:tcW w:w="357" w:type="pct"/>
            <w:shd w:val="clear" w:color="auto" w:fill="auto"/>
          </w:tcPr>
          <w:p w14:paraId="4F3F34D4" w14:textId="77777777" w:rsidR="00BE30B3" w:rsidRPr="00537B01" w:rsidRDefault="00BE30B3" w:rsidP="00A25219">
            <w:pPr>
              <w:spacing w:line="360" w:lineRule="auto"/>
              <w:jc w:val="left"/>
              <w:rPr>
                <w:szCs w:val="20"/>
              </w:rPr>
            </w:pPr>
          </w:p>
        </w:tc>
        <w:tc>
          <w:tcPr>
            <w:tcW w:w="4286" w:type="pct"/>
            <w:shd w:val="clear" w:color="auto" w:fill="auto"/>
            <w:vAlign w:val="center"/>
          </w:tcPr>
          <w:p w14:paraId="46DA8314" w14:textId="77777777" w:rsidR="00BE30B3" w:rsidRPr="00537B01" w:rsidRDefault="00320FA9" w:rsidP="00A25219">
            <w:pPr>
              <w:spacing w:line="360" w:lineRule="auto"/>
              <w:jc w:val="center"/>
              <w:rPr>
                <w:szCs w:val="20"/>
              </w:rPr>
            </w:pPr>
            <m:oMathPara>
              <m:oMath>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r>
                      <w:rPr>
                        <w:rFonts w:ascii="Cambria Math" w:hAnsi="Cambria Math"/>
                        <w:szCs w:val="20"/>
                      </w:rPr>
                      <m:t>k</m:t>
                    </m:r>
                  </m:sub>
                  <m:sup>
                    <m:r>
                      <w:rPr>
                        <w:rFonts w:ascii="Cambria Math" w:hAnsi="Cambria Math"/>
                        <w:szCs w:val="20"/>
                      </w:rPr>
                      <m:t>AD,S</m:t>
                    </m:r>
                  </m:sup>
                </m:sSubSup>
                <m:r>
                  <w:rPr>
                    <w:rFonts w:ascii="Cambria Math" w:hAnsi="Cambria Math"/>
                    <w:szCs w:val="20"/>
                  </w:rPr>
                  <m:t>+</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AP,Mg</m:t>
                    </m:r>
                  </m:sup>
                </m:sSubSup>
                <m:r>
                  <w:rPr>
                    <w:rFonts w:ascii="Cambria Math" w:hAnsi="Cambria Math"/>
                    <w:szCs w:val="20"/>
                  </w:rPr>
                  <m:t xml:space="preserve">= </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AP,Ph</m:t>
                    </m:r>
                  </m:sup>
                </m:sSubSup>
                <m:r>
                  <w:rPr>
                    <w:rFonts w:ascii="Cambria Math" w:hAnsi="Cambria Math"/>
                    <w:szCs w:val="20"/>
                  </w:rPr>
                  <m:t>+</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AP,S</m:t>
                    </m:r>
                  </m:sup>
                </m:sSubSup>
              </m:oMath>
            </m:oMathPara>
          </w:p>
        </w:tc>
        <w:tc>
          <w:tcPr>
            <w:tcW w:w="357" w:type="pct"/>
            <w:shd w:val="clear" w:color="auto" w:fill="auto"/>
            <w:vAlign w:val="center"/>
          </w:tcPr>
          <w:p w14:paraId="47E37CD8" w14:textId="72D2E345" w:rsidR="00BE30B3" w:rsidRPr="00537B01" w:rsidRDefault="00151E5A" w:rsidP="00A25219">
            <w:pPr>
              <w:spacing w:line="360" w:lineRule="auto"/>
              <w:jc w:val="right"/>
              <w:rPr>
                <w:szCs w:val="20"/>
              </w:rPr>
            </w:pPr>
            <w:r w:rsidRPr="00537B01">
              <w:t>(A.13)</w:t>
            </w:r>
          </w:p>
        </w:tc>
      </w:tr>
      <w:tr w:rsidR="00537B01" w:rsidRPr="00537B01" w14:paraId="00C769FE" w14:textId="77777777" w:rsidTr="00A25219">
        <w:tc>
          <w:tcPr>
            <w:tcW w:w="357" w:type="pct"/>
            <w:shd w:val="clear" w:color="auto" w:fill="auto"/>
          </w:tcPr>
          <w:p w14:paraId="1712D27D" w14:textId="77777777" w:rsidR="00BE30B3" w:rsidRPr="00537B01" w:rsidRDefault="00BE30B3" w:rsidP="00A25219">
            <w:pPr>
              <w:spacing w:line="360" w:lineRule="auto"/>
              <w:jc w:val="left"/>
              <w:rPr>
                <w:szCs w:val="20"/>
              </w:rPr>
            </w:pPr>
          </w:p>
        </w:tc>
        <w:tc>
          <w:tcPr>
            <w:tcW w:w="4286" w:type="pct"/>
            <w:shd w:val="clear" w:color="auto" w:fill="auto"/>
            <w:vAlign w:val="center"/>
          </w:tcPr>
          <w:p w14:paraId="4821C6AC" w14:textId="77777777" w:rsidR="00BE30B3" w:rsidRPr="00537B01" w:rsidRDefault="00320FA9" w:rsidP="00A25219">
            <w:pPr>
              <w:spacing w:line="360" w:lineRule="auto"/>
              <w:jc w:val="center"/>
              <w:rPr>
                <w:szCs w:val="20"/>
              </w:rPr>
            </w:pPr>
            <m:oMathPara>
              <m:oMath>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AP,Mg</m:t>
                    </m:r>
                  </m:sup>
                </m:sSubSup>
                <m:r>
                  <w:rPr>
                    <w:rFonts w:ascii="Cambria Math" w:hAnsi="Cambria Math"/>
                    <w:szCs w:val="20"/>
                  </w:rPr>
                  <m:t>=</m:t>
                </m:r>
                <m:f>
                  <m:fPr>
                    <m:ctrlPr>
                      <w:rPr>
                        <w:rFonts w:ascii="Cambria Math" w:hAnsi="Cambria Math"/>
                        <w:i/>
                        <w:szCs w:val="20"/>
                      </w:rPr>
                    </m:ctrlPr>
                  </m:fPr>
                  <m:num>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r>
                          <w:rPr>
                            <w:rFonts w:ascii="Cambria Math" w:hAnsi="Cambria Math"/>
                            <w:szCs w:val="20"/>
                          </w:rPr>
                          <m:t>k</m:t>
                        </m:r>
                      </m:sub>
                      <m:sup>
                        <m:r>
                          <w:rPr>
                            <w:rFonts w:ascii="Cambria Math" w:hAnsi="Cambria Math"/>
                            <w:szCs w:val="20"/>
                          </w:rPr>
                          <m:t>AD,S</m:t>
                        </m:r>
                      </m:sup>
                    </m:sSubSup>
                  </m:num>
                  <m:den>
                    <m:r>
                      <w:rPr>
                        <w:rFonts w:ascii="Cambria Math" w:hAnsi="Cambria Math"/>
                        <w:szCs w:val="20"/>
                      </w:rPr>
                      <m:t>1000</m:t>
                    </m:r>
                  </m:den>
                </m:f>
                <m:r>
                  <w:rPr>
                    <w:rFonts w:ascii="Cambria Math" w:hAnsi="Cambria Math"/>
                    <w:szCs w:val="20"/>
                  </w:rPr>
                  <m:t>×</m:t>
                </m:r>
                <m:f>
                  <m:fPr>
                    <m:ctrlPr>
                      <w:rPr>
                        <w:rFonts w:ascii="Cambria Math" w:hAnsi="Cambria Math"/>
                        <w:i/>
                        <w:szCs w:val="20"/>
                      </w:rPr>
                    </m:ctrlPr>
                  </m:fPr>
                  <m:num>
                    <m:r>
                      <w:rPr>
                        <w:rFonts w:ascii="Cambria Math" w:hAnsi="Cambria Math"/>
                        <w:szCs w:val="20"/>
                      </w:rPr>
                      <m:t>Li</m:t>
                    </m:r>
                    <m:sSup>
                      <m:sSupPr>
                        <m:ctrlPr>
                          <w:rPr>
                            <w:rFonts w:ascii="Cambria Math" w:hAnsi="Cambria Math"/>
                            <w:i/>
                            <w:szCs w:val="20"/>
                          </w:rPr>
                        </m:ctrlPr>
                      </m:sSupPr>
                      <m:e>
                        <m:r>
                          <w:rPr>
                            <w:rFonts w:ascii="Cambria Math" w:hAnsi="Cambria Math"/>
                            <w:szCs w:val="20"/>
                          </w:rPr>
                          <m:t>t</m:t>
                        </m:r>
                      </m:e>
                      <m:sup>
                        <m:r>
                          <w:rPr>
                            <w:rFonts w:ascii="Cambria Math" w:hAnsi="Cambria Math"/>
                            <w:szCs w:val="20"/>
                          </w:rPr>
                          <m:t>AP,Mg</m:t>
                        </m:r>
                      </m:sup>
                    </m:sSup>
                  </m:num>
                  <m:den>
                    <m:r>
                      <w:rPr>
                        <w:rFonts w:ascii="Cambria Math" w:hAnsi="Cambria Math"/>
                        <w:szCs w:val="20"/>
                      </w:rPr>
                      <m:t>Li</m:t>
                    </m:r>
                    <m:sSup>
                      <m:sSupPr>
                        <m:ctrlPr>
                          <w:rPr>
                            <w:rFonts w:ascii="Cambria Math" w:hAnsi="Cambria Math"/>
                            <w:i/>
                            <w:szCs w:val="20"/>
                          </w:rPr>
                        </m:ctrlPr>
                      </m:sSupPr>
                      <m:e>
                        <m:r>
                          <w:rPr>
                            <w:rFonts w:ascii="Cambria Math" w:hAnsi="Cambria Math"/>
                            <w:szCs w:val="20"/>
                          </w:rPr>
                          <m:t>t</m:t>
                        </m:r>
                      </m:e>
                      <m:sup>
                        <m:r>
                          <w:rPr>
                            <w:rFonts w:ascii="Cambria Math" w:hAnsi="Cambria Math"/>
                            <w:szCs w:val="20"/>
                          </w:rPr>
                          <m:t>AP,Cap</m:t>
                        </m:r>
                      </m:sup>
                    </m:sSup>
                  </m:den>
                </m:f>
              </m:oMath>
            </m:oMathPara>
          </w:p>
        </w:tc>
        <w:tc>
          <w:tcPr>
            <w:tcW w:w="357" w:type="pct"/>
            <w:shd w:val="clear" w:color="auto" w:fill="auto"/>
            <w:vAlign w:val="center"/>
          </w:tcPr>
          <w:p w14:paraId="52CF9657" w14:textId="1F65C61B" w:rsidR="00BE30B3" w:rsidRPr="00537B01" w:rsidRDefault="00151E5A" w:rsidP="00A25219">
            <w:pPr>
              <w:spacing w:line="360" w:lineRule="auto"/>
              <w:jc w:val="right"/>
              <w:rPr>
                <w:szCs w:val="20"/>
              </w:rPr>
            </w:pPr>
            <w:r w:rsidRPr="00537B01">
              <w:t>(A.14)</w:t>
            </w:r>
          </w:p>
        </w:tc>
      </w:tr>
      <w:tr w:rsidR="00537B01" w:rsidRPr="00537B01" w14:paraId="07ED2ECB" w14:textId="77777777" w:rsidTr="00A25219">
        <w:tc>
          <w:tcPr>
            <w:tcW w:w="357" w:type="pct"/>
            <w:shd w:val="clear" w:color="auto" w:fill="auto"/>
          </w:tcPr>
          <w:p w14:paraId="7D39D557" w14:textId="77777777" w:rsidR="00BE30B3" w:rsidRPr="00537B01" w:rsidRDefault="00BE30B3" w:rsidP="00A25219">
            <w:pPr>
              <w:spacing w:line="360" w:lineRule="auto"/>
              <w:jc w:val="left"/>
              <w:rPr>
                <w:szCs w:val="20"/>
              </w:rPr>
            </w:pPr>
          </w:p>
        </w:tc>
        <w:tc>
          <w:tcPr>
            <w:tcW w:w="4286" w:type="pct"/>
            <w:shd w:val="clear" w:color="auto" w:fill="auto"/>
            <w:vAlign w:val="center"/>
          </w:tcPr>
          <w:p w14:paraId="2EBA60EB" w14:textId="77777777" w:rsidR="00BE30B3" w:rsidRPr="00537B01" w:rsidRDefault="00320FA9" w:rsidP="00A25219">
            <w:pPr>
              <w:spacing w:line="360" w:lineRule="auto"/>
              <w:jc w:val="center"/>
              <w:rPr>
                <w:szCs w:val="20"/>
              </w:rPr>
            </w:pPr>
            <m:oMathPara>
              <m:oMath>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AP,S</m:t>
                    </m:r>
                  </m:sup>
                </m:sSubSup>
                <m:r>
                  <w:rPr>
                    <w:rFonts w:ascii="Cambria Math" w:hAnsi="Cambria Math"/>
                    <w:szCs w:val="20"/>
                  </w:rPr>
                  <m:t xml:space="preserve">= </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r>
                      <w:rPr>
                        <w:rFonts w:ascii="Cambria Math" w:hAnsi="Cambria Math"/>
                        <w:szCs w:val="20"/>
                      </w:rPr>
                      <m:t>DS</m:t>
                    </m:r>
                  </m:sub>
                  <m:sup>
                    <m:r>
                      <w:rPr>
                        <w:rFonts w:ascii="Cambria Math" w:hAnsi="Cambria Math"/>
                        <w:szCs w:val="20"/>
                      </w:rPr>
                      <m:t>AP,S</m:t>
                    </m:r>
                  </m:sup>
                </m:sSubSup>
                <m:r>
                  <w:rPr>
                    <w:rFonts w:ascii="Cambria Math" w:hAnsi="Cambria Math"/>
                    <w:szCs w:val="20"/>
                  </w:rPr>
                  <m:t>+</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Sub>
                      <m:sSubPr>
                        <m:ctrlPr>
                          <w:rPr>
                            <w:rFonts w:ascii="Cambria Math" w:hAnsi="Cambria Math"/>
                            <w:i/>
                            <w:szCs w:val="20"/>
                          </w:rPr>
                        </m:ctrlPr>
                      </m:sSubPr>
                      <m:e>
                        <m:r>
                          <w:rPr>
                            <w:rFonts w:ascii="Cambria Math" w:hAnsi="Cambria Math"/>
                            <w:szCs w:val="20"/>
                          </w:rPr>
                          <m:t>H</m:t>
                        </m:r>
                      </m:e>
                      <m:sub>
                        <m:r>
                          <w:rPr>
                            <w:rFonts w:ascii="Cambria Math" w:hAnsi="Cambria Math"/>
                            <w:szCs w:val="20"/>
                          </w:rPr>
                          <m:t>2</m:t>
                        </m:r>
                      </m:sub>
                    </m:sSub>
                    <m:r>
                      <w:rPr>
                        <w:rFonts w:ascii="Cambria Math" w:hAnsi="Cambria Math"/>
                        <w:szCs w:val="20"/>
                      </w:rPr>
                      <m:t>O</m:t>
                    </m:r>
                  </m:sub>
                  <m:sup>
                    <m:r>
                      <w:rPr>
                        <w:rFonts w:ascii="Cambria Math" w:hAnsi="Cambria Math"/>
                        <w:szCs w:val="20"/>
                      </w:rPr>
                      <m:t>AP,S</m:t>
                    </m:r>
                  </m:sup>
                </m:sSubSup>
              </m:oMath>
            </m:oMathPara>
          </w:p>
        </w:tc>
        <w:tc>
          <w:tcPr>
            <w:tcW w:w="357" w:type="pct"/>
            <w:shd w:val="clear" w:color="auto" w:fill="auto"/>
            <w:vAlign w:val="center"/>
          </w:tcPr>
          <w:p w14:paraId="3F24F58E" w14:textId="1E6DACFD" w:rsidR="00BE30B3" w:rsidRPr="00537B01" w:rsidRDefault="00151E5A" w:rsidP="00A25219">
            <w:pPr>
              <w:spacing w:line="360" w:lineRule="auto"/>
              <w:jc w:val="right"/>
              <w:rPr>
                <w:szCs w:val="20"/>
              </w:rPr>
            </w:pPr>
            <w:r w:rsidRPr="00537B01">
              <w:t>(A.15)</w:t>
            </w:r>
          </w:p>
        </w:tc>
      </w:tr>
      <w:tr w:rsidR="00BE30B3" w:rsidRPr="00537B01" w14:paraId="03921493" w14:textId="77777777" w:rsidTr="00A25219">
        <w:tc>
          <w:tcPr>
            <w:tcW w:w="357" w:type="pct"/>
            <w:shd w:val="clear" w:color="auto" w:fill="auto"/>
          </w:tcPr>
          <w:p w14:paraId="3128CBEF" w14:textId="77777777" w:rsidR="00BE30B3" w:rsidRPr="00537B01" w:rsidRDefault="00BE30B3" w:rsidP="00A25219">
            <w:pPr>
              <w:spacing w:line="360" w:lineRule="auto"/>
              <w:jc w:val="left"/>
              <w:rPr>
                <w:szCs w:val="20"/>
              </w:rPr>
            </w:pPr>
          </w:p>
        </w:tc>
        <w:tc>
          <w:tcPr>
            <w:tcW w:w="4286" w:type="pct"/>
            <w:shd w:val="clear" w:color="auto" w:fill="auto"/>
            <w:vAlign w:val="center"/>
          </w:tcPr>
          <w:p w14:paraId="05244D6B" w14:textId="77777777" w:rsidR="00BE30B3" w:rsidRPr="00537B01" w:rsidRDefault="00320FA9" w:rsidP="00A25219">
            <w:pPr>
              <w:spacing w:line="360" w:lineRule="auto"/>
              <w:jc w:val="center"/>
              <w:rPr>
                <w:szCs w:val="20"/>
              </w:rPr>
            </w:pPr>
            <m:oMathPara>
              <m:oMath>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Sub>
                      <m:sSubPr>
                        <m:ctrlPr>
                          <w:rPr>
                            <w:rFonts w:ascii="Cambria Math" w:hAnsi="Cambria Math"/>
                            <w:i/>
                            <w:szCs w:val="20"/>
                          </w:rPr>
                        </m:ctrlPr>
                      </m:sSubPr>
                      <m:e>
                        <m:r>
                          <w:rPr>
                            <w:rFonts w:ascii="Cambria Math" w:hAnsi="Cambria Math"/>
                            <w:szCs w:val="20"/>
                          </w:rPr>
                          <m:t>H</m:t>
                        </m:r>
                      </m:e>
                      <m:sub>
                        <m:r>
                          <w:rPr>
                            <w:rFonts w:ascii="Cambria Math" w:hAnsi="Cambria Math"/>
                            <w:szCs w:val="20"/>
                          </w:rPr>
                          <m:t>2</m:t>
                        </m:r>
                      </m:sub>
                    </m:sSub>
                    <m:r>
                      <w:rPr>
                        <w:rFonts w:ascii="Cambria Math" w:hAnsi="Cambria Math"/>
                        <w:szCs w:val="20"/>
                      </w:rPr>
                      <m:t>O</m:t>
                    </m:r>
                  </m:sub>
                  <m:sup>
                    <m:r>
                      <w:rPr>
                        <w:rFonts w:ascii="Cambria Math" w:hAnsi="Cambria Math"/>
                        <w:szCs w:val="20"/>
                      </w:rPr>
                      <m:t>AP,S</m:t>
                    </m:r>
                  </m:sup>
                </m:sSubSup>
                <m:r>
                  <w:rPr>
                    <w:rFonts w:ascii="Cambria Math" w:hAnsi="Cambria Math"/>
                    <w:szCs w:val="20"/>
                  </w:rPr>
                  <m:t xml:space="preserve">= </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AP,S</m:t>
                    </m:r>
                  </m:sup>
                </m:sSubSup>
                <m:r>
                  <w:rPr>
                    <w:rFonts w:ascii="Cambria Math" w:hAnsi="Cambria Math"/>
                    <w:szCs w:val="20"/>
                  </w:rPr>
                  <m:t>×</m:t>
                </m:r>
                <m:sSubSup>
                  <m:sSubSupPr>
                    <m:ctrlPr>
                      <w:rPr>
                        <w:rFonts w:ascii="Cambria Math" w:hAnsi="Cambria Math"/>
                        <w:i/>
                        <w:szCs w:val="20"/>
                      </w:rPr>
                    </m:ctrlPr>
                  </m:sSubSupPr>
                  <m:e>
                    <m:r>
                      <w:rPr>
                        <w:rFonts w:ascii="Cambria Math" w:hAnsi="Cambria Math"/>
                        <w:szCs w:val="20"/>
                      </w:rPr>
                      <m:t>x</m:t>
                    </m:r>
                  </m:e>
                  <m:sub>
                    <m:r>
                      <w:rPr>
                        <w:rFonts w:ascii="Cambria Math" w:hAnsi="Cambria Math"/>
                        <w:szCs w:val="20"/>
                      </w:rPr>
                      <m:t>H2O</m:t>
                    </m:r>
                  </m:sub>
                  <m:sup>
                    <m:r>
                      <w:rPr>
                        <w:rFonts w:ascii="Cambria Math" w:hAnsi="Cambria Math"/>
                        <w:szCs w:val="20"/>
                      </w:rPr>
                      <m:t>AP</m:t>
                    </m:r>
                  </m:sup>
                </m:sSubSup>
              </m:oMath>
            </m:oMathPara>
          </w:p>
        </w:tc>
        <w:tc>
          <w:tcPr>
            <w:tcW w:w="357" w:type="pct"/>
            <w:shd w:val="clear" w:color="auto" w:fill="auto"/>
            <w:vAlign w:val="center"/>
          </w:tcPr>
          <w:p w14:paraId="5CBAC12F" w14:textId="70921BB5" w:rsidR="00BE30B3" w:rsidRPr="00537B01" w:rsidRDefault="00151E5A" w:rsidP="00A25219">
            <w:pPr>
              <w:spacing w:line="360" w:lineRule="auto"/>
              <w:jc w:val="right"/>
              <w:rPr>
                <w:szCs w:val="20"/>
              </w:rPr>
            </w:pPr>
            <w:r w:rsidRPr="00537B01">
              <w:t>(A.16)</w:t>
            </w:r>
          </w:p>
        </w:tc>
      </w:tr>
    </w:tbl>
    <w:p w14:paraId="162BFF7B" w14:textId="77777777" w:rsidR="00BE30B3" w:rsidRPr="00537B01" w:rsidRDefault="00BE30B3" w:rsidP="00BE30B3">
      <w:pPr>
        <w:spacing w:after="0" w:line="360" w:lineRule="auto"/>
        <w:jc w:val="center"/>
        <w:rPr>
          <w:szCs w:val="20"/>
        </w:rPr>
      </w:pPr>
    </w:p>
    <w:p w14:paraId="30F4CE60" w14:textId="289A2D80" w:rsidR="00BE30B3" w:rsidRPr="00537B01" w:rsidRDefault="00BE30B3" w:rsidP="00BE30B3">
      <w:pPr>
        <w:spacing w:after="0" w:line="360" w:lineRule="auto"/>
        <w:rPr>
          <w:szCs w:val="20"/>
        </w:rPr>
      </w:pPr>
      <w:r w:rsidRPr="00537B01">
        <w:rPr>
          <w:szCs w:val="20"/>
          <w:lang w:val="en-MY"/>
        </w:rPr>
        <w:t xml:space="preserve">Where, </w:t>
      </w:r>
      <m:oMath>
        <m:r>
          <w:rPr>
            <w:rFonts w:ascii="Cambria Math" w:hAnsi="Cambria Math"/>
            <w:szCs w:val="20"/>
            <w:lang w:val="en-MY"/>
          </w:rPr>
          <m:t>M</m:t>
        </m:r>
        <m:sSub>
          <m:sSubPr>
            <m:ctrlPr>
              <w:rPr>
                <w:rFonts w:ascii="Cambria Math" w:hAnsi="Cambria Math"/>
                <w:i/>
                <w:szCs w:val="20"/>
                <w:lang w:val="en-MY"/>
              </w:rPr>
            </m:ctrlPr>
          </m:sSubPr>
          <m:e>
            <m:r>
              <w:rPr>
                <w:rFonts w:ascii="Cambria Math" w:hAnsi="Cambria Math"/>
                <w:szCs w:val="20"/>
                <w:lang w:val="en-MY"/>
              </w:rPr>
              <m:t>W</m:t>
            </m:r>
          </m:e>
          <m:sub>
            <m:r>
              <w:rPr>
                <w:rFonts w:ascii="Cambria Math" w:hAnsi="Cambria Math"/>
                <w:szCs w:val="20"/>
                <w:lang w:val="en-MY"/>
              </w:rPr>
              <m:t>AP</m:t>
            </m:r>
          </m:sub>
        </m:sSub>
      </m:oMath>
      <w:r w:rsidRPr="00537B01">
        <w:rPr>
          <w:szCs w:val="20"/>
          <w:lang w:val="en-MY"/>
        </w:rPr>
        <w:t xml:space="preserve"> is MW of struvite </w:t>
      </w:r>
      <m:oMath>
        <m:d>
          <m:dPr>
            <m:ctrlPr>
              <w:rPr>
                <w:rFonts w:ascii="Cambria Math" w:hAnsi="Cambria Math"/>
                <w:i/>
                <w:szCs w:val="20"/>
                <w:lang w:val="en-MY"/>
              </w:rPr>
            </m:ctrlPr>
          </m:dPr>
          <m:e>
            <m:r>
              <w:rPr>
                <w:rFonts w:ascii="Cambria Math" w:hAnsi="Cambria Math"/>
                <w:szCs w:val="20"/>
                <w:lang w:val="en-MY"/>
              </w:rPr>
              <m:t>245.41</m:t>
            </m:r>
            <m:f>
              <m:fPr>
                <m:ctrlPr>
                  <w:rPr>
                    <w:rFonts w:ascii="Cambria Math" w:hAnsi="Cambria Math"/>
                    <w:i/>
                    <w:szCs w:val="20"/>
                    <w:lang w:val="en-MY"/>
                  </w:rPr>
                </m:ctrlPr>
              </m:fPr>
              <m:num>
                <m:r>
                  <w:rPr>
                    <w:rFonts w:ascii="Cambria Math" w:hAnsi="Cambria Math"/>
                    <w:szCs w:val="20"/>
                    <w:lang w:val="en-MY"/>
                  </w:rPr>
                  <m:t>kg</m:t>
                </m:r>
              </m:num>
              <m:den>
                <m:r>
                  <w:rPr>
                    <w:rFonts w:ascii="Cambria Math" w:hAnsi="Cambria Math"/>
                    <w:szCs w:val="20"/>
                    <w:lang w:val="en-MY"/>
                  </w:rPr>
                  <m:t>kgmol</m:t>
                </m:r>
              </m:den>
            </m:f>
          </m:e>
        </m:d>
      </m:oMath>
      <w:r w:rsidRPr="00537B01">
        <w:rPr>
          <w:szCs w:val="20"/>
          <w:lang w:val="en-MY"/>
        </w:rPr>
        <w:t xml:space="preserve">, </w:t>
      </w:r>
      <m:oMath>
        <m:r>
          <w:rPr>
            <w:rFonts w:ascii="Cambria Math" w:hAnsi="Cambria Math"/>
            <w:szCs w:val="20"/>
            <w:lang w:val="en-MY"/>
          </w:rPr>
          <m:t>M</m:t>
        </m:r>
        <m:sSub>
          <m:sSubPr>
            <m:ctrlPr>
              <w:rPr>
                <w:rFonts w:ascii="Cambria Math" w:hAnsi="Cambria Math"/>
                <w:i/>
                <w:szCs w:val="20"/>
                <w:lang w:val="en-MY"/>
              </w:rPr>
            </m:ctrlPr>
          </m:sSubPr>
          <m:e>
            <m:r>
              <w:rPr>
                <w:rFonts w:ascii="Cambria Math" w:hAnsi="Cambria Math"/>
                <w:szCs w:val="20"/>
                <w:lang w:val="en-MY"/>
              </w:rPr>
              <m:t>W</m:t>
            </m:r>
          </m:e>
          <m:sub>
            <m:r>
              <w:rPr>
                <w:rFonts w:ascii="Cambria Math" w:hAnsi="Cambria Math"/>
                <w:szCs w:val="20"/>
                <w:lang w:val="en-MY"/>
              </w:rPr>
              <m:t>P</m:t>
            </m:r>
          </m:sub>
        </m:sSub>
      </m:oMath>
      <w:r w:rsidRPr="00537B01">
        <w:rPr>
          <w:szCs w:val="20"/>
          <w:lang w:val="en-MY"/>
        </w:rPr>
        <w:t xml:space="preserve"> is MW of phosphorus </w:t>
      </w:r>
      <m:oMath>
        <m:d>
          <m:dPr>
            <m:ctrlPr>
              <w:rPr>
                <w:rFonts w:ascii="Cambria Math" w:hAnsi="Cambria Math"/>
                <w:i/>
                <w:szCs w:val="20"/>
                <w:lang w:val="en-MY"/>
              </w:rPr>
            </m:ctrlPr>
          </m:dPr>
          <m:e>
            <m:r>
              <w:rPr>
                <w:rFonts w:ascii="Cambria Math" w:hAnsi="Cambria Math"/>
                <w:szCs w:val="20"/>
                <w:lang w:val="en-MY"/>
              </w:rPr>
              <m:t>31</m:t>
            </m:r>
            <m:f>
              <m:fPr>
                <m:ctrlPr>
                  <w:rPr>
                    <w:rFonts w:ascii="Cambria Math" w:hAnsi="Cambria Math"/>
                    <w:i/>
                    <w:szCs w:val="20"/>
                    <w:lang w:val="en-MY"/>
                  </w:rPr>
                </m:ctrlPr>
              </m:fPr>
              <m:num>
                <m:r>
                  <w:rPr>
                    <w:rFonts w:ascii="Cambria Math" w:hAnsi="Cambria Math"/>
                    <w:szCs w:val="20"/>
                    <w:lang w:val="en-MY"/>
                  </w:rPr>
                  <m:t>kg</m:t>
                </m:r>
              </m:num>
              <m:den>
                <m:r>
                  <w:rPr>
                    <w:rFonts w:ascii="Cambria Math" w:hAnsi="Cambria Math"/>
                    <w:szCs w:val="20"/>
                    <w:lang w:val="en-MY"/>
                  </w:rPr>
                  <m:t>kgmol</m:t>
                </m:r>
              </m:den>
            </m:f>
          </m:e>
        </m:d>
      </m:oMath>
      <w:r w:rsidRPr="00537B01">
        <w:rPr>
          <w:szCs w:val="20"/>
          <w:lang w:val="en-MY"/>
        </w:rPr>
        <w:t xml:space="preserve">, </w:t>
      </w:r>
      <m:oMath>
        <m:sSup>
          <m:sSupPr>
            <m:ctrlPr>
              <w:rPr>
                <w:rFonts w:ascii="Cambria Math" w:hAnsi="Cambria Math"/>
                <w:i/>
                <w:szCs w:val="20"/>
              </w:rPr>
            </m:ctrlPr>
          </m:sSupPr>
          <m:e>
            <m:r>
              <w:rPr>
                <w:rFonts w:ascii="Cambria Math" w:hAnsi="Cambria Math"/>
                <w:szCs w:val="20"/>
              </w:rPr>
              <m:t>Y</m:t>
            </m:r>
          </m:e>
          <m:sup>
            <m:r>
              <w:rPr>
                <w:rFonts w:ascii="Cambria Math" w:hAnsi="Cambria Math"/>
                <w:szCs w:val="20"/>
              </w:rPr>
              <m:t>d</m:t>
            </m:r>
          </m:sup>
        </m:sSup>
      </m:oMath>
      <w:r w:rsidRPr="00537B01">
        <w:rPr>
          <w:szCs w:val="20"/>
        </w:rPr>
        <w:t xml:space="preserve"> is annual operating days,</w:t>
      </w:r>
      <w:r w:rsidR="00616E22" w:rsidRPr="00537B01">
        <w:rPr>
          <w:szCs w:val="20"/>
        </w:rPr>
        <w:t xml:space="preserve"> </w:t>
      </w:r>
      <m:oMath>
        <m:r>
          <w:rPr>
            <w:rFonts w:ascii="Cambria Math" w:hAnsi="Cambria Math"/>
            <w:szCs w:val="20"/>
          </w:rPr>
          <m:t>R</m:t>
        </m:r>
        <m:sSup>
          <m:sSupPr>
            <m:ctrlPr>
              <w:rPr>
                <w:rFonts w:ascii="Cambria Math" w:hAnsi="Cambria Math"/>
                <w:i/>
                <w:szCs w:val="20"/>
              </w:rPr>
            </m:ctrlPr>
          </m:sSupPr>
          <m:e>
            <m:r>
              <w:rPr>
                <w:rFonts w:ascii="Cambria Math" w:hAnsi="Cambria Math"/>
                <w:szCs w:val="20"/>
              </w:rPr>
              <m:t>F</m:t>
            </m:r>
          </m:e>
          <m:sup>
            <m:r>
              <w:rPr>
                <w:rFonts w:ascii="Cambria Math" w:hAnsi="Cambria Math"/>
                <w:szCs w:val="20"/>
              </w:rPr>
              <m:t>Ph</m:t>
            </m:r>
          </m:sup>
        </m:sSup>
      </m:oMath>
      <w:r w:rsidR="00616E22" w:rsidRPr="00537B01">
        <w:rPr>
          <w:szCs w:val="20"/>
        </w:rPr>
        <w:t xml:space="preserve"> is the mass flow rate of phosphorus in the raw SS feed,</w:t>
      </w:r>
      <w:r w:rsidRPr="00537B01">
        <w:rPr>
          <w:szCs w:val="20"/>
        </w:rPr>
        <w:t xml:space="preserve"> </w:t>
      </w:r>
      <m:oMath>
        <m:r>
          <w:rPr>
            <w:rFonts w:ascii="Cambria Math" w:hAnsi="Cambria Math"/>
            <w:szCs w:val="20"/>
          </w:rPr>
          <m:t>Li</m:t>
        </m:r>
        <m:sSup>
          <m:sSupPr>
            <m:ctrlPr>
              <w:rPr>
                <w:rFonts w:ascii="Cambria Math" w:hAnsi="Cambria Math"/>
                <w:i/>
                <w:szCs w:val="20"/>
              </w:rPr>
            </m:ctrlPr>
          </m:sSupPr>
          <m:e>
            <m:r>
              <w:rPr>
                <w:rFonts w:ascii="Cambria Math" w:hAnsi="Cambria Math"/>
                <w:szCs w:val="20"/>
              </w:rPr>
              <m:t>t</m:t>
            </m:r>
          </m:e>
          <m:sup>
            <m:r>
              <w:rPr>
                <w:rFonts w:ascii="Cambria Math" w:hAnsi="Cambria Math"/>
                <w:szCs w:val="20"/>
              </w:rPr>
              <m:t>AP,Mg</m:t>
            </m:r>
          </m:sup>
        </m:sSup>
      </m:oMath>
      <w:r w:rsidRPr="00537B01">
        <w:rPr>
          <w:szCs w:val="20"/>
        </w:rPr>
        <w:t xml:space="preserve"> is literature Mg dosage </w:t>
      </w:r>
      <m:oMath>
        <m:r>
          <w:rPr>
            <w:rFonts w:ascii="Cambria Math" w:hAnsi="Cambria Math"/>
            <w:szCs w:val="20"/>
          </w:rPr>
          <m:t>(1828</m:t>
        </m:r>
        <m:f>
          <m:fPr>
            <m:ctrlPr>
              <w:rPr>
                <w:rFonts w:ascii="Cambria Math" w:hAnsi="Cambria Math"/>
                <w:i/>
                <w:szCs w:val="20"/>
              </w:rPr>
            </m:ctrlPr>
          </m:fPr>
          <m:num>
            <m:r>
              <w:rPr>
                <w:rFonts w:ascii="Cambria Math" w:hAnsi="Cambria Math"/>
                <w:szCs w:val="20"/>
              </w:rPr>
              <m:t>kg</m:t>
            </m:r>
          </m:num>
          <m:den>
            <m:r>
              <w:rPr>
                <w:rFonts w:ascii="Cambria Math" w:hAnsi="Cambria Math"/>
                <w:szCs w:val="20"/>
              </w:rPr>
              <m:t>h</m:t>
            </m:r>
          </m:den>
        </m:f>
        <m:r>
          <w:rPr>
            <w:rFonts w:ascii="Cambria Math" w:hAnsi="Cambria Math"/>
            <w:szCs w:val="20"/>
          </w:rPr>
          <m:t>)</m:t>
        </m:r>
      </m:oMath>
      <w:r w:rsidRPr="00537B01">
        <w:rPr>
          <w:szCs w:val="20"/>
        </w:rPr>
        <w:t xml:space="preserve">, and </w:t>
      </w:r>
      <m:oMath>
        <m:r>
          <w:rPr>
            <w:rFonts w:ascii="Cambria Math" w:hAnsi="Cambria Math"/>
            <w:szCs w:val="20"/>
          </w:rPr>
          <m:t>Li</m:t>
        </m:r>
        <m:sSup>
          <m:sSupPr>
            <m:ctrlPr>
              <w:rPr>
                <w:rFonts w:ascii="Cambria Math" w:hAnsi="Cambria Math"/>
                <w:i/>
                <w:szCs w:val="20"/>
              </w:rPr>
            </m:ctrlPr>
          </m:sSupPr>
          <m:e>
            <m:r>
              <w:rPr>
                <w:rFonts w:ascii="Cambria Math" w:hAnsi="Cambria Math"/>
                <w:szCs w:val="20"/>
              </w:rPr>
              <m:t>t</m:t>
            </m:r>
          </m:e>
          <m:sup>
            <m:r>
              <w:rPr>
                <w:rFonts w:ascii="Cambria Math" w:hAnsi="Cambria Math"/>
                <w:szCs w:val="20"/>
              </w:rPr>
              <m:t>AP,Cap</m:t>
            </m:r>
          </m:sup>
        </m:sSup>
      </m:oMath>
      <w:r w:rsidRPr="00537B01">
        <w:rPr>
          <w:szCs w:val="20"/>
        </w:rPr>
        <w:t xml:space="preserve"> is literature capacity </w:t>
      </w:r>
      <m:oMath>
        <m:r>
          <w:rPr>
            <w:rFonts w:ascii="Cambria Math" w:hAnsi="Cambria Math"/>
            <w:szCs w:val="20"/>
          </w:rPr>
          <m:t>(418000 kg/h.)</m:t>
        </m:r>
      </m:oMath>
    </w:p>
    <w:p w14:paraId="3A9E17A9" w14:textId="77777777" w:rsidR="00BE30B3" w:rsidRPr="00537B01" w:rsidRDefault="00BE30B3" w:rsidP="00BE30B3">
      <w:pPr>
        <w:spacing w:after="0" w:line="360" w:lineRule="auto"/>
        <w:rPr>
          <w:szCs w:val="20"/>
          <w:lang w:val="en-MY"/>
        </w:rPr>
      </w:pPr>
    </w:p>
    <w:p w14:paraId="6E0C95CF" w14:textId="724D256C" w:rsidR="00BE30B3" w:rsidRPr="00320FA9" w:rsidRDefault="00BE30B3" w:rsidP="00616E22">
      <w:pPr>
        <w:rPr>
          <w:b/>
          <w:bCs/>
          <w:u w:val="single"/>
        </w:rPr>
      </w:pPr>
      <w:r w:rsidRPr="00320FA9">
        <w:rPr>
          <w:b/>
          <w:bCs/>
          <w:u w:val="single"/>
        </w:rPr>
        <w:t>Dewatering</w:t>
      </w:r>
    </w:p>
    <w:p w14:paraId="0772A658" w14:textId="2EB54946" w:rsidR="00BE30B3" w:rsidRPr="00537B01" w:rsidRDefault="00BE30B3" w:rsidP="00BE30B3">
      <w:pPr>
        <w:spacing w:line="360" w:lineRule="auto"/>
        <w:rPr>
          <w:szCs w:val="20"/>
          <w:lang w:val="en-MY"/>
        </w:rPr>
      </w:pPr>
      <w:r w:rsidRPr="00537B01">
        <w:rPr>
          <w:szCs w:val="20"/>
          <w:lang w:val="en-MY"/>
        </w:rPr>
        <w:t xml:space="preserve">Dewatering is a requisite process in SSTP to further reduce moisture content of SS to 75 </w:t>
      </w:r>
      <w:proofErr w:type="spellStart"/>
      <w:r w:rsidRPr="00537B01">
        <w:rPr>
          <w:szCs w:val="20"/>
          <w:lang w:val="en-MY"/>
        </w:rPr>
        <w:t>wt</w:t>
      </w:r>
      <w:proofErr w:type="spellEnd"/>
      <w:r w:rsidRPr="00537B01">
        <w:rPr>
          <w:szCs w:val="20"/>
          <w:lang w:val="en-MY"/>
        </w:rPr>
        <w:t xml:space="preserve">% </w:t>
      </w:r>
      <w:r w:rsidRPr="00537B01">
        <w:rPr>
          <w:szCs w:val="20"/>
          <w:lang w:val="en-MY"/>
        </w:rPr>
        <w:fldChar w:fldCharType="begin" w:fldLock="1"/>
      </w:r>
      <w:r w:rsidRPr="00537B01">
        <w:rPr>
          <w:szCs w:val="20"/>
          <w:lang w:val="en-MY"/>
        </w:rPr>
        <w:instrText>ADDIN CSL_CITATION {"citationItems":[{"id":"ITEM-1","itemData":{"DOI":"10.35940/ijitee.C8172.029420","author":[{"dropping-particle":"","family":"Arisily","given":"AA Toky","non-dropping-particle":"","parse-names":false,"suffix":""},{"dropping-particle":"","family":"Sara","given":"El Aziz","non-dropping-particle":"","parse-names":false,"suffix":""},{"dropping-particle":"","family":"Ali","given":"Hajji","non-dropping-particle":"","parse-names":false,"suffix":""}],"container-title":"International Journal of Innovative Technology and Exploring Engineering (IJITEE)","id":"ITEM-1","issue":"4","issued":{"date-parts":[["2020"]]},"title":"Methodology for Optimizing Sewage Sludge Treatment, Valorization and Disposal Methods. Application to the Marrakech (Morocco) Wastewater Treatment Plant 306","type":"article-journal","volume":"9"},"uris":["http://www.mendeley.com/documents/?uuid=e74d323f-6080-39b9-8495-0143fab42d92"]}],"mendeley":{"formattedCitation":"(Arisily et al., 2020)","plainTextFormattedCitation":"(Arisily et al., 2020)","previouslyFormattedCitation":"(Arisily et al., 2020)"},"properties":{"noteIndex":0},"schema":"https://github.com/citation-style-language/schema/raw/master/csl-citation.json"}</w:instrText>
      </w:r>
      <w:r w:rsidRPr="00537B01">
        <w:rPr>
          <w:szCs w:val="20"/>
          <w:lang w:val="en-MY"/>
        </w:rPr>
        <w:fldChar w:fldCharType="separate"/>
      </w:r>
      <w:r w:rsidRPr="00537B01">
        <w:rPr>
          <w:noProof/>
          <w:szCs w:val="20"/>
          <w:lang w:val="en-MY"/>
        </w:rPr>
        <w:t>(Arisily et al., 2020)</w:t>
      </w:r>
      <w:r w:rsidRPr="00537B01">
        <w:rPr>
          <w:szCs w:val="20"/>
          <w:lang w:val="en-MY"/>
        </w:rPr>
        <w:fldChar w:fldCharType="end"/>
      </w:r>
      <w:r w:rsidRPr="00537B01">
        <w:rPr>
          <w:szCs w:val="20"/>
          <w:lang w:val="en-MY"/>
        </w:rPr>
        <w:t xml:space="preserve">. Dewatering is necessary as it allows effective sludge handling and landfill construction during the downstream processes. </w:t>
      </w:r>
      <w:r w:rsidRPr="00537B01">
        <w:rPr>
          <w:szCs w:val="20"/>
          <w:lang w:val="en-MY"/>
        </w:rPr>
        <w:fldChar w:fldCharType="begin" w:fldLock="1"/>
      </w:r>
      <w:r w:rsidRPr="00537B01">
        <w:rPr>
          <w:szCs w:val="20"/>
          <w:lang w:val="en-MY"/>
        </w:rPr>
        <w:instrText xml:space="preserve">ADDIN CSL_CITATION {"citationItems":[{"id":"ITEM-1","itemData":{"DOI":"10.1080/10473289.2005.10464670","ISSN":"21622906","PMID":"16022414","abstract":"More stringent controls on the quality of wastewater discharges have given rise to increasing volumes of sewage sludge for disposal, principally to land, using either land-spreading or sludge-to-landfill operations. Current sludge-to-landfill methods generally involve mixing the concentrated sludge with other solid waste in municipal landfills. However, stricter waste disposal legislation and higher landfill taxes are forcing the water industry to look for more efficient disposal strategies. Landfill operators are also increasingly reluctant to accept sludge material in the slurry state because of construction difficulties and the potential for instability of the landfill slopes. The engineering and drying properties of a municipal sewage sludge are presented and applied, in particular, to the design, construction, and performance of sewage sludge monofills. Sludge handling and landfill construction are most effectively conducted within the water content range of 85% water content, the optimum water content for standard proctor compaction, and 95% water content, the sticky limit of the sludge material. Standard proctor compaction of the sludge within this water content range also achieves the maximum dry density of </w:instrText>
      </w:r>
      <w:r w:rsidRPr="00537B01">
        <w:rPr>
          <w:rFonts w:ascii="Cambria Math" w:hAnsi="Cambria Math" w:cs="Cambria Math"/>
          <w:szCs w:val="20"/>
          <w:lang w:val="en-MY"/>
        </w:rPr>
        <w:instrText>∼</w:instrText>
      </w:r>
      <w:r w:rsidRPr="00537B01">
        <w:rPr>
          <w:szCs w:val="20"/>
          <w:lang w:val="en-MY"/>
        </w:rPr>
        <w:instrText>0.56 tonne/m3, which maximizes the storage capacity and, hence, the operational life of the landfill site. Undrained shear strength-water content data (pertinent to the stability of the landfill body during construction) and effective stress-strength parameters, which take into account the landfill age and the effects of ongoing sludge digestion, are presented. Landfill subsidence, which occurs principally because of creep and decomposition of the solid organic particles, is significant and continues indefinitely but at progressively slower rates. © 2006 Air &amp; Waste Management Association.","author":[{"dropping-particle":"","family":"O’kelly","given":"Brendan C.","non-dropping-particle":"","parse-names":false,"suffix":""}],"container-title":"Journal of the Air and Waste Management Association","id":"ITEM-1","issue":"6","issued":{"date-parts":[["2005"]]},"page":"765-771","publisher":" Taylor &amp; Francis Group ","title":"Sewage sludge to landfill: Some pertinent engineering properties","type":"article-journal","volume":"55"},"uris":["http://www.mendeley.com/documents/?uuid=5a5ebb09-400d-3701-8e5b-72c0e2f3c66e"]}],"mendeley":{"formattedCitation":"(O’kelly, 2005)","manualFormatting":"(O'kelly, 2005)","plainTextFormattedCitation":"(O’kelly, 2005)","previouslyFormattedCitation":"(O’kelly, 2005)"},"properties":{"noteIndex":0},"schema":"https://github.com/citation-style-language/schema/raw/master/csl-citation.json"}</w:instrText>
      </w:r>
      <w:r w:rsidRPr="00537B01">
        <w:rPr>
          <w:szCs w:val="20"/>
          <w:lang w:val="en-MY"/>
        </w:rPr>
        <w:fldChar w:fldCharType="separate"/>
      </w:r>
      <w:r w:rsidRPr="00537B01">
        <w:rPr>
          <w:noProof/>
          <w:szCs w:val="20"/>
          <w:lang w:val="en-MY"/>
        </w:rPr>
        <w:t>(O'kelly, 2005)</w:t>
      </w:r>
      <w:r w:rsidRPr="00537B01">
        <w:rPr>
          <w:szCs w:val="20"/>
          <w:lang w:val="en-MY"/>
        </w:rPr>
        <w:fldChar w:fldCharType="end"/>
      </w:r>
      <w:r w:rsidRPr="00537B01">
        <w:rPr>
          <w:szCs w:val="20"/>
          <w:lang w:val="en-MY"/>
        </w:rPr>
        <w:t xml:space="preserve">. Note that only one DW technology is considered, which is the belt filter press. The dewatering process will produce two streams, including a dewatered sludge stream with a mass flow rate of </w:t>
      </w:r>
      <m:oMath>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DW,S</m:t>
            </m:r>
          </m:sup>
        </m:sSubSup>
      </m:oMath>
      <w:r w:rsidRPr="00537B01">
        <w:rPr>
          <w:szCs w:val="20"/>
        </w:rPr>
        <w:t xml:space="preserve">, and a wastewater stream </w:t>
      </w:r>
      <m:oMath>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DW,WW</m:t>
            </m:r>
          </m:sup>
        </m:sSubSup>
      </m:oMath>
      <w:r w:rsidRPr="00537B01">
        <w:rPr>
          <w:szCs w:val="20"/>
        </w:rPr>
        <w:t>. It is assumed that 5% of dry solids from SS is discharged together with wastewater. Since there are three pathways that are connected to the dewatering unit, which are from thickening, AD, and phosphorus recovery processes, the mass balance in the dewatering unit can be expressed as</w:t>
      </w:r>
      <w:r w:rsidR="00F8374C">
        <w:rPr>
          <w:szCs w:val="20"/>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7986"/>
        <w:gridCol w:w="744"/>
      </w:tblGrid>
      <w:tr w:rsidR="00537B01" w:rsidRPr="00537B01" w14:paraId="1CE41650" w14:textId="77777777" w:rsidTr="00A25219">
        <w:tc>
          <w:tcPr>
            <w:tcW w:w="357" w:type="pct"/>
            <w:shd w:val="clear" w:color="auto" w:fill="auto"/>
          </w:tcPr>
          <w:p w14:paraId="54643E8E" w14:textId="77777777" w:rsidR="00BE30B3" w:rsidRPr="00537B01" w:rsidRDefault="00BE30B3" w:rsidP="00A25219">
            <w:pPr>
              <w:spacing w:line="360" w:lineRule="auto"/>
              <w:jc w:val="left"/>
              <w:rPr>
                <w:szCs w:val="20"/>
              </w:rPr>
            </w:pPr>
          </w:p>
        </w:tc>
        <w:tc>
          <w:tcPr>
            <w:tcW w:w="4286" w:type="pct"/>
            <w:shd w:val="clear" w:color="auto" w:fill="auto"/>
            <w:vAlign w:val="center"/>
          </w:tcPr>
          <w:p w14:paraId="24C0BD75" w14:textId="77777777" w:rsidR="00BE30B3" w:rsidRPr="00537B01" w:rsidRDefault="00320FA9" w:rsidP="00A25219">
            <w:pPr>
              <w:spacing w:line="360" w:lineRule="auto"/>
              <w:jc w:val="center"/>
              <w:rPr>
                <w:szCs w:val="20"/>
              </w:rPr>
            </w:pPr>
            <m:oMathPara>
              <m:oMath>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DW,S</m:t>
                    </m:r>
                  </m:sup>
                </m:sSubSup>
                <m:r>
                  <w:rPr>
                    <w:rFonts w:ascii="Cambria Math" w:hAnsi="Cambria Math"/>
                    <w:szCs w:val="20"/>
                  </w:rPr>
                  <m:t xml:space="preserve">= </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TH,S</m:t>
                    </m:r>
                  </m:sup>
                </m:sSubSup>
                <m:r>
                  <w:rPr>
                    <w:rFonts w:ascii="Cambria Math" w:hAnsi="Cambria Math"/>
                    <w:szCs w:val="20"/>
                  </w:rPr>
                  <m:t>+</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r>
                      <w:rPr>
                        <w:rFonts w:ascii="Cambria Math" w:hAnsi="Cambria Math"/>
                        <w:szCs w:val="20"/>
                      </w:rPr>
                      <m:t>k</m:t>
                    </m:r>
                  </m:sub>
                  <m:sup>
                    <m:r>
                      <w:rPr>
                        <w:rFonts w:ascii="Cambria Math" w:hAnsi="Cambria Math"/>
                        <w:szCs w:val="20"/>
                      </w:rPr>
                      <m:t>AD,S</m:t>
                    </m:r>
                  </m:sup>
                </m:sSubSup>
                <m:r>
                  <w:rPr>
                    <w:rFonts w:ascii="Cambria Math" w:hAnsi="Cambria Math"/>
                    <w:szCs w:val="20"/>
                  </w:rPr>
                  <m:t>+</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AP,S</m:t>
                    </m:r>
                  </m:sup>
                </m:sSubSup>
              </m:oMath>
            </m:oMathPara>
          </w:p>
        </w:tc>
        <w:tc>
          <w:tcPr>
            <w:tcW w:w="357" w:type="pct"/>
            <w:shd w:val="clear" w:color="auto" w:fill="auto"/>
            <w:vAlign w:val="center"/>
          </w:tcPr>
          <w:p w14:paraId="1130EC40" w14:textId="2D999E6A" w:rsidR="00BE30B3" w:rsidRPr="00537B01" w:rsidRDefault="00151E5A" w:rsidP="00A25219">
            <w:pPr>
              <w:spacing w:line="360" w:lineRule="auto"/>
              <w:jc w:val="right"/>
              <w:rPr>
                <w:szCs w:val="20"/>
              </w:rPr>
            </w:pPr>
            <w:r w:rsidRPr="00537B01">
              <w:rPr>
                <w:szCs w:val="20"/>
              </w:rPr>
              <w:t>(A.17)</w:t>
            </w:r>
          </w:p>
        </w:tc>
      </w:tr>
      <w:tr w:rsidR="00537B01" w:rsidRPr="00537B01" w14:paraId="7C247F2B" w14:textId="77777777" w:rsidTr="00A25219">
        <w:tc>
          <w:tcPr>
            <w:tcW w:w="357" w:type="pct"/>
            <w:shd w:val="clear" w:color="auto" w:fill="auto"/>
          </w:tcPr>
          <w:p w14:paraId="7538C457" w14:textId="77777777" w:rsidR="00BE30B3" w:rsidRPr="00537B01" w:rsidRDefault="00BE30B3" w:rsidP="00A25219">
            <w:pPr>
              <w:snapToGrid/>
              <w:contextualSpacing w:val="0"/>
              <w:jc w:val="left"/>
              <w:rPr>
                <w:szCs w:val="20"/>
              </w:rPr>
            </w:pPr>
          </w:p>
        </w:tc>
        <w:tc>
          <w:tcPr>
            <w:tcW w:w="4286" w:type="pct"/>
            <w:shd w:val="clear" w:color="auto" w:fill="auto"/>
            <w:vAlign w:val="center"/>
          </w:tcPr>
          <w:p w14:paraId="1DD1302C" w14:textId="77777777" w:rsidR="00BE30B3" w:rsidRPr="00537B01" w:rsidRDefault="00320FA9" w:rsidP="00A25219">
            <w:pPr>
              <w:spacing w:line="360" w:lineRule="auto"/>
              <w:jc w:val="center"/>
              <w:rPr>
                <w:szCs w:val="20"/>
              </w:rPr>
            </w:pPr>
            <m:oMathPara>
              <m:oMath>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DW,S</m:t>
                    </m:r>
                  </m:sup>
                </m:sSubSup>
                <m:r>
                  <w:rPr>
                    <w:rFonts w:ascii="Cambria Math" w:hAnsi="Cambria Math"/>
                    <w:szCs w:val="20"/>
                  </w:rPr>
                  <m:t xml:space="preserve">= </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r>
                      <w:rPr>
                        <w:rFonts w:ascii="Cambria Math" w:hAnsi="Cambria Math"/>
                        <w:szCs w:val="20"/>
                      </w:rPr>
                      <m:t>DS</m:t>
                    </m:r>
                  </m:sub>
                  <m:sup>
                    <m:r>
                      <w:rPr>
                        <w:rFonts w:ascii="Cambria Math" w:hAnsi="Cambria Math"/>
                        <w:szCs w:val="20"/>
                      </w:rPr>
                      <m:t>DW,S</m:t>
                    </m:r>
                  </m:sup>
                </m:sSubSup>
                <m:r>
                  <w:rPr>
                    <w:rFonts w:ascii="Cambria Math" w:hAnsi="Cambria Math"/>
                    <w:szCs w:val="20"/>
                  </w:rPr>
                  <m:t>+</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r>
                      <w:rPr>
                        <w:rFonts w:ascii="Cambria Math" w:hAnsi="Cambria Math"/>
                        <w:szCs w:val="20"/>
                      </w:rPr>
                      <m:t>H2O</m:t>
                    </m:r>
                  </m:sub>
                  <m:sup>
                    <m:r>
                      <w:rPr>
                        <w:rFonts w:ascii="Cambria Math" w:hAnsi="Cambria Math"/>
                        <w:szCs w:val="20"/>
                      </w:rPr>
                      <m:t>DW,S</m:t>
                    </m:r>
                  </m:sup>
                </m:sSubSup>
              </m:oMath>
            </m:oMathPara>
          </w:p>
        </w:tc>
        <w:tc>
          <w:tcPr>
            <w:tcW w:w="357" w:type="pct"/>
            <w:shd w:val="clear" w:color="auto" w:fill="auto"/>
            <w:vAlign w:val="center"/>
          </w:tcPr>
          <w:p w14:paraId="7D31D77B" w14:textId="795F1289" w:rsidR="00BE30B3" w:rsidRPr="00537B01" w:rsidRDefault="00151E5A" w:rsidP="00A25219">
            <w:pPr>
              <w:spacing w:line="360" w:lineRule="auto"/>
              <w:jc w:val="right"/>
              <w:rPr>
                <w:szCs w:val="20"/>
              </w:rPr>
            </w:pPr>
            <w:r w:rsidRPr="00537B01">
              <w:rPr>
                <w:szCs w:val="20"/>
              </w:rPr>
              <w:t>(A.18)</w:t>
            </w:r>
          </w:p>
        </w:tc>
      </w:tr>
      <w:tr w:rsidR="00537B01" w:rsidRPr="00537B01" w14:paraId="5DF1524B" w14:textId="77777777" w:rsidTr="00A25219">
        <w:tc>
          <w:tcPr>
            <w:tcW w:w="357" w:type="pct"/>
            <w:shd w:val="clear" w:color="auto" w:fill="auto"/>
          </w:tcPr>
          <w:p w14:paraId="1F2F8DA2" w14:textId="77777777" w:rsidR="00BE30B3" w:rsidRPr="00537B01" w:rsidRDefault="00BE30B3" w:rsidP="00A25219">
            <w:pPr>
              <w:spacing w:line="360" w:lineRule="auto"/>
              <w:jc w:val="left"/>
              <w:rPr>
                <w:szCs w:val="20"/>
              </w:rPr>
            </w:pPr>
          </w:p>
        </w:tc>
        <w:tc>
          <w:tcPr>
            <w:tcW w:w="4286" w:type="pct"/>
            <w:shd w:val="clear" w:color="auto" w:fill="auto"/>
            <w:vAlign w:val="center"/>
          </w:tcPr>
          <w:p w14:paraId="7E5940D0" w14:textId="77777777" w:rsidR="00BE30B3" w:rsidRPr="00537B01" w:rsidRDefault="00320FA9" w:rsidP="00A25219">
            <w:pPr>
              <w:spacing w:line="360" w:lineRule="auto"/>
              <w:jc w:val="center"/>
              <w:rPr>
                <w:szCs w:val="20"/>
              </w:rPr>
            </w:pPr>
            <m:oMathPara>
              <m:oMath>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r>
                      <w:rPr>
                        <w:rFonts w:ascii="Cambria Math" w:hAnsi="Cambria Math"/>
                        <w:szCs w:val="20"/>
                      </w:rPr>
                      <m:t>H2O</m:t>
                    </m:r>
                  </m:sub>
                  <m:sup>
                    <m:r>
                      <w:rPr>
                        <w:rFonts w:ascii="Cambria Math" w:hAnsi="Cambria Math"/>
                        <w:szCs w:val="20"/>
                      </w:rPr>
                      <m:t>DW,S</m:t>
                    </m:r>
                  </m:sup>
                </m:sSubSup>
                <m:r>
                  <w:rPr>
                    <w:rFonts w:ascii="Cambria Math" w:hAnsi="Cambria Math"/>
                    <w:szCs w:val="20"/>
                  </w:rPr>
                  <m:t xml:space="preserve">= </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DW,S</m:t>
                    </m:r>
                  </m:sup>
                </m:sSubSup>
                <m:r>
                  <w:rPr>
                    <w:rFonts w:ascii="Cambria Math" w:hAnsi="Cambria Math"/>
                    <w:szCs w:val="20"/>
                  </w:rPr>
                  <m:t>×</m:t>
                </m:r>
                <m:sSubSup>
                  <m:sSubSupPr>
                    <m:ctrlPr>
                      <w:rPr>
                        <w:rFonts w:ascii="Cambria Math" w:hAnsi="Cambria Math"/>
                        <w:i/>
                        <w:szCs w:val="20"/>
                      </w:rPr>
                    </m:ctrlPr>
                  </m:sSubSupPr>
                  <m:e>
                    <m:r>
                      <w:rPr>
                        <w:rFonts w:ascii="Cambria Math" w:hAnsi="Cambria Math"/>
                        <w:szCs w:val="20"/>
                      </w:rPr>
                      <m:t>x</m:t>
                    </m:r>
                  </m:e>
                  <m:sub>
                    <m:r>
                      <w:rPr>
                        <w:rFonts w:ascii="Cambria Math" w:hAnsi="Cambria Math"/>
                        <w:szCs w:val="20"/>
                      </w:rPr>
                      <m:t>H2O</m:t>
                    </m:r>
                  </m:sub>
                  <m:sup>
                    <m:r>
                      <w:rPr>
                        <w:rFonts w:ascii="Cambria Math" w:hAnsi="Cambria Math"/>
                        <w:szCs w:val="20"/>
                      </w:rPr>
                      <m:t>DW</m:t>
                    </m:r>
                  </m:sup>
                </m:sSubSup>
              </m:oMath>
            </m:oMathPara>
          </w:p>
        </w:tc>
        <w:tc>
          <w:tcPr>
            <w:tcW w:w="357" w:type="pct"/>
            <w:shd w:val="clear" w:color="auto" w:fill="auto"/>
            <w:vAlign w:val="center"/>
          </w:tcPr>
          <w:p w14:paraId="411857E9" w14:textId="4F56FD4B" w:rsidR="00BE30B3" w:rsidRPr="00537B01" w:rsidRDefault="00151E5A" w:rsidP="00A25219">
            <w:pPr>
              <w:spacing w:line="360" w:lineRule="auto"/>
              <w:jc w:val="right"/>
              <w:rPr>
                <w:szCs w:val="20"/>
              </w:rPr>
            </w:pPr>
            <w:r w:rsidRPr="00537B01">
              <w:rPr>
                <w:szCs w:val="20"/>
              </w:rPr>
              <w:t>(A.19)</w:t>
            </w:r>
          </w:p>
        </w:tc>
      </w:tr>
      <w:tr w:rsidR="00537B01" w:rsidRPr="00537B01" w14:paraId="2EBA15FE" w14:textId="77777777" w:rsidTr="00A25219">
        <w:tc>
          <w:tcPr>
            <w:tcW w:w="357" w:type="pct"/>
            <w:shd w:val="clear" w:color="auto" w:fill="auto"/>
          </w:tcPr>
          <w:p w14:paraId="0DEF007C" w14:textId="77777777" w:rsidR="00BE30B3" w:rsidRPr="00537B01" w:rsidRDefault="00BE30B3" w:rsidP="00A25219">
            <w:pPr>
              <w:spacing w:line="360" w:lineRule="auto"/>
              <w:jc w:val="left"/>
              <w:rPr>
                <w:szCs w:val="20"/>
              </w:rPr>
            </w:pPr>
          </w:p>
        </w:tc>
        <w:tc>
          <w:tcPr>
            <w:tcW w:w="4286" w:type="pct"/>
            <w:shd w:val="clear" w:color="auto" w:fill="auto"/>
            <w:vAlign w:val="center"/>
          </w:tcPr>
          <w:p w14:paraId="24F2447A" w14:textId="77777777" w:rsidR="00BE30B3" w:rsidRPr="00537B01" w:rsidRDefault="00BE30B3" w:rsidP="00A25219">
            <w:pPr>
              <w:spacing w:line="360" w:lineRule="auto"/>
              <w:jc w:val="center"/>
              <w:rPr>
                <w:rFonts w:eastAsia="DengXian" w:cs="Times New Roman"/>
                <w:szCs w:val="20"/>
              </w:rPr>
            </w:pPr>
          </w:p>
        </w:tc>
        <w:tc>
          <w:tcPr>
            <w:tcW w:w="357" w:type="pct"/>
            <w:shd w:val="clear" w:color="auto" w:fill="auto"/>
            <w:vAlign w:val="center"/>
          </w:tcPr>
          <w:p w14:paraId="7D39D555" w14:textId="77777777" w:rsidR="00BE30B3" w:rsidRPr="00537B01" w:rsidRDefault="00BE30B3" w:rsidP="00A25219">
            <w:pPr>
              <w:spacing w:line="360" w:lineRule="auto"/>
              <w:jc w:val="right"/>
              <w:rPr>
                <w:szCs w:val="20"/>
              </w:rPr>
            </w:pPr>
          </w:p>
        </w:tc>
      </w:tr>
    </w:tbl>
    <w:p w14:paraId="793503C4" w14:textId="553C4B9F" w:rsidR="004B7A39" w:rsidRPr="00320FA9" w:rsidRDefault="004B7A39" w:rsidP="00616E22">
      <w:pPr>
        <w:rPr>
          <w:b/>
          <w:bCs/>
          <w:u w:val="single"/>
        </w:rPr>
      </w:pPr>
      <w:r w:rsidRPr="00320FA9">
        <w:rPr>
          <w:b/>
          <w:bCs/>
          <w:u w:val="single"/>
        </w:rPr>
        <w:t>Drying</w:t>
      </w:r>
    </w:p>
    <w:p w14:paraId="4324E00B" w14:textId="45260F64" w:rsidR="00BE30B3" w:rsidRPr="00537B01" w:rsidRDefault="004B7A39" w:rsidP="00BE30B3">
      <w:pPr>
        <w:spacing w:line="360" w:lineRule="auto"/>
        <w:rPr>
          <w:szCs w:val="20"/>
          <w:lang w:val="en-MY"/>
        </w:rPr>
      </w:pPr>
      <w:r w:rsidRPr="00537B01">
        <w:rPr>
          <w:lang w:val="en-MY"/>
        </w:rPr>
        <w:fldChar w:fldCharType="begin" w:fldLock="1"/>
      </w:r>
      <w:r w:rsidRPr="00537B01">
        <w:rPr>
          <w:lang w:val="en-MY"/>
        </w:rPr>
        <w:instrText>ADDIN CSL_CITATION {"citationItems":[{"id":"ITEM-1","itemData":{"DOI":"10.3390/en12101927","ISSN":"1996-1073","abstract":"&lt;p&gt;Croatia produced 21,366 tonnes of dry matter (DM) sewage sludge (SS) in 2016, a quantity expected to surpass 100,000 tonnes DM by 2024. Annual production rates for future wastewater treatment plants (WWTP) in Croatia are estimated at 5.8–7.3 Nm3/people equivalent (PE) for biogas and 20–25 kgDM/PE of sewage sludge. Biogas can be converted into 12–16 kWhel/PE of electricity and 19–24 kWhth/PE of heat, which is sufficient for 30–40% of electrical and 80–100% of thermal autonomy. The WWTP autonomy can be increased using energy recovery from sewage sludge incineration by 60% for electricity and 100% of thermal energy (10–13 kWhel/PE and 30–38 kWhth/PE). However, energy for sewage sludge drying exceeds energy recovery, unless solar drying is performed. The annual solar drying potential is estimated between 450–750 kgDM/m2 of solar drying surface. The lower heating value of dried sewage sludge is 2–3 kWh/kgDM and this energy can be used for assisting sludge drying or for energy generation and supply to WWTPs. Sewage sludge can be considered a renewable energy source and its incineration generates substantially lower greenhouse gases emissions than energy generation from fossil fuels. For the same amount of energy, sewage sludge emits 58% fewer emissions than natural gas and 80% less than hard coal and fuel oil. Moreover, this paper analysed the feasibility of sludge disposal practices by analysing three scenarios (landfilling, co-incineration, and mono-incineration). The analysis revealed that the most cost-effective sewage sludge disposal method is landfilling for 60% and co-incineration for 40% of the observed WWTPs in Croatia. The lowest CO2 emissions are obtained with landfilling and mono-incineration in 53% and 38% of the cases, respectively.&lt;/p&gt;","author":[{"dropping-particle":"","family":"Đurđević","given":"Dinko","non-dropping-particle":"","parse-names":false,"suffix":""},{"dropping-particle":"","family":"Blecich","given":"Paolo","non-dropping-particle":"","parse-names":false,"suffix":""},{"dropping-particle":"","family":"Jurić","given":"Željko","non-dropping-particle":"","parse-names":false,"suffix":""}],"container-title":"Energies","id":"ITEM-1","issue":"10","issued":{"date-parts":[["2019","5","20"]]},"page":"1927","publisher":"MDPI AG","title":"Energy Recovery from Sewage Sludge: The Case Study of Croatia","type":"article-journal","volume":"12"},"uris":["http://www.mendeley.com/documents/?uuid=30f38b3c-b853-3027-94ad-d2c1e0651ab3"]}],"mendeley":{"formattedCitation":"(Đurđević et al., 2019)","manualFormatting":"Đurđević et al. (2019)","plainTextFormattedCitation":"(Đurđević et al., 2019)","previouslyFormattedCitation":"(Đurđević et al., 2019)"},"properties":{"noteIndex":0},"schema":"https://github.com/citation-style-language/schema/raw/master/csl-citation.json"}</w:instrText>
      </w:r>
      <w:r w:rsidRPr="00537B01">
        <w:rPr>
          <w:lang w:val="en-MY"/>
        </w:rPr>
        <w:fldChar w:fldCharType="separate"/>
      </w:r>
      <w:r w:rsidRPr="00537B01">
        <w:rPr>
          <w:noProof/>
          <w:lang w:val="en-MY"/>
        </w:rPr>
        <w:t>Đurđević et al. (2019)</w:t>
      </w:r>
      <w:r w:rsidRPr="00537B01">
        <w:rPr>
          <w:lang w:val="en-MY"/>
        </w:rPr>
        <w:fldChar w:fldCharType="end"/>
      </w:r>
      <w:r w:rsidRPr="00537B01">
        <w:rPr>
          <w:lang w:val="en-MY"/>
        </w:rPr>
        <w:t xml:space="preserve"> stated that dewatered sludge has no practical energy value owing to its </w:t>
      </w:r>
      <w:proofErr w:type="gramStart"/>
      <w:r w:rsidRPr="00537B01">
        <w:rPr>
          <w:lang w:val="en-MY"/>
        </w:rPr>
        <w:t>high water</w:t>
      </w:r>
      <w:proofErr w:type="gramEnd"/>
      <w:r w:rsidRPr="00537B01">
        <w:rPr>
          <w:lang w:val="en-MY"/>
        </w:rPr>
        <w:t xml:space="preserve"> content. Incineration is one of the </w:t>
      </w:r>
      <w:proofErr w:type="gramStart"/>
      <w:r w:rsidRPr="00537B01">
        <w:rPr>
          <w:lang w:val="en-MY"/>
        </w:rPr>
        <w:t>widely-accepted</w:t>
      </w:r>
      <w:proofErr w:type="gramEnd"/>
      <w:r w:rsidRPr="00537B01">
        <w:rPr>
          <w:lang w:val="en-MY"/>
        </w:rPr>
        <w:t xml:space="preserve"> alternative end disposal methods to eliminate the dewatered sludge. However, </w:t>
      </w:r>
      <w:r w:rsidRPr="00537B01">
        <w:rPr>
          <w:szCs w:val="20"/>
          <w:lang w:val="en-MY"/>
        </w:rPr>
        <w:t xml:space="preserve">further treatment of SS is required before entering incineration, whereby the SS will be dried to lower the moisture content of </w:t>
      </w:r>
      <w:proofErr w:type="spellStart"/>
      <w:r w:rsidRPr="00537B01">
        <w:rPr>
          <w:szCs w:val="20"/>
          <w:lang w:val="en-MY"/>
        </w:rPr>
        <w:t>SS</w:t>
      </w:r>
      <w:r w:rsidR="00BE30B3" w:rsidRPr="00537B01">
        <w:rPr>
          <w:szCs w:val="20"/>
          <w:lang w:val="en-MY"/>
        </w:rPr>
        <w:t>Further</w:t>
      </w:r>
      <w:proofErr w:type="spellEnd"/>
      <w:r w:rsidR="00BE30B3" w:rsidRPr="00537B01">
        <w:rPr>
          <w:szCs w:val="20"/>
          <w:lang w:val="en-MY"/>
        </w:rPr>
        <w:t xml:space="preserve"> treatment is required before SS enters incineration to reduce the moisture content of SS further </w:t>
      </w:r>
      <m:oMath>
        <m:d>
          <m:dPr>
            <m:ctrlPr>
              <w:rPr>
                <w:rFonts w:ascii="Cambria Math" w:hAnsi="Cambria Math"/>
                <w:i/>
                <w:szCs w:val="20"/>
                <w:lang w:val="en-MY"/>
              </w:rPr>
            </m:ctrlPr>
          </m:dPr>
          <m:e>
            <m:sSubSup>
              <m:sSubSupPr>
                <m:ctrlPr>
                  <w:rPr>
                    <w:rFonts w:ascii="Cambria Math" w:hAnsi="Cambria Math"/>
                    <w:i/>
                    <w:szCs w:val="20"/>
                    <w:lang w:val="en-MY"/>
                  </w:rPr>
                </m:ctrlPr>
              </m:sSubSupPr>
              <m:e>
                <m:r>
                  <w:rPr>
                    <w:rFonts w:ascii="Cambria Math" w:hAnsi="Cambria Math"/>
                    <w:szCs w:val="20"/>
                    <w:lang w:val="en-MY"/>
                  </w:rPr>
                  <m:t>x</m:t>
                </m:r>
              </m:e>
              <m:sub>
                <m:r>
                  <w:rPr>
                    <w:rFonts w:ascii="Cambria Math" w:hAnsi="Cambria Math"/>
                    <w:szCs w:val="20"/>
                    <w:lang w:val="en-MY"/>
                  </w:rPr>
                  <m:t>H2O</m:t>
                </m:r>
              </m:sub>
              <m:sup>
                <m:r>
                  <w:rPr>
                    <w:rFonts w:ascii="Cambria Math" w:hAnsi="Cambria Math"/>
                    <w:szCs w:val="20"/>
                    <w:lang w:val="en-MY"/>
                  </w:rPr>
                  <m:t>DR</m:t>
                </m:r>
              </m:sup>
            </m:sSubSup>
          </m:e>
        </m:d>
        <m:r>
          <w:rPr>
            <w:rFonts w:ascii="Cambria Math" w:hAnsi="Cambria Math"/>
            <w:szCs w:val="20"/>
            <w:lang w:val="en-MY"/>
          </w:rPr>
          <m:t xml:space="preserve"> </m:t>
        </m:r>
      </m:oMath>
      <w:r w:rsidR="00BE30B3" w:rsidRPr="00537B01">
        <w:rPr>
          <w:szCs w:val="20"/>
          <w:lang w:val="en-MY"/>
        </w:rPr>
        <w:t xml:space="preserve">from 75 </w:t>
      </w:r>
      <w:proofErr w:type="spellStart"/>
      <w:r w:rsidR="00BE30B3" w:rsidRPr="00537B01">
        <w:rPr>
          <w:szCs w:val="20"/>
          <w:lang w:val="en-MY"/>
        </w:rPr>
        <w:t>wt</w:t>
      </w:r>
      <w:proofErr w:type="spellEnd"/>
      <w:r w:rsidR="00BE30B3" w:rsidRPr="00537B01">
        <w:rPr>
          <w:szCs w:val="20"/>
          <w:lang w:val="en-MY"/>
        </w:rPr>
        <w:t xml:space="preserve">% to 40 </w:t>
      </w:r>
      <w:proofErr w:type="spellStart"/>
      <w:r w:rsidR="00BE30B3" w:rsidRPr="00537B01">
        <w:rPr>
          <w:szCs w:val="20"/>
          <w:lang w:val="en-MY"/>
        </w:rPr>
        <w:t>wt</w:t>
      </w:r>
      <w:proofErr w:type="spellEnd"/>
      <w:r w:rsidR="00BE30B3" w:rsidRPr="00537B01">
        <w:rPr>
          <w:szCs w:val="20"/>
          <w:lang w:val="en-MY"/>
        </w:rPr>
        <w:t xml:space="preserve">%. </w:t>
      </w:r>
      <w:r w:rsidRPr="00537B01">
        <w:rPr>
          <w:szCs w:val="20"/>
          <w:lang w:val="en-MY"/>
        </w:rPr>
        <w:t xml:space="preserve">Drying process </w:t>
      </w:r>
      <w:r w:rsidR="00BE30B3" w:rsidRPr="00537B01">
        <w:rPr>
          <w:szCs w:val="20"/>
          <w:lang w:val="en-MY"/>
        </w:rPr>
        <w:t>increase</w:t>
      </w:r>
      <w:r w:rsidRPr="00537B01">
        <w:rPr>
          <w:szCs w:val="20"/>
          <w:lang w:val="en-MY"/>
        </w:rPr>
        <w:t>s</w:t>
      </w:r>
      <w:r w:rsidR="00BE30B3" w:rsidRPr="00537B01">
        <w:rPr>
          <w:szCs w:val="20"/>
          <w:lang w:val="en-MY"/>
        </w:rPr>
        <w:t xml:space="preserve"> the lower heating value of SS so that</w:t>
      </w:r>
      <w:r w:rsidRPr="00537B01">
        <w:rPr>
          <w:szCs w:val="20"/>
          <w:lang w:val="en-MY"/>
        </w:rPr>
        <w:t xml:space="preserve"> the</w:t>
      </w:r>
      <w:r w:rsidR="00BE30B3" w:rsidRPr="00537B01">
        <w:rPr>
          <w:szCs w:val="20"/>
          <w:lang w:val="en-MY"/>
        </w:rPr>
        <w:t xml:space="preserve"> combustion of SS can be autogenous in </w:t>
      </w:r>
      <w:r w:rsidRPr="00537B01">
        <w:rPr>
          <w:szCs w:val="20"/>
          <w:lang w:val="en-MY"/>
        </w:rPr>
        <w:t xml:space="preserve">an </w:t>
      </w:r>
      <w:r w:rsidR="00BE30B3" w:rsidRPr="00537B01">
        <w:rPr>
          <w:szCs w:val="20"/>
          <w:lang w:val="en-MY"/>
        </w:rPr>
        <w:t xml:space="preserve">incinerator </w:t>
      </w:r>
      <w:r w:rsidR="00BE30B3" w:rsidRPr="00537B01">
        <w:rPr>
          <w:szCs w:val="20"/>
          <w:lang w:val="en-MY"/>
        </w:rPr>
        <w:fldChar w:fldCharType="begin" w:fldLock="1"/>
      </w:r>
      <w:r w:rsidR="00BE30B3" w:rsidRPr="00537B01">
        <w:rPr>
          <w:szCs w:val="20"/>
          <w:lang w:val="en-MY"/>
        </w:rPr>
        <w:instrText>ADDIN CSL_CITATION {"citationItems":[{"id":"ITEM-1","itemData":{"DOI":"10.1016/j.wasman.2015.04.020","ISSN":"18792456","PMID":"25959614","abstract":"Dewatered sewage sludge from Waste Water Treatment Plants (WWTPs) is encountering increasing problems associated with its disposal. Several solutions have been proposed in the last years regarding energy and materials recovery from sewage sludge. Current technological solutions have relevant limits as dewatered sewage sludge is characterized by a high water content (70-75% by weight), even if mechanically treated. A Refuse Derived Fuel (RDF) with good thermal characteristics in terms of Lower Heating Value (LHV) can be obtained if dewatered sludge is further processed, for example by a thermal drying stage. Sewage sludge thermal drying is not sustainable if the power is fed by primary energy sources, but can be appealing if waste heat, recovered from other processes, is used. A suitable integration can be realized between a WWTP and a waste-to-energy (WTE) power plant through the recovery of WTE waste heat as energy source for sewage sludge drying. In this paper, the properties of sewage sludge from three different WWTPs are studied. On the basis of the results obtained, a facility for the integration of sewage sludge drying within a WTE power plant is developed. Furthermore, energy and mass balances are set up in order to evaluate the benefits brought by the described integration.","author":[{"dropping-particle":"","family":"Bianchini","given":"A.","non-dropping-particle":"","parse-names":false,"suffix":""},{"dropping-particle":"","family":"Bonfiglioli","given":"L.","non-dropping-particle":"","parse-names":false,"suffix":""},{"dropping-particle":"","family":"Pellegrini","given":"M.","non-dropping-particle":"","parse-names":false,"suffix":""},{"dropping-particle":"","family":"Saccani","given":"C.","non-dropping-particle":"","parse-names":false,"suffix":""}],"container-title":"Waste Management","id":"ITEM-1","issued":{"date-parts":[["2015"]]},"page":"159-165","publisher":"Elsevier Ltd","title":"Sewage sludge drying process integration with a waste-to-energy power plant","type":"article-journal","volume":"42"},"uris":["http://www.mendeley.com/documents/?uuid=ff334d8b-4b58-4d93-b342-71b89d2704f2"]}],"mendeley":{"formattedCitation":"(Bianchini et al., 2015)","plainTextFormattedCitation":"(Bianchini et al., 2015)","previouslyFormattedCitation":"(Bianchini et al., 2015)"},"properties":{"noteIndex":0},"schema":"https://github.com/citation-style-language/schema/raw/master/csl-citation.json"}</w:instrText>
      </w:r>
      <w:r w:rsidR="00BE30B3" w:rsidRPr="00537B01">
        <w:rPr>
          <w:szCs w:val="20"/>
          <w:lang w:val="en-MY"/>
        </w:rPr>
        <w:fldChar w:fldCharType="separate"/>
      </w:r>
      <w:r w:rsidR="00BE30B3" w:rsidRPr="00537B01">
        <w:rPr>
          <w:noProof/>
          <w:szCs w:val="20"/>
          <w:lang w:val="en-MY"/>
        </w:rPr>
        <w:t>(Bianchini et al., 2015)</w:t>
      </w:r>
      <w:r w:rsidR="00BE30B3" w:rsidRPr="00537B01">
        <w:rPr>
          <w:szCs w:val="20"/>
          <w:lang w:val="en-MY"/>
        </w:rPr>
        <w:fldChar w:fldCharType="end"/>
      </w:r>
      <w:r w:rsidR="00BE30B3" w:rsidRPr="00537B01">
        <w:rPr>
          <w:szCs w:val="20"/>
          <w:lang w:val="en-MY"/>
        </w:rPr>
        <w:t xml:space="preserve">. The drying of SS will produce two streams, </w:t>
      </w:r>
      <w:proofErr w:type="gramStart"/>
      <w:r w:rsidRPr="00537B01">
        <w:rPr>
          <w:szCs w:val="20"/>
          <w:lang w:val="en-MY"/>
        </w:rPr>
        <w:t>i.e.</w:t>
      </w:r>
      <w:proofErr w:type="gramEnd"/>
      <w:r w:rsidRPr="00537B01">
        <w:rPr>
          <w:szCs w:val="20"/>
          <w:lang w:val="en-MY"/>
        </w:rPr>
        <w:t xml:space="preserve"> </w:t>
      </w:r>
      <w:r w:rsidR="00BE30B3" w:rsidRPr="00537B01">
        <w:rPr>
          <w:szCs w:val="20"/>
          <w:lang w:val="en-MY"/>
        </w:rPr>
        <w:t xml:space="preserve">dried SS with a mass flow rate of </w:t>
      </w:r>
      <m:oMath>
        <m:r>
          <w:rPr>
            <w:rFonts w:ascii="Cambria Math" w:hAnsi="Cambria Math"/>
            <w:szCs w:val="20"/>
            <w:lang w:val="en-MY"/>
          </w:rPr>
          <m:t>(</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DR,S</m:t>
            </m:r>
          </m:sup>
        </m:sSubSup>
        <m:r>
          <w:rPr>
            <w:rFonts w:ascii="Cambria Math" w:hAnsi="Cambria Math"/>
            <w:szCs w:val="20"/>
          </w:rPr>
          <m:t>)</m:t>
        </m:r>
      </m:oMath>
      <w:r w:rsidR="00BE30B3" w:rsidRPr="00537B01">
        <w:rPr>
          <w:szCs w:val="20"/>
        </w:rPr>
        <w:t xml:space="preserve"> and flue gas with mass flow rate of </w:t>
      </w:r>
      <m:oMath>
        <m:r>
          <w:rPr>
            <w:rFonts w:ascii="Cambria Math" w:hAnsi="Cambria Math"/>
            <w:szCs w:val="20"/>
          </w:rPr>
          <m:t>(</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DR,FG</m:t>
            </m:r>
          </m:sup>
        </m:sSubSup>
        <m:r>
          <w:rPr>
            <w:rFonts w:ascii="Cambria Math" w:hAnsi="Cambria Math"/>
            <w:szCs w:val="20"/>
          </w:rPr>
          <m:t>)</m:t>
        </m:r>
      </m:oMath>
      <w:r w:rsidR="00BE30B3" w:rsidRPr="00537B01">
        <w:rPr>
          <w:szCs w:val="20"/>
        </w:rPr>
        <w:t xml:space="preserve">. </w:t>
      </w:r>
      <w:r w:rsidR="00BE30B3" w:rsidRPr="00537B01">
        <w:rPr>
          <w:szCs w:val="20"/>
          <w:lang w:val="en-MY"/>
        </w:rPr>
        <w:t>The mass balance of drying</w:t>
      </w:r>
      <w:r w:rsidRPr="00537B01">
        <w:rPr>
          <w:szCs w:val="20"/>
          <w:lang w:val="en-MY"/>
        </w:rPr>
        <w:t xml:space="preserve"> process</w:t>
      </w:r>
      <w:r w:rsidR="00BE30B3" w:rsidRPr="00537B01">
        <w:rPr>
          <w:szCs w:val="20"/>
          <w:lang w:val="en-MY"/>
        </w:rPr>
        <w:t xml:space="preserve"> can be expressed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7986"/>
        <w:gridCol w:w="744"/>
      </w:tblGrid>
      <w:tr w:rsidR="00537B01" w:rsidRPr="00537B01" w14:paraId="2CFF3A86" w14:textId="77777777" w:rsidTr="00A25219">
        <w:tc>
          <w:tcPr>
            <w:tcW w:w="350" w:type="pct"/>
            <w:shd w:val="clear" w:color="auto" w:fill="auto"/>
          </w:tcPr>
          <w:p w14:paraId="78B3CE00" w14:textId="77777777" w:rsidR="00BE30B3" w:rsidRPr="00537B01" w:rsidRDefault="00BE30B3" w:rsidP="00A25219">
            <w:pPr>
              <w:spacing w:line="360" w:lineRule="auto"/>
              <w:jc w:val="left"/>
              <w:rPr>
                <w:rStyle w:val="PlaceholderText"/>
                <w:b/>
                <w:color w:val="auto"/>
              </w:rPr>
            </w:pPr>
          </w:p>
        </w:tc>
        <w:tc>
          <w:tcPr>
            <w:tcW w:w="4200" w:type="pct"/>
            <w:shd w:val="clear" w:color="auto" w:fill="auto"/>
            <w:vAlign w:val="center"/>
          </w:tcPr>
          <w:p w14:paraId="24F2C532" w14:textId="77777777" w:rsidR="00BE30B3" w:rsidRPr="00537B01" w:rsidRDefault="00320FA9" w:rsidP="00A25219">
            <w:pPr>
              <w:spacing w:line="360" w:lineRule="auto"/>
              <w:jc w:val="center"/>
              <w:rPr>
                <w:rStyle w:val="PlaceholderText"/>
                <w:b/>
                <w:color w:val="auto"/>
              </w:rPr>
            </w:pPr>
            <m:oMathPara>
              <m:oMath>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DW,S</m:t>
                    </m:r>
                  </m:sup>
                </m:sSubSup>
                <m:r>
                  <m:rPr>
                    <m:sty m:val="bi"/>
                  </m:rPr>
                  <w:rPr>
                    <w:rStyle w:val="PlaceholderText"/>
                    <w:rFonts w:ascii="Cambria Math" w:hAnsi="Cambria Math"/>
                    <w:color w:val="auto"/>
                  </w:rPr>
                  <m:t>=</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DR,S</m:t>
                    </m:r>
                  </m:sup>
                </m:sSubSup>
                <m:r>
                  <m:rPr>
                    <m:sty m:val="bi"/>
                  </m:rPr>
                  <w:rPr>
                    <w:rStyle w:val="PlaceholderText"/>
                    <w:rFonts w:ascii="Cambria Math" w:hAnsi="Cambria Math"/>
                    <w:color w:val="auto"/>
                  </w:rPr>
                  <m:t>+</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DR,FG</m:t>
                    </m:r>
                  </m:sup>
                </m:sSubSup>
              </m:oMath>
            </m:oMathPara>
          </w:p>
        </w:tc>
        <w:tc>
          <w:tcPr>
            <w:tcW w:w="350" w:type="pct"/>
            <w:shd w:val="clear" w:color="auto" w:fill="auto"/>
            <w:vAlign w:val="center"/>
          </w:tcPr>
          <w:p w14:paraId="1083D7EC" w14:textId="60294857" w:rsidR="00BE30B3" w:rsidRPr="00537B01" w:rsidRDefault="00151E5A" w:rsidP="00A25219">
            <w:pPr>
              <w:spacing w:line="360" w:lineRule="auto"/>
              <w:jc w:val="right"/>
              <w:rPr>
                <w:rStyle w:val="PlaceholderText"/>
                <w:bCs/>
                <w:color w:val="auto"/>
              </w:rPr>
            </w:pPr>
            <w:r w:rsidRPr="00537B01">
              <w:rPr>
                <w:rStyle w:val="PlaceholderText"/>
                <w:bCs/>
                <w:color w:val="auto"/>
              </w:rPr>
              <w:t>(A.20)</w:t>
            </w:r>
          </w:p>
        </w:tc>
      </w:tr>
      <w:tr w:rsidR="00537B01" w:rsidRPr="00537B01" w14:paraId="2B31D043" w14:textId="77777777" w:rsidTr="00A25219">
        <w:tc>
          <w:tcPr>
            <w:tcW w:w="350" w:type="pct"/>
            <w:shd w:val="clear" w:color="auto" w:fill="auto"/>
          </w:tcPr>
          <w:p w14:paraId="5674EC96" w14:textId="77777777" w:rsidR="00BE30B3" w:rsidRPr="00537B01" w:rsidRDefault="00BE30B3" w:rsidP="00A25219">
            <w:pPr>
              <w:spacing w:line="360" w:lineRule="auto"/>
              <w:jc w:val="left"/>
              <w:rPr>
                <w:rStyle w:val="PlaceholderText"/>
                <w:b/>
                <w:color w:val="auto"/>
              </w:rPr>
            </w:pPr>
          </w:p>
        </w:tc>
        <w:tc>
          <w:tcPr>
            <w:tcW w:w="4200" w:type="pct"/>
            <w:shd w:val="clear" w:color="auto" w:fill="auto"/>
            <w:vAlign w:val="center"/>
          </w:tcPr>
          <w:p w14:paraId="5EA52263" w14:textId="77777777" w:rsidR="00BE30B3" w:rsidRPr="00537B01" w:rsidRDefault="00320FA9" w:rsidP="00A25219">
            <w:pPr>
              <w:spacing w:line="360" w:lineRule="auto"/>
              <w:rPr>
                <w:szCs w:val="20"/>
              </w:rPr>
            </w:pPr>
            <m:oMathPara>
              <m:oMath>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DR,S</m:t>
                    </m:r>
                  </m:sup>
                </m:sSubSup>
                <m:r>
                  <w:rPr>
                    <w:rFonts w:ascii="Cambria Math" w:hAnsi="Cambria Math"/>
                    <w:szCs w:val="20"/>
                  </w:rPr>
                  <m:t>=</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r>
                      <w:rPr>
                        <w:rFonts w:ascii="Cambria Math" w:hAnsi="Cambria Math"/>
                        <w:szCs w:val="20"/>
                      </w:rPr>
                      <m:t>DS</m:t>
                    </m:r>
                  </m:sub>
                  <m:sup>
                    <m:r>
                      <w:rPr>
                        <w:rFonts w:ascii="Cambria Math" w:hAnsi="Cambria Math"/>
                        <w:szCs w:val="20"/>
                      </w:rPr>
                      <m:t>DR,S</m:t>
                    </m:r>
                  </m:sup>
                </m:sSubSup>
                <m:r>
                  <w:rPr>
                    <w:rFonts w:ascii="Cambria Math" w:hAnsi="Cambria Math"/>
                    <w:szCs w:val="20"/>
                  </w:rPr>
                  <m:t>+</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r>
                      <w:rPr>
                        <w:rFonts w:ascii="Cambria Math" w:hAnsi="Cambria Math"/>
                        <w:szCs w:val="20"/>
                      </w:rPr>
                      <m:t>H2O</m:t>
                    </m:r>
                  </m:sub>
                  <m:sup>
                    <m:r>
                      <w:rPr>
                        <w:rFonts w:ascii="Cambria Math" w:hAnsi="Cambria Math"/>
                        <w:szCs w:val="20"/>
                      </w:rPr>
                      <m:t>DR,S</m:t>
                    </m:r>
                  </m:sup>
                </m:sSubSup>
                <m:r>
                  <w:rPr>
                    <w:rFonts w:ascii="Cambria Math" w:hAnsi="Cambria Math"/>
                    <w:szCs w:val="20"/>
                  </w:rPr>
                  <m:t xml:space="preserve"> </m:t>
                </m:r>
              </m:oMath>
            </m:oMathPara>
          </w:p>
        </w:tc>
        <w:tc>
          <w:tcPr>
            <w:tcW w:w="350" w:type="pct"/>
            <w:shd w:val="clear" w:color="auto" w:fill="auto"/>
            <w:vAlign w:val="center"/>
          </w:tcPr>
          <w:p w14:paraId="00251F63" w14:textId="2AC929B8" w:rsidR="00BE30B3" w:rsidRPr="00537B01" w:rsidRDefault="00151E5A" w:rsidP="00A25219">
            <w:pPr>
              <w:spacing w:line="360" w:lineRule="auto"/>
              <w:jc w:val="right"/>
              <w:rPr>
                <w:rStyle w:val="PlaceholderText"/>
                <w:bCs/>
                <w:color w:val="auto"/>
              </w:rPr>
            </w:pPr>
            <w:r w:rsidRPr="00537B01">
              <w:rPr>
                <w:rStyle w:val="PlaceholderText"/>
                <w:bCs/>
                <w:color w:val="auto"/>
              </w:rPr>
              <w:t>(A.21)</w:t>
            </w:r>
          </w:p>
        </w:tc>
      </w:tr>
      <w:tr w:rsidR="00BE30B3" w:rsidRPr="00537B01" w14:paraId="52B800C7" w14:textId="77777777" w:rsidTr="00A25219">
        <w:tc>
          <w:tcPr>
            <w:tcW w:w="350" w:type="pct"/>
            <w:shd w:val="clear" w:color="auto" w:fill="auto"/>
          </w:tcPr>
          <w:p w14:paraId="310F7621" w14:textId="77777777" w:rsidR="00BE30B3" w:rsidRPr="00537B01" w:rsidRDefault="00BE30B3" w:rsidP="00A25219">
            <w:pPr>
              <w:spacing w:line="360" w:lineRule="auto"/>
              <w:jc w:val="left"/>
              <w:rPr>
                <w:rStyle w:val="PlaceholderText"/>
                <w:b/>
                <w:color w:val="auto"/>
              </w:rPr>
            </w:pPr>
          </w:p>
        </w:tc>
        <w:tc>
          <w:tcPr>
            <w:tcW w:w="4200" w:type="pct"/>
            <w:shd w:val="clear" w:color="auto" w:fill="auto"/>
            <w:vAlign w:val="center"/>
          </w:tcPr>
          <w:p w14:paraId="3933A568" w14:textId="77777777" w:rsidR="00BE30B3" w:rsidRPr="00537B01" w:rsidRDefault="00320FA9" w:rsidP="00A25219">
            <w:pPr>
              <w:spacing w:line="360" w:lineRule="auto"/>
              <w:rPr>
                <w:szCs w:val="20"/>
              </w:rPr>
            </w:pPr>
            <m:oMathPara>
              <m:oMath>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r>
                      <w:rPr>
                        <w:rFonts w:ascii="Cambria Math" w:hAnsi="Cambria Math"/>
                        <w:szCs w:val="20"/>
                      </w:rPr>
                      <m:t>H2O</m:t>
                    </m:r>
                  </m:sub>
                  <m:sup>
                    <m:r>
                      <w:rPr>
                        <w:rFonts w:ascii="Cambria Math" w:hAnsi="Cambria Math"/>
                        <w:szCs w:val="20"/>
                      </w:rPr>
                      <m:t>DR,S</m:t>
                    </m:r>
                  </m:sup>
                </m:sSubSup>
                <m:r>
                  <w:rPr>
                    <w:rFonts w:ascii="Cambria Math" w:hAnsi="Cambria Math"/>
                    <w:szCs w:val="20"/>
                  </w:rPr>
                  <m:t>=</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DR,S</m:t>
                    </m:r>
                  </m:sup>
                </m:sSubSup>
                <m:d>
                  <m:dPr>
                    <m:ctrlPr>
                      <w:rPr>
                        <w:rFonts w:ascii="Cambria Math" w:hAnsi="Cambria Math"/>
                        <w:i/>
                        <w:szCs w:val="20"/>
                      </w:rPr>
                    </m:ctrlPr>
                  </m:dPr>
                  <m:e>
                    <m:sSubSup>
                      <m:sSubSupPr>
                        <m:ctrlPr>
                          <w:rPr>
                            <w:rFonts w:ascii="Cambria Math" w:hAnsi="Cambria Math"/>
                            <w:i/>
                            <w:szCs w:val="20"/>
                          </w:rPr>
                        </m:ctrlPr>
                      </m:sSubSupPr>
                      <m:e>
                        <m:r>
                          <w:rPr>
                            <w:rFonts w:ascii="Cambria Math" w:hAnsi="Cambria Math"/>
                            <w:szCs w:val="20"/>
                          </w:rPr>
                          <m:t>x</m:t>
                        </m:r>
                      </m:e>
                      <m:sub>
                        <m:r>
                          <w:rPr>
                            <w:rFonts w:ascii="Cambria Math" w:hAnsi="Cambria Math"/>
                            <w:szCs w:val="20"/>
                          </w:rPr>
                          <m:t>H2O</m:t>
                        </m:r>
                      </m:sub>
                      <m:sup>
                        <m:r>
                          <w:rPr>
                            <w:rFonts w:ascii="Cambria Math" w:hAnsi="Cambria Math"/>
                            <w:szCs w:val="20"/>
                          </w:rPr>
                          <m:t>DR</m:t>
                        </m:r>
                      </m:sup>
                    </m:sSubSup>
                  </m:e>
                </m:d>
              </m:oMath>
            </m:oMathPara>
          </w:p>
        </w:tc>
        <w:tc>
          <w:tcPr>
            <w:tcW w:w="350" w:type="pct"/>
            <w:shd w:val="clear" w:color="auto" w:fill="auto"/>
            <w:vAlign w:val="center"/>
          </w:tcPr>
          <w:p w14:paraId="0D5D6352" w14:textId="025231D8" w:rsidR="00BE30B3" w:rsidRPr="00537B01" w:rsidRDefault="00151E5A" w:rsidP="00A25219">
            <w:pPr>
              <w:spacing w:line="360" w:lineRule="auto"/>
              <w:jc w:val="right"/>
              <w:rPr>
                <w:rStyle w:val="PlaceholderText"/>
                <w:bCs/>
                <w:color w:val="auto"/>
              </w:rPr>
            </w:pPr>
            <w:r w:rsidRPr="00537B01">
              <w:rPr>
                <w:rStyle w:val="PlaceholderText"/>
                <w:bCs/>
                <w:color w:val="auto"/>
              </w:rPr>
              <w:t>(A.22)</w:t>
            </w:r>
          </w:p>
        </w:tc>
      </w:tr>
    </w:tbl>
    <w:p w14:paraId="7802B0C6" w14:textId="77777777" w:rsidR="00BE30B3" w:rsidRPr="00537B01" w:rsidRDefault="00BE30B3" w:rsidP="00BE30B3">
      <w:pPr>
        <w:spacing w:after="0" w:line="360" w:lineRule="auto"/>
        <w:rPr>
          <w:rStyle w:val="PlaceholderText"/>
          <w:b/>
          <w:color w:val="auto"/>
        </w:rPr>
      </w:pPr>
    </w:p>
    <w:p w14:paraId="58D14CFF" w14:textId="04CB91E2" w:rsidR="004B7A39" w:rsidRPr="00537B01" w:rsidRDefault="004B7A39" w:rsidP="00616E22">
      <w:pPr>
        <w:rPr>
          <w:b/>
          <w:bCs/>
          <w:u w:val="single"/>
        </w:rPr>
      </w:pPr>
      <w:r w:rsidRPr="00537B01">
        <w:rPr>
          <w:b/>
          <w:bCs/>
          <w:u w:val="single"/>
        </w:rPr>
        <w:t>Incineration</w:t>
      </w:r>
    </w:p>
    <w:p w14:paraId="556E72CA" w14:textId="264213CD" w:rsidR="00BE30B3" w:rsidRPr="00537B01" w:rsidRDefault="00BE30B3" w:rsidP="00BE30B3">
      <w:pPr>
        <w:spacing w:after="0" w:line="360" w:lineRule="auto"/>
        <w:rPr>
          <w:szCs w:val="20"/>
        </w:rPr>
      </w:pPr>
      <w:proofErr w:type="gramStart"/>
      <w:r w:rsidRPr="00537B01">
        <w:rPr>
          <w:rStyle w:val="PlaceholderText"/>
          <w:bCs/>
          <w:color w:val="auto"/>
          <w:szCs w:val="20"/>
        </w:rPr>
        <w:t>Incineration  is</w:t>
      </w:r>
      <w:proofErr w:type="gramEnd"/>
      <w:r w:rsidRPr="00537B01">
        <w:rPr>
          <w:rStyle w:val="PlaceholderText"/>
          <w:bCs/>
          <w:color w:val="auto"/>
          <w:szCs w:val="20"/>
        </w:rPr>
        <w:t xml:space="preserve"> the combustion of SS under oxygenated condition</w:t>
      </w:r>
      <w:r w:rsidR="004B7A39" w:rsidRPr="00537B01">
        <w:rPr>
          <w:rStyle w:val="PlaceholderText"/>
          <w:bCs/>
          <w:color w:val="auto"/>
          <w:szCs w:val="20"/>
        </w:rPr>
        <w:t>s</w:t>
      </w:r>
      <w:r w:rsidRPr="00537B01">
        <w:rPr>
          <w:rStyle w:val="PlaceholderText"/>
          <w:bCs/>
          <w:color w:val="auto"/>
          <w:szCs w:val="20"/>
        </w:rPr>
        <w:t xml:space="preserve">. The benefits of </w:t>
      </w:r>
      <w:proofErr w:type="spellStart"/>
      <w:r w:rsidR="004B7A39" w:rsidRPr="00537B01">
        <w:rPr>
          <w:rStyle w:val="PlaceholderText"/>
          <w:bCs/>
          <w:color w:val="auto"/>
          <w:szCs w:val="20"/>
        </w:rPr>
        <w:t>incineration</w:t>
      </w:r>
      <w:r w:rsidRPr="00537B01">
        <w:rPr>
          <w:rStyle w:val="PlaceholderText"/>
          <w:bCs/>
          <w:color w:val="auto"/>
          <w:szCs w:val="20"/>
        </w:rPr>
        <w:t>include</w:t>
      </w:r>
      <w:proofErr w:type="spellEnd"/>
      <w:r w:rsidRPr="00537B01">
        <w:rPr>
          <w:rStyle w:val="PlaceholderText"/>
          <w:bCs/>
          <w:color w:val="auto"/>
          <w:szCs w:val="20"/>
        </w:rPr>
        <w:t xml:space="preserve"> the destruction of any remaining pathogens, cleaner energy generation as compared to fossil fuels, and the reduction of sludge volume to a small fraction </w:t>
      </w:r>
      <w:r w:rsidRPr="00537B01">
        <w:rPr>
          <w:rStyle w:val="PlaceholderText"/>
          <w:bCs/>
          <w:color w:val="auto"/>
          <w:szCs w:val="20"/>
        </w:rPr>
        <w:fldChar w:fldCharType="begin" w:fldLock="1"/>
      </w:r>
      <w:r w:rsidRPr="00537B01">
        <w:rPr>
          <w:rStyle w:val="PlaceholderText"/>
          <w:bCs/>
          <w:color w:val="auto"/>
          <w:szCs w:val="20"/>
        </w:rPr>
        <w:instrText>ADDIN CSL_CITATION {"citationItems":[{"id":"ITEM-1","itemData":{"DOI":"10.3390/en12101927","ISSN":"1996-1073","abstract":"&lt;p&gt;Croatia produced 21,366 tonnes of dry matter (DM) sewage sludge (SS) in 2016, a quantity expected to surpass 100,000 tonnes DM by 2024. Annual production rates for future wastewater treatment plants (WWTP) in Croatia are estimated at 5.8–7.3 Nm3/people equivalent (PE) for biogas and 20–25 kgDM/PE of sewage sludge. Biogas can be converted into 12–16 kWhel/PE of electricity and 19–24 kWhth/PE of heat, which is sufficient for 30–40% of electrical and 80–100% of thermal autonomy. The WWTP autonomy can be increased using energy recovery from sewage sludge incineration by 60% for electricity and 100% of thermal energy (10–13 kWhel/PE and 30–38 kWhth/PE). However, energy for sewage sludge drying exceeds energy recovery, unless solar drying is performed. The annual solar drying potential is estimated between 450–750 kgDM/m2 of solar drying surface. The lower heating value of dried sewage sludge is 2–3 kWh/kgDM and this energy can be used for assisting sludge drying or for energy generation and supply to WWTPs. Sewage sludge can be considered a renewable energy source and its incineration generates substantially lower greenhouse gases emissions than energy generation from fossil fuels. For the same amount of energy, sewage sludge emits 58% fewer emissions than natural gas and 80% less than hard coal and fuel oil. Moreover, this paper analysed the feasibility of sludge disposal practices by analysing three scenarios (landfilling, co-incineration, and mono-incineration). The analysis revealed that the most cost-effective sewage sludge disposal method is landfilling for 60% and co-incineration for 40% of the observed WWTPs in Croatia. The lowest CO2 emissions are obtained with landfilling and mono-incineration in 53% and 38% of the cases, respectively.&lt;/p&gt;","author":[{"dropping-particle":"","family":"Đurđević","given":"Dinko","non-dropping-particle":"","parse-names":false,"suffix":""},{"dropping-particle":"","family":"Blecich","given":"Paolo","non-dropping-particle":"","parse-names":false,"suffix":""},{"dropping-particle":"","family":"Jurić","given":"Željko","non-dropping-particle":"","parse-names":false,"suffix":""}],"container-title":"Energies","id":"ITEM-1","issue":"10","issued":{"date-parts":[["2019","5","20"]]},"page":"1927","publisher":"MDPI AG","title":"Energy Recovery from Sewage Sludge: The Case Study of Croatia","type":"article-journal","volume":"12"},"uris":["http://www.mendeley.com/documents/?uuid=30f38b3c-b853-3027-94ad-d2c1e0651ab3"]}],"mendeley":{"formattedCitation":"(Đurđević et al., 2019)","plainTextFormattedCitation":"(Đurđević et al., 2019)","previouslyFormattedCitation":"(Đurđević et al., 2019)"},"properties":{"noteIndex":0},"schema":"https://github.com/citation-style-language/schema/raw/master/csl-citation.json"}</w:instrText>
      </w:r>
      <w:r w:rsidRPr="00537B01">
        <w:rPr>
          <w:rStyle w:val="PlaceholderText"/>
          <w:bCs/>
          <w:color w:val="auto"/>
          <w:szCs w:val="20"/>
        </w:rPr>
        <w:fldChar w:fldCharType="separate"/>
      </w:r>
      <w:r w:rsidRPr="00537B01">
        <w:rPr>
          <w:rStyle w:val="PlaceholderText"/>
          <w:bCs/>
          <w:noProof/>
          <w:color w:val="auto"/>
          <w:szCs w:val="20"/>
        </w:rPr>
        <w:t>(Đurđević et al., 2019)</w:t>
      </w:r>
      <w:r w:rsidRPr="00537B01">
        <w:rPr>
          <w:rStyle w:val="PlaceholderText"/>
          <w:bCs/>
          <w:color w:val="auto"/>
          <w:szCs w:val="20"/>
        </w:rPr>
        <w:fldChar w:fldCharType="end"/>
      </w:r>
      <w:r w:rsidRPr="00537B01">
        <w:rPr>
          <w:rStyle w:val="PlaceholderText"/>
          <w:bCs/>
          <w:color w:val="auto"/>
          <w:szCs w:val="20"/>
        </w:rPr>
        <w:t xml:space="preserve">. Only 10 </w:t>
      </w:r>
      <w:proofErr w:type="spellStart"/>
      <w:r w:rsidRPr="00537B01">
        <w:rPr>
          <w:rStyle w:val="PlaceholderText"/>
          <w:bCs/>
          <w:color w:val="auto"/>
          <w:szCs w:val="20"/>
        </w:rPr>
        <w:t>wt</w:t>
      </w:r>
      <w:proofErr w:type="spellEnd"/>
      <w:r w:rsidRPr="00537B01">
        <w:rPr>
          <w:rStyle w:val="PlaceholderText"/>
          <w:bCs/>
          <w:color w:val="auto"/>
          <w:szCs w:val="20"/>
        </w:rPr>
        <w:t xml:space="preserve">% of the initial mass of dried sludge remained after </w:t>
      </w:r>
      <w:r w:rsidR="004B7A39" w:rsidRPr="00537B01">
        <w:rPr>
          <w:rStyle w:val="PlaceholderText"/>
          <w:bCs/>
          <w:color w:val="auto"/>
          <w:szCs w:val="20"/>
        </w:rPr>
        <w:t>incineration</w:t>
      </w:r>
      <w:r w:rsidRPr="00537B01">
        <w:rPr>
          <w:rStyle w:val="PlaceholderText"/>
          <w:bCs/>
          <w:color w:val="auto"/>
          <w:szCs w:val="20"/>
        </w:rPr>
        <w:t>. Same as</w:t>
      </w:r>
      <w:r w:rsidR="004B7A39" w:rsidRPr="00537B01">
        <w:rPr>
          <w:rStyle w:val="PlaceholderText"/>
          <w:bCs/>
          <w:color w:val="auto"/>
          <w:szCs w:val="20"/>
        </w:rPr>
        <w:t xml:space="preserve"> the drying process</w:t>
      </w:r>
      <w:r w:rsidRPr="00537B01">
        <w:rPr>
          <w:rStyle w:val="PlaceholderText"/>
          <w:bCs/>
          <w:color w:val="auto"/>
          <w:szCs w:val="20"/>
        </w:rPr>
        <w:t xml:space="preserve">, </w:t>
      </w:r>
      <w:r w:rsidR="004B7A39" w:rsidRPr="00537B01">
        <w:rPr>
          <w:rStyle w:val="PlaceholderText"/>
          <w:bCs/>
          <w:color w:val="auto"/>
          <w:szCs w:val="20"/>
        </w:rPr>
        <w:t>incineration</w:t>
      </w:r>
      <w:r w:rsidRPr="00537B01">
        <w:rPr>
          <w:rStyle w:val="PlaceholderText"/>
          <w:bCs/>
          <w:color w:val="auto"/>
          <w:szCs w:val="20"/>
        </w:rPr>
        <w:t xml:space="preserve"> produces two streams,</w:t>
      </w:r>
      <w:r w:rsidR="004B7A39" w:rsidRPr="00537B01">
        <w:rPr>
          <w:rStyle w:val="PlaceholderText"/>
          <w:bCs/>
          <w:color w:val="auto"/>
          <w:szCs w:val="20"/>
        </w:rPr>
        <w:t xml:space="preserve"> </w:t>
      </w:r>
      <w:proofErr w:type="gramStart"/>
      <w:r w:rsidR="004B7A39" w:rsidRPr="00537B01">
        <w:rPr>
          <w:rStyle w:val="PlaceholderText"/>
          <w:bCs/>
          <w:color w:val="auto"/>
          <w:szCs w:val="20"/>
        </w:rPr>
        <w:t>i.e.</w:t>
      </w:r>
      <w:proofErr w:type="gramEnd"/>
      <w:r w:rsidRPr="00537B01">
        <w:rPr>
          <w:rStyle w:val="PlaceholderText"/>
          <w:bCs/>
          <w:color w:val="auto"/>
          <w:szCs w:val="20"/>
        </w:rPr>
        <w:t xml:space="preserve"> ash with a mass flow rate of </w:t>
      </w:r>
      <m:oMath>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INC,S</m:t>
            </m:r>
          </m:sup>
        </m:sSubSup>
      </m:oMath>
      <w:r w:rsidRPr="00537B01">
        <w:rPr>
          <w:szCs w:val="20"/>
        </w:rPr>
        <w:t xml:space="preserve">and flue gas with mass flow rate of </w:t>
      </w:r>
      <m:oMath>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INC,FG</m:t>
            </m:r>
          </m:sup>
        </m:sSubSup>
      </m:oMath>
      <w:r w:rsidRPr="00537B01">
        <w:rPr>
          <w:szCs w:val="20"/>
        </w:rPr>
        <w:t xml:space="preserve">. The mass balance in </w:t>
      </w:r>
      <w:r w:rsidR="004B7A39" w:rsidRPr="00537B01">
        <w:rPr>
          <w:szCs w:val="20"/>
        </w:rPr>
        <w:t>the incineration process</w:t>
      </w:r>
      <w:r w:rsidRPr="00537B01">
        <w:rPr>
          <w:szCs w:val="20"/>
        </w:rPr>
        <w:t xml:space="preserve"> can be expressed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7986"/>
        <w:gridCol w:w="744"/>
      </w:tblGrid>
      <w:tr w:rsidR="00537B01" w:rsidRPr="00537B01" w14:paraId="64A20124" w14:textId="77777777" w:rsidTr="00A25219">
        <w:tc>
          <w:tcPr>
            <w:tcW w:w="357" w:type="pct"/>
            <w:shd w:val="clear" w:color="auto" w:fill="auto"/>
          </w:tcPr>
          <w:p w14:paraId="093694D7" w14:textId="77777777" w:rsidR="00BE30B3" w:rsidRPr="00537B01" w:rsidRDefault="00BE30B3" w:rsidP="00A25219">
            <w:pPr>
              <w:spacing w:line="360" w:lineRule="auto"/>
              <w:jc w:val="left"/>
              <w:rPr>
                <w:szCs w:val="20"/>
              </w:rPr>
            </w:pPr>
          </w:p>
        </w:tc>
        <w:tc>
          <w:tcPr>
            <w:tcW w:w="4286" w:type="pct"/>
            <w:shd w:val="clear" w:color="auto" w:fill="auto"/>
            <w:vAlign w:val="center"/>
          </w:tcPr>
          <w:p w14:paraId="0DF8AD56" w14:textId="77777777" w:rsidR="00BE30B3" w:rsidRPr="00537B01" w:rsidRDefault="00320FA9" w:rsidP="00A25219">
            <w:pPr>
              <w:spacing w:line="360" w:lineRule="auto"/>
              <w:jc w:val="center"/>
              <w:rPr>
                <w:szCs w:val="20"/>
              </w:rPr>
            </w:pPr>
            <m:oMathPara>
              <m:oMath>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DR,S</m:t>
                    </m:r>
                  </m:sup>
                </m:sSubSup>
                <m:r>
                  <m:rPr>
                    <m:sty m:val="bi"/>
                  </m:rPr>
                  <w:rPr>
                    <w:rStyle w:val="PlaceholderText"/>
                    <w:rFonts w:ascii="Cambria Math" w:hAnsi="Cambria Math"/>
                    <w:color w:val="auto"/>
                  </w:rPr>
                  <m:t>=</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INC,S</m:t>
                    </m:r>
                  </m:sup>
                </m:sSubSup>
                <m:r>
                  <m:rPr>
                    <m:sty m:val="bi"/>
                  </m:rPr>
                  <w:rPr>
                    <w:rStyle w:val="PlaceholderText"/>
                    <w:rFonts w:ascii="Cambria Math" w:hAnsi="Cambria Math"/>
                    <w:color w:val="auto"/>
                  </w:rPr>
                  <m:t>+</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INC,FG</m:t>
                    </m:r>
                  </m:sup>
                </m:sSubSup>
              </m:oMath>
            </m:oMathPara>
          </w:p>
        </w:tc>
        <w:tc>
          <w:tcPr>
            <w:tcW w:w="357" w:type="pct"/>
            <w:shd w:val="clear" w:color="auto" w:fill="auto"/>
            <w:vAlign w:val="center"/>
          </w:tcPr>
          <w:p w14:paraId="181E7CAF" w14:textId="4FFE678E" w:rsidR="00BE30B3" w:rsidRPr="00537B01" w:rsidRDefault="00151E5A" w:rsidP="00A25219">
            <w:pPr>
              <w:spacing w:line="360" w:lineRule="auto"/>
              <w:jc w:val="right"/>
              <w:rPr>
                <w:szCs w:val="20"/>
              </w:rPr>
            </w:pPr>
            <w:r w:rsidRPr="00537B01">
              <w:rPr>
                <w:szCs w:val="20"/>
              </w:rPr>
              <w:t>(A.23)</w:t>
            </w:r>
          </w:p>
        </w:tc>
      </w:tr>
      <w:tr w:rsidR="00BE30B3" w:rsidRPr="00537B01" w14:paraId="1FBFB92A" w14:textId="77777777" w:rsidTr="00A25219">
        <w:tc>
          <w:tcPr>
            <w:tcW w:w="357" w:type="pct"/>
            <w:shd w:val="clear" w:color="auto" w:fill="auto"/>
          </w:tcPr>
          <w:p w14:paraId="3612AB6E" w14:textId="77777777" w:rsidR="00BE30B3" w:rsidRPr="00537B01" w:rsidRDefault="00BE30B3" w:rsidP="00A25219">
            <w:pPr>
              <w:spacing w:line="360" w:lineRule="auto"/>
              <w:jc w:val="left"/>
              <w:rPr>
                <w:rStyle w:val="PlaceholderText"/>
                <w:bCs/>
                <w:color w:val="auto"/>
                <w:szCs w:val="20"/>
              </w:rPr>
            </w:pPr>
          </w:p>
        </w:tc>
        <w:tc>
          <w:tcPr>
            <w:tcW w:w="4286" w:type="pct"/>
            <w:shd w:val="clear" w:color="auto" w:fill="auto"/>
            <w:vAlign w:val="center"/>
          </w:tcPr>
          <w:p w14:paraId="05475D47" w14:textId="77777777" w:rsidR="00BE30B3" w:rsidRPr="00537B01" w:rsidRDefault="00320FA9" w:rsidP="00A25219">
            <w:pPr>
              <w:spacing w:line="360" w:lineRule="auto"/>
              <w:jc w:val="center"/>
              <w:rPr>
                <w:rStyle w:val="PlaceholderText"/>
                <w:bCs/>
                <w:color w:val="auto"/>
                <w:szCs w:val="20"/>
              </w:rPr>
            </w:pPr>
            <m:oMathPara>
              <m:oMath>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INC,S</m:t>
                    </m:r>
                  </m:sup>
                </m:sSubSup>
                <m:r>
                  <w:rPr>
                    <w:rFonts w:ascii="Cambria Math" w:hAnsi="Cambria Math"/>
                    <w:szCs w:val="20"/>
                  </w:rPr>
                  <m:t>=0.1(</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DR,S</m:t>
                    </m:r>
                  </m:sup>
                </m:sSubSup>
                <m:r>
                  <w:rPr>
                    <w:rFonts w:ascii="Cambria Math" w:hAnsi="Cambria Math"/>
                    <w:szCs w:val="20"/>
                  </w:rPr>
                  <m:t>)</m:t>
                </m:r>
              </m:oMath>
            </m:oMathPara>
          </w:p>
        </w:tc>
        <w:tc>
          <w:tcPr>
            <w:tcW w:w="357" w:type="pct"/>
            <w:shd w:val="clear" w:color="auto" w:fill="auto"/>
            <w:vAlign w:val="center"/>
          </w:tcPr>
          <w:p w14:paraId="1DD216C1" w14:textId="6DD78262" w:rsidR="00BE30B3" w:rsidRPr="00537B01" w:rsidRDefault="00151E5A" w:rsidP="00A25219">
            <w:pPr>
              <w:spacing w:line="360" w:lineRule="auto"/>
              <w:jc w:val="right"/>
              <w:rPr>
                <w:rStyle w:val="PlaceholderText"/>
                <w:bCs/>
                <w:color w:val="auto"/>
                <w:szCs w:val="20"/>
              </w:rPr>
            </w:pPr>
            <w:r w:rsidRPr="00537B01">
              <w:rPr>
                <w:rStyle w:val="PlaceholderText"/>
                <w:bCs/>
                <w:color w:val="auto"/>
                <w:szCs w:val="20"/>
              </w:rPr>
              <w:t>(A.24)</w:t>
            </w:r>
          </w:p>
        </w:tc>
      </w:tr>
    </w:tbl>
    <w:p w14:paraId="4680FB32" w14:textId="77777777" w:rsidR="00BE30B3" w:rsidRPr="00537B01" w:rsidRDefault="00BE30B3" w:rsidP="00BE30B3">
      <w:pPr>
        <w:spacing w:after="0" w:line="360" w:lineRule="auto"/>
        <w:rPr>
          <w:rStyle w:val="PlaceholderText"/>
          <w:b/>
          <w:color w:val="auto"/>
          <w:szCs w:val="20"/>
        </w:rPr>
      </w:pPr>
    </w:p>
    <w:p w14:paraId="3FF41BB3" w14:textId="30E65D53" w:rsidR="004B7A39" w:rsidRPr="00537B01" w:rsidRDefault="004B7A39" w:rsidP="00616E22">
      <w:pPr>
        <w:rPr>
          <w:b/>
          <w:bCs/>
          <w:u w:val="single"/>
        </w:rPr>
      </w:pPr>
      <w:r w:rsidRPr="00537B01">
        <w:rPr>
          <w:b/>
          <w:bCs/>
          <w:u w:val="single"/>
        </w:rPr>
        <w:t xml:space="preserve">Disposal </w:t>
      </w:r>
      <w:r w:rsidR="00AF00EE" w:rsidRPr="00537B01">
        <w:rPr>
          <w:b/>
          <w:bCs/>
          <w:u w:val="single"/>
        </w:rPr>
        <w:t>Method</w:t>
      </w:r>
    </w:p>
    <w:p w14:paraId="51C14FC4" w14:textId="0ABFF31D" w:rsidR="00BE30B3" w:rsidRPr="00537B01" w:rsidRDefault="00BE30B3" w:rsidP="00BE30B3">
      <w:pPr>
        <w:spacing w:line="360" w:lineRule="auto"/>
        <w:rPr>
          <w:szCs w:val="20"/>
          <w:lang w:val="en-MY"/>
        </w:rPr>
      </w:pPr>
      <w:r w:rsidRPr="00537B01">
        <w:rPr>
          <w:szCs w:val="20"/>
          <w:lang w:val="en-MY"/>
        </w:rPr>
        <w:t>There are three final disposal methods considered,</w:t>
      </w:r>
      <w:r w:rsidR="004B7A39" w:rsidRPr="00537B01">
        <w:rPr>
          <w:szCs w:val="20"/>
          <w:lang w:val="en-MY"/>
        </w:rPr>
        <w:t xml:space="preserve"> </w:t>
      </w:r>
      <w:proofErr w:type="gramStart"/>
      <w:r w:rsidR="004B7A39" w:rsidRPr="00537B01">
        <w:rPr>
          <w:szCs w:val="20"/>
          <w:lang w:val="en-MY"/>
        </w:rPr>
        <w:t>i.e.</w:t>
      </w:r>
      <w:proofErr w:type="gramEnd"/>
      <w:r w:rsidRPr="00537B01">
        <w:rPr>
          <w:szCs w:val="20"/>
          <w:lang w:val="en-MY"/>
        </w:rPr>
        <w:t xml:space="preserve"> landfilling </w:t>
      </w:r>
      <m:oMath>
        <m:r>
          <w:rPr>
            <w:rFonts w:ascii="Cambria Math" w:hAnsi="Cambria Math"/>
            <w:szCs w:val="20"/>
            <w:lang w:val="en-MY"/>
          </w:rPr>
          <m:t>(o=1)</m:t>
        </m:r>
      </m:oMath>
      <w:r w:rsidRPr="00537B01">
        <w:rPr>
          <w:szCs w:val="20"/>
          <w:lang w:val="en-MY"/>
        </w:rPr>
        <w:t xml:space="preserve">, land application </w:t>
      </w:r>
      <m:oMath>
        <m:r>
          <w:rPr>
            <w:rFonts w:ascii="Cambria Math" w:hAnsi="Cambria Math"/>
            <w:szCs w:val="20"/>
            <w:lang w:val="en-MY"/>
          </w:rPr>
          <m:t>(o=2)</m:t>
        </m:r>
      </m:oMath>
      <w:r w:rsidRPr="00537B01">
        <w:rPr>
          <w:szCs w:val="20"/>
          <w:lang w:val="en-MY"/>
        </w:rPr>
        <w:t xml:space="preserve">, and building material  </w:t>
      </w:r>
      <m:oMath>
        <m:r>
          <w:rPr>
            <w:rFonts w:ascii="Cambria Math" w:hAnsi="Cambria Math"/>
            <w:szCs w:val="20"/>
            <w:lang w:val="en-MY"/>
          </w:rPr>
          <m:t>(o=3)</m:t>
        </m:r>
      </m:oMath>
      <w:r w:rsidRPr="00537B01">
        <w:rPr>
          <w:szCs w:val="20"/>
          <w:lang w:val="en-MY"/>
        </w:rPr>
        <w:t xml:space="preserve">. Note that only digested sludge can be used for land application due to the </w:t>
      </w:r>
      <w:r w:rsidR="004B7A39" w:rsidRPr="00537B01">
        <w:rPr>
          <w:szCs w:val="20"/>
          <w:lang w:val="en-MY"/>
        </w:rPr>
        <w:t xml:space="preserve">presence of </w:t>
      </w:r>
      <w:r w:rsidRPr="00537B01">
        <w:rPr>
          <w:szCs w:val="20"/>
          <w:lang w:val="en-MY"/>
        </w:rPr>
        <w:t xml:space="preserve">potentially harmful pathogens or toxicants in undigested sludge </w:t>
      </w:r>
      <w:r w:rsidRPr="00537B01">
        <w:rPr>
          <w:szCs w:val="20"/>
          <w:lang w:val="en-MY"/>
        </w:rPr>
        <w:fldChar w:fldCharType="begin" w:fldLock="1"/>
      </w:r>
      <w:r w:rsidRPr="00537B01">
        <w:rPr>
          <w:szCs w:val="20"/>
          <w:lang w:val="en-MY"/>
        </w:rPr>
        <w:instrText>ADDIN CSL_CITATION {"citationItems":[{"id":"ITEM-1","itemData":{"DOI":"10.1016/j.jclepro.2019.119512","ISSN":"09596526","abstract":"Land disposal of sewage sludge has become an attractive practice worldwide. However, ubiquitous presence of toxic metals raises environmental and public health concerns regarding subsequent plant uptake. This study was intended to determine the suitability of sewage sludge application under hot environmental condition using tomato crop. A greenhouse experiment was conducted to investigate various levels of heavy metals as well as potential health risks associated with the consumption of tomato fruit grown in sludge amended soil. Plant samples were collected on four different growth stages: beginning of the experiment before planting, twice during growing period, and at the end of the experiment (post-harvest). Samples were analyzed for commonly occurring heavy metal contaminants (Cd, Cr, Cu, Pb and Zn). In this study, we did not observe consistent relationship between metal concentrations in tomato plant and various sludge ratio. Heavy metal levels were consistently greater in roots than other parts of tomato plant, followed by stem. The most salient finding from our study was that Cd and Pb, two very important metals because of their solubility and subsequent mobility, were not detectable in tomato fruits under any of the sludge treatments, compared to other parts of tomato plants. The trend in transfer factors (TF) followed the sequence Zn &gt; Cu &gt; Cr &gt; Cd for roots and Zn &gt; Cu &gt; Cr for fruits, suggesting the risk of heavy metal TF to tomato fruits is minimal. It can be inferred from these results that potential risk may be greater through consumption of leafy vegetables and tuber crops.","author":[{"dropping-particle":"","family":"Elmi","given":"Abdirashid","non-dropping-particle":"","parse-names":false,"suffix":""},{"dropping-particle":"","family":"Al-Khaldy","given":"Asma'a","non-dropping-particle":"","parse-names":false,"suffix":""},{"dropping-particle":"","family":"AlOlayan","given":"Mohamed","non-dropping-particle":"","parse-names":false,"suffix":""}],"container-title":"Journal of Cleaner Production","id":"ITEM-1","issued":{"date-parts":[["2020"]]},"page":"119512","publisher":"Elsevier Ltd","title":"Sewage sludge land application: Balancing act between agronomic benefits and environmental concerns","type":"article-journal","volume":"250"},"uris":["http://www.mendeley.com/documents/?uuid=e23616cb-3449-4b06-8ba9-8c59cd83b974"]}],"mendeley":{"formattedCitation":"(Elmi et al., 2020)","plainTextFormattedCitation":"(Elmi et al., 2020)","previouslyFormattedCitation":"(Elmi et al., 2020)"},"properties":{"noteIndex":0},"schema":"https://github.com/citation-style-language/schema/raw/master/csl-citation.json"}</w:instrText>
      </w:r>
      <w:r w:rsidRPr="00537B01">
        <w:rPr>
          <w:szCs w:val="20"/>
          <w:lang w:val="en-MY"/>
        </w:rPr>
        <w:fldChar w:fldCharType="separate"/>
      </w:r>
      <w:r w:rsidRPr="00537B01">
        <w:rPr>
          <w:noProof/>
          <w:szCs w:val="20"/>
          <w:lang w:val="en-MY"/>
        </w:rPr>
        <w:t>(Elmi et al., 2020)</w:t>
      </w:r>
      <w:r w:rsidRPr="00537B01">
        <w:rPr>
          <w:szCs w:val="20"/>
          <w:lang w:val="en-MY"/>
        </w:rPr>
        <w:fldChar w:fldCharType="end"/>
      </w:r>
      <w:r w:rsidRPr="00537B01">
        <w:rPr>
          <w:szCs w:val="20"/>
          <w:lang w:val="en-MY"/>
        </w:rPr>
        <w:t xml:space="preserve">. </w:t>
      </w:r>
      <w:r w:rsidR="004B7A39" w:rsidRPr="00537B01">
        <w:rPr>
          <w:szCs w:val="20"/>
          <w:lang w:val="en-MY"/>
        </w:rPr>
        <w:t xml:space="preserve">Landfilling and land application can only be selected for dewatered SS. Meanwhile, the SS incineration residue can be used as the filler material in a building construction compound. </w:t>
      </w: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30"/>
        <w:gridCol w:w="7986"/>
        <w:gridCol w:w="744"/>
      </w:tblGrid>
      <w:tr w:rsidR="00537B01" w:rsidRPr="00537B01" w14:paraId="2A8DAC5C" w14:textId="77777777" w:rsidTr="00A25219">
        <w:tc>
          <w:tcPr>
            <w:tcW w:w="357" w:type="pct"/>
            <w:shd w:val="clear" w:color="auto" w:fill="auto"/>
          </w:tcPr>
          <w:p w14:paraId="001DEB5F" w14:textId="77777777" w:rsidR="00BE30B3" w:rsidRPr="00537B01" w:rsidRDefault="00BE30B3" w:rsidP="00A25219">
            <w:pPr>
              <w:spacing w:line="360" w:lineRule="auto"/>
              <w:jc w:val="left"/>
              <w:rPr>
                <w:szCs w:val="20"/>
              </w:rPr>
            </w:pPr>
          </w:p>
        </w:tc>
        <w:tc>
          <w:tcPr>
            <w:tcW w:w="4286" w:type="pct"/>
            <w:shd w:val="clear" w:color="auto" w:fill="auto"/>
            <w:vAlign w:val="center"/>
          </w:tcPr>
          <w:p w14:paraId="16DB54D6" w14:textId="00DE6659" w:rsidR="00BE30B3" w:rsidRPr="00537B01" w:rsidRDefault="00320FA9" w:rsidP="00A25219">
            <w:pPr>
              <w:spacing w:line="360" w:lineRule="auto"/>
              <w:jc w:val="center"/>
              <w:rPr>
                <w:szCs w:val="20"/>
              </w:rPr>
            </w:pPr>
            <m:oMathPara>
              <m:oMath>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DM</m:t>
                    </m:r>
                  </m:sup>
                </m:sSubSup>
                <m:r>
                  <w:rPr>
                    <w:rFonts w:ascii="Cambria Math" w:hAnsi="Cambria Math"/>
                    <w:szCs w:val="20"/>
                  </w:rPr>
                  <m:t>=</m:t>
                </m:r>
                <m:nary>
                  <m:naryPr>
                    <m:chr m:val="∑"/>
                    <m:limLoc m:val="undOvr"/>
                    <m:ctrlPr>
                      <w:rPr>
                        <w:rFonts w:ascii="Cambria Math" w:hAnsi="Cambria Math"/>
                        <w:i/>
                        <w:szCs w:val="20"/>
                      </w:rPr>
                    </m:ctrlPr>
                  </m:naryPr>
                  <m:sub>
                    <m:r>
                      <w:rPr>
                        <w:rFonts w:ascii="Cambria Math" w:hAnsi="Cambria Math"/>
                        <w:szCs w:val="20"/>
                      </w:rPr>
                      <m:t>o=1</m:t>
                    </m:r>
                  </m:sub>
                  <m:sup>
                    <m:r>
                      <w:rPr>
                        <w:rFonts w:ascii="Cambria Math" w:hAnsi="Cambria Math"/>
                        <w:szCs w:val="20"/>
                      </w:rPr>
                      <m:t>O</m:t>
                    </m:r>
                  </m:sup>
                  <m:e>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r>
                          <w:rPr>
                            <w:rFonts w:ascii="Cambria Math" w:hAnsi="Cambria Math"/>
                            <w:szCs w:val="20"/>
                          </w:rPr>
                          <m:t>o</m:t>
                        </m:r>
                      </m:sub>
                      <m:sup/>
                    </m:sSubSup>
                    <m:r>
                      <w:rPr>
                        <w:rFonts w:ascii="Cambria Math" w:hAnsi="Cambria Math"/>
                        <w:szCs w:val="20"/>
                      </w:rPr>
                      <m:t xml:space="preserve"> </m:t>
                    </m:r>
                  </m:e>
                </m:nary>
              </m:oMath>
            </m:oMathPara>
          </w:p>
        </w:tc>
        <w:tc>
          <w:tcPr>
            <w:tcW w:w="357" w:type="pct"/>
            <w:shd w:val="clear" w:color="auto" w:fill="auto"/>
            <w:vAlign w:val="center"/>
          </w:tcPr>
          <w:p w14:paraId="7752477E" w14:textId="6F0915E5" w:rsidR="00BE30B3" w:rsidRPr="00537B01" w:rsidRDefault="00151E5A" w:rsidP="00A25219">
            <w:pPr>
              <w:spacing w:line="360" w:lineRule="auto"/>
              <w:jc w:val="right"/>
              <w:rPr>
                <w:szCs w:val="20"/>
              </w:rPr>
            </w:pPr>
            <w:r w:rsidRPr="00537B01">
              <w:rPr>
                <w:szCs w:val="20"/>
              </w:rPr>
              <w:t>(A.25)</w:t>
            </w:r>
          </w:p>
        </w:tc>
      </w:tr>
    </w:tbl>
    <w:p w14:paraId="39550CEF" w14:textId="29FBA7B9" w:rsidR="004B7A39" w:rsidRPr="00320FA9" w:rsidRDefault="004B7A39" w:rsidP="00616E22">
      <w:pPr>
        <w:rPr>
          <w:u w:val="single"/>
        </w:rPr>
      </w:pPr>
      <w:r w:rsidRPr="00320FA9">
        <w:rPr>
          <w:b/>
          <w:bCs/>
          <w:u w:val="single"/>
          <w:lang w:val="en-MY"/>
        </w:rPr>
        <w:t xml:space="preserve">Energy Balances </w:t>
      </w:r>
    </w:p>
    <w:p w14:paraId="3A87BD89" w14:textId="5D30A99F" w:rsidR="00BE30B3" w:rsidRPr="00537B01" w:rsidRDefault="004B7A39" w:rsidP="00BE30B3">
      <w:pPr>
        <w:spacing w:line="360" w:lineRule="auto"/>
        <w:rPr>
          <w:szCs w:val="20"/>
          <w:lang w:val="en-MY"/>
        </w:rPr>
      </w:pPr>
      <w:r w:rsidRPr="00537B01">
        <w:rPr>
          <w:szCs w:val="20"/>
          <w:lang w:val="en-MY"/>
        </w:rPr>
        <w:t xml:space="preserve">Note that the energy balances in this study will be focused on AD, CHP, dewatering, and incineration, which involve considerable energy production, consumption, and exchange. </w:t>
      </w:r>
      <w:r w:rsidR="00BE30B3" w:rsidRPr="00537B01">
        <w:rPr>
          <w:szCs w:val="20"/>
          <w:lang w:val="en-MY"/>
        </w:rPr>
        <w:t xml:space="preserve"> As AD is a relatively</w:t>
      </w:r>
      <w:r w:rsidRPr="00537B01">
        <w:rPr>
          <w:szCs w:val="20"/>
          <w:lang w:val="en-MY"/>
        </w:rPr>
        <w:t xml:space="preserve"> </w:t>
      </w:r>
      <w:proofErr w:type="spellStart"/>
      <w:r w:rsidRPr="00537B01">
        <w:rPr>
          <w:szCs w:val="20"/>
          <w:lang w:val="en-MY"/>
        </w:rPr>
        <w:t>heat</w:t>
      </w:r>
      <w:r w:rsidR="00BE30B3" w:rsidRPr="00537B01">
        <w:rPr>
          <w:szCs w:val="20"/>
          <w:lang w:val="en-MY"/>
        </w:rPr>
        <w:t>sensitive</w:t>
      </w:r>
      <w:proofErr w:type="spellEnd"/>
      <w:r w:rsidR="00BE30B3" w:rsidRPr="00537B01">
        <w:rPr>
          <w:szCs w:val="20"/>
          <w:lang w:val="en-MY"/>
        </w:rPr>
        <w:t xml:space="preserve"> process where temperature control is essential, the heat consumption of AD </w:t>
      </w:r>
      <m:oMath>
        <m:r>
          <w:rPr>
            <w:rFonts w:ascii="Cambria Math" w:hAnsi="Cambria Math"/>
            <w:szCs w:val="20"/>
            <w:lang w:val="en-MY"/>
          </w:rPr>
          <m:t>(H</m:t>
        </m:r>
        <m:sSup>
          <m:sSupPr>
            <m:ctrlPr>
              <w:rPr>
                <w:rFonts w:ascii="Cambria Math" w:hAnsi="Cambria Math"/>
                <w:i/>
                <w:szCs w:val="20"/>
                <w:lang w:val="en-MY"/>
              </w:rPr>
            </m:ctrlPr>
          </m:sSupPr>
          <m:e>
            <m:r>
              <w:rPr>
                <w:rFonts w:ascii="Cambria Math" w:hAnsi="Cambria Math"/>
                <w:szCs w:val="20"/>
                <w:lang w:val="en-MY"/>
              </w:rPr>
              <m:t>C</m:t>
            </m:r>
          </m:e>
          <m:sup>
            <m:r>
              <w:rPr>
                <w:rFonts w:ascii="Cambria Math" w:hAnsi="Cambria Math"/>
                <w:szCs w:val="20"/>
                <w:lang w:val="en-MY"/>
              </w:rPr>
              <m:t>AD</m:t>
            </m:r>
          </m:sup>
        </m:sSup>
        <m:r>
          <w:rPr>
            <w:rFonts w:ascii="Cambria Math" w:hAnsi="Cambria Math"/>
            <w:szCs w:val="20"/>
            <w:lang w:val="en-MY"/>
          </w:rPr>
          <m:t>)</m:t>
        </m:r>
      </m:oMath>
      <w:r w:rsidR="00BE30B3" w:rsidRPr="00537B01">
        <w:rPr>
          <w:szCs w:val="20"/>
          <w:lang w:val="en-MY"/>
        </w:rPr>
        <w:t xml:space="preserve"> can be expressed as:</w:t>
      </w: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30"/>
        <w:gridCol w:w="7986"/>
        <w:gridCol w:w="744"/>
      </w:tblGrid>
      <w:tr w:rsidR="00537B01" w:rsidRPr="00537B01" w14:paraId="60C46C1C" w14:textId="77777777" w:rsidTr="00A25219">
        <w:tc>
          <w:tcPr>
            <w:tcW w:w="350" w:type="pct"/>
            <w:shd w:val="clear" w:color="auto" w:fill="auto"/>
          </w:tcPr>
          <w:p w14:paraId="047EF149" w14:textId="77777777" w:rsidR="00BE30B3" w:rsidRPr="00537B01" w:rsidRDefault="00BE30B3" w:rsidP="00A25219">
            <w:pPr>
              <w:spacing w:line="360" w:lineRule="auto"/>
              <w:jc w:val="left"/>
              <w:rPr>
                <w:szCs w:val="20"/>
              </w:rPr>
            </w:pPr>
          </w:p>
        </w:tc>
        <w:tc>
          <w:tcPr>
            <w:tcW w:w="4200" w:type="pct"/>
            <w:shd w:val="clear" w:color="auto" w:fill="auto"/>
            <w:vAlign w:val="center"/>
          </w:tcPr>
          <w:p w14:paraId="14FB400F" w14:textId="77777777" w:rsidR="00BE30B3" w:rsidRPr="00537B01" w:rsidRDefault="00BE30B3" w:rsidP="00A25219">
            <w:pPr>
              <w:spacing w:line="360" w:lineRule="auto"/>
              <w:jc w:val="center"/>
              <w:rPr>
                <w:szCs w:val="20"/>
              </w:rPr>
            </w:pPr>
            <m:oMathPara>
              <m:oMath>
                <m:r>
                  <w:rPr>
                    <w:rFonts w:ascii="Cambria Math" w:hAnsi="Cambria Math"/>
                    <w:szCs w:val="20"/>
                  </w:rPr>
                  <m:t>H</m:t>
                </m:r>
                <m:sSup>
                  <m:sSupPr>
                    <m:ctrlPr>
                      <w:rPr>
                        <w:rFonts w:ascii="Cambria Math" w:hAnsi="Cambria Math"/>
                        <w:i/>
                        <w:szCs w:val="20"/>
                      </w:rPr>
                    </m:ctrlPr>
                  </m:sSupPr>
                  <m:e>
                    <m:r>
                      <w:rPr>
                        <w:rFonts w:ascii="Cambria Math" w:hAnsi="Cambria Math"/>
                        <w:szCs w:val="20"/>
                      </w:rPr>
                      <m:t>C</m:t>
                    </m:r>
                  </m:e>
                  <m:sup>
                    <m:r>
                      <w:rPr>
                        <w:rFonts w:ascii="Cambria Math" w:hAnsi="Cambria Math"/>
                        <w:szCs w:val="20"/>
                      </w:rPr>
                      <m:t>AD</m:t>
                    </m:r>
                  </m:sup>
                </m:sSup>
                <m:r>
                  <w:rPr>
                    <w:rFonts w:ascii="Cambria Math" w:hAnsi="Cambria Math"/>
                    <w:szCs w:val="20"/>
                  </w:rPr>
                  <m:t>=</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TH,S</m:t>
                    </m:r>
                  </m:sup>
                </m:sSubSup>
                <m:r>
                  <w:rPr>
                    <w:rFonts w:ascii="Cambria Math" w:hAnsi="Cambria Math"/>
                    <w:szCs w:val="20"/>
                  </w:rPr>
                  <m:t>×c</m:t>
                </m:r>
                <m:sSub>
                  <m:sSubPr>
                    <m:ctrlPr>
                      <w:rPr>
                        <w:rFonts w:ascii="Cambria Math" w:hAnsi="Cambria Math"/>
                        <w:i/>
                        <w:szCs w:val="20"/>
                      </w:rPr>
                    </m:ctrlPr>
                  </m:sSubPr>
                  <m:e>
                    <m:r>
                      <w:rPr>
                        <w:rFonts w:ascii="Cambria Math" w:hAnsi="Cambria Math"/>
                        <w:szCs w:val="20"/>
                      </w:rPr>
                      <m:t>p</m:t>
                    </m:r>
                  </m:e>
                  <m:sub>
                    <m:r>
                      <w:rPr>
                        <w:rFonts w:ascii="Cambria Math" w:hAnsi="Cambria Math"/>
                        <w:szCs w:val="20"/>
                      </w:rPr>
                      <m:t>TH</m:t>
                    </m:r>
                  </m:sub>
                </m:sSub>
                <m:r>
                  <w:rPr>
                    <w:rFonts w:ascii="Cambria Math" w:hAnsi="Cambria Math"/>
                    <w:szCs w:val="20"/>
                  </w:rPr>
                  <m:t>×</m:t>
                </m:r>
                <m:sSubSup>
                  <m:sSubSupPr>
                    <m:ctrlPr>
                      <w:rPr>
                        <w:rFonts w:ascii="Cambria Math" w:hAnsi="Cambria Math"/>
                        <w:i/>
                        <w:szCs w:val="20"/>
                      </w:rPr>
                    </m:ctrlPr>
                  </m:sSubSupPr>
                  <m:e>
                    <m:r>
                      <w:rPr>
                        <w:rFonts w:ascii="Cambria Math" w:hAnsi="Cambria Math"/>
                        <w:szCs w:val="20"/>
                      </w:rPr>
                      <m:t>(T</m:t>
                    </m:r>
                  </m:e>
                  <m:sub>
                    <m:r>
                      <w:rPr>
                        <w:rFonts w:ascii="Cambria Math" w:hAnsi="Cambria Math"/>
                        <w:szCs w:val="20"/>
                      </w:rPr>
                      <m:t>k</m:t>
                    </m:r>
                  </m:sub>
                  <m:sup>
                    <m:r>
                      <w:rPr>
                        <w:rFonts w:ascii="Cambria Math" w:hAnsi="Cambria Math"/>
                        <w:szCs w:val="20"/>
                      </w:rPr>
                      <m:t>AD</m:t>
                    </m:r>
                  </m:sup>
                </m:sSubSup>
                <m:r>
                  <w:rPr>
                    <w:rFonts w:ascii="Cambria Math" w:hAnsi="Cambria Math"/>
                    <w:szCs w:val="20"/>
                  </w:rPr>
                  <m:t>-</m:t>
                </m:r>
                <m:sSub>
                  <m:sSubPr>
                    <m:ctrlPr>
                      <w:rPr>
                        <w:rFonts w:ascii="Cambria Math" w:hAnsi="Cambria Math"/>
                        <w:i/>
                        <w:szCs w:val="20"/>
                      </w:rPr>
                    </m:ctrlPr>
                  </m:sSubPr>
                  <m:e>
                    <m:r>
                      <w:rPr>
                        <w:rFonts w:ascii="Cambria Math" w:hAnsi="Cambria Math"/>
                        <w:szCs w:val="20"/>
                      </w:rPr>
                      <m:t>T</m:t>
                    </m:r>
                  </m:e>
                  <m:sub>
                    <m:r>
                      <w:rPr>
                        <w:rFonts w:ascii="Cambria Math" w:hAnsi="Cambria Math"/>
                        <w:szCs w:val="20"/>
                      </w:rPr>
                      <m:t>s</m:t>
                    </m:r>
                  </m:sub>
                </m:sSub>
                <m:r>
                  <w:rPr>
                    <w:rFonts w:ascii="Cambria Math" w:hAnsi="Cambria Math"/>
                    <w:szCs w:val="20"/>
                  </w:rPr>
                  <m:t>)</m:t>
                </m:r>
              </m:oMath>
            </m:oMathPara>
          </w:p>
        </w:tc>
        <w:tc>
          <w:tcPr>
            <w:tcW w:w="350" w:type="pct"/>
            <w:shd w:val="clear" w:color="auto" w:fill="auto"/>
            <w:vAlign w:val="center"/>
          </w:tcPr>
          <w:p w14:paraId="05D53E51" w14:textId="2EE81201" w:rsidR="00BE30B3" w:rsidRPr="00537B01" w:rsidRDefault="00151E5A" w:rsidP="00A25219">
            <w:pPr>
              <w:spacing w:line="360" w:lineRule="auto"/>
              <w:jc w:val="right"/>
              <w:rPr>
                <w:szCs w:val="20"/>
              </w:rPr>
            </w:pPr>
            <w:r w:rsidRPr="00537B01">
              <w:rPr>
                <w:szCs w:val="20"/>
              </w:rPr>
              <w:t>(A.26)</w:t>
            </w:r>
          </w:p>
        </w:tc>
      </w:tr>
    </w:tbl>
    <w:p w14:paraId="6A746156" w14:textId="77777777" w:rsidR="00BE30B3" w:rsidRPr="00537B01" w:rsidRDefault="00BE30B3" w:rsidP="00BE30B3">
      <w:pPr>
        <w:spacing w:line="360" w:lineRule="auto"/>
        <w:rPr>
          <w:szCs w:val="20"/>
        </w:rPr>
      </w:pPr>
      <w:r w:rsidRPr="00537B01">
        <w:t xml:space="preserve">Where, </w:t>
      </w:r>
      <m:oMath>
        <m:r>
          <w:rPr>
            <w:rFonts w:ascii="Cambria Math" w:hAnsi="Cambria Math"/>
            <w:szCs w:val="20"/>
          </w:rPr>
          <m:t>c</m:t>
        </m:r>
        <m:sSub>
          <m:sSubPr>
            <m:ctrlPr>
              <w:rPr>
                <w:rFonts w:ascii="Cambria Math" w:hAnsi="Cambria Math"/>
                <w:i/>
                <w:szCs w:val="20"/>
              </w:rPr>
            </m:ctrlPr>
          </m:sSubPr>
          <m:e>
            <m:r>
              <w:rPr>
                <w:rFonts w:ascii="Cambria Math" w:hAnsi="Cambria Math"/>
                <w:szCs w:val="20"/>
              </w:rPr>
              <m:t>p</m:t>
            </m:r>
          </m:e>
          <m:sub>
            <m:r>
              <w:rPr>
                <w:rFonts w:ascii="Cambria Math" w:hAnsi="Cambria Math"/>
                <w:szCs w:val="20"/>
              </w:rPr>
              <m:t>TH</m:t>
            </m:r>
          </m:sub>
        </m:sSub>
      </m:oMath>
      <w:r w:rsidRPr="00537B01">
        <w:rPr>
          <w:szCs w:val="20"/>
        </w:rPr>
        <w:t xml:space="preserve"> is the specific heat capacity of thickened sludge (assumed to be same as water = </w:t>
      </w:r>
      <m:oMath>
        <m:r>
          <w:rPr>
            <w:rFonts w:ascii="Cambria Math" w:hAnsi="Cambria Math"/>
            <w:szCs w:val="20"/>
          </w:rPr>
          <m:t>4.18 kJ/kg.K</m:t>
        </m:r>
      </m:oMath>
      <w:r w:rsidRPr="00537B01">
        <w:rPr>
          <w:szCs w:val="20"/>
        </w:rPr>
        <w:t xml:space="preserve">), </w:t>
      </w:r>
      <m:oMath>
        <m:sSubSup>
          <m:sSubSupPr>
            <m:ctrlPr>
              <w:rPr>
                <w:rFonts w:ascii="Cambria Math" w:hAnsi="Cambria Math"/>
                <w:i/>
                <w:szCs w:val="20"/>
              </w:rPr>
            </m:ctrlPr>
          </m:sSubSupPr>
          <m:e>
            <m:r>
              <w:rPr>
                <w:rFonts w:ascii="Cambria Math" w:hAnsi="Cambria Math"/>
                <w:szCs w:val="20"/>
              </w:rPr>
              <m:t>T</m:t>
            </m:r>
          </m:e>
          <m:sub>
            <m:r>
              <w:rPr>
                <w:rFonts w:ascii="Cambria Math" w:hAnsi="Cambria Math"/>
                <w:szCs w:val="20"/>
              </w:rPr>
              <m:t>k</m:t>
            </m:r>
          </m:sub>
          <m:sup>
            <m:r>
              <w:rPr>
                <w:rFonts w:ascii="Cambria Math" w:hAnsi="Cambria Math"/>
                <w:szCs w:val="20"/>
              </w:rPr>
              <m:t>AD</m:t>
            </m:r>
          </m:sup>
        </m:sSubSup>
      </m:oMath>
      <w:r w:rsidRPr="00537B01">
        <w:rPr>
          <w:szCs w:val="20"/>
        </w:rPr>
        <w:t xml:space="preserve"> is the temperature required for AD technology </w:t>
      </w:r>
      <w:r w:rsidRPr="00537B01">
        <w:rPr>
          <w:i/>
          <w:iCs/>
          <w:szCs w:val="20"/>
        </w:rPr>
        <w:t>k</w:t>
      </w:r>
      <w:r w:rsidRPr="00537B01">
        <w:rPr>
          <w:szCs w:val="20"/>
        </w:rPr>
        <w:t xml:space="preserve">, and </w:t>
      </w:r>
      <m:oMath>
        <m:r>
          <w:rPr>
            <w:rFonts w:ascii="Cambria Math" w:hAnsi="Cambria Math"/>
            <w:szCs w:val="20"/>
          </w:rPr>
          <m:t xml:space="preserve"> </m:t>
        </m:r>
        <m:sSub>
          <m:sSubPr>
            <m:ctrlPr>
              <w:rPr>
                <w:rFonts w:ascii="Cambria Math" w:hAnsi="Cambria Math"/>
                <w:i/>
                <w:szCs w:val="20"/>
              </w:rPr>
            </m:ctrlPr>
          </m:sSubPr>
          <m:e>
            <m:r>
              <w:rPr>
                <w:rFonts w:ascii="Cambria Math" w:hAnsi="Cambria Math"/>
                <w:szCs w:val="20"/>
              </w:rPr>
              <m:t>T</m:t>
            </m:r>
          </m:e>
          <m:sub>
            <m:r>
              <w:rPr>
                <w:rFonts w:ascii="Cambria Math" w:hAnsi="Cambria Math"/>
                <w:szCs w:val="20"/>
              </w:rPr>
              <m:t>s</m:t>
            </m:r>
          </m:sub>
        </m:sSub>
      </m:oMath>
      <w:r w:rsidRPr="00537B01">
        <w:rPr>
          <w:szCs w:val="20"/>
        </w:rPr>
        <w:t xml:space="preserve"> is the surrounding temperature </w:t>
      </w:r>
      <m:oMath>
        <m:r>
          <w:rPr>
            <w:rFonts w:ascii="Cambria Math" w:hAnsi="Cambria Math"/>
            <w:szCs w:val="20"/>
          </w:rPr>
          <m:t>(30 ℃)</m:t>
        </m:r>
      </m:oMath>
      <w:r w:rsidRPr="00537B01">
        <w:rPr>
          <w:szCs w:val="20"/>
        </w:rPr>
        <w:t xml:space="preserve">. </w:t>
      </w:r>
    </w:p>
    <w:p w14:paraId="0DC7010E" w14:textId="77777777" w:rsidR="00BE30B3" w:rsidRPr="00537B01" w:rsidRDefault="00BE30B3" w:rsidP="00BE30B3">
      <w:pPr>
        <w:spacing w:line="360" w:lineRule="auto"/>
        <w:rPr>
          <w:szCs w:val="20"/>
        </w:rPr>
      </w:pPr>
    </w:p>
    <w:p w14:paraId="26801D46" w14:textId="01C966FD" w:rsidR="00BE30B3" w:rsidRPr="00537B01" w:rsidRDefault="00BE30B3" w:rsidP="00BE30B3">
      <w:pPr>
        <w:spacing w:line="360" w:lineRule="auto"/>
        <w:rPr>
          <w:szCs w:val="20"/>
        </w:rPr>
      </w:pPr>
      <w:r w:rsidRPr="00537B01">
        <w:rPr>
          <w:szCs w:val="20"/>
        </w:rPr>
        <w:tab/>
        <w:t xml:space="preserve">The </w:t>
      </w:r>
      <w:r w:rsidR="004B7A39" w:rsidRPr="00537B01">
        <w:rPr>
          <w:szCs w:val="20"/>
        </w:rPr>
        <w:t>heat and electrical energy generation from</w:t>
      </w:r>
      <w:r w:rsidRPr="00537B01">
        <w:rPr>
          <w:szCs w:val="20"/>
        </w:rPr>
        <w:t xml:space="preserve"> </w:t>
      </w:r>
      <w:proofErr w:type="gramStart"/>
      <w:r w:rsidRPr="00537B01">
        <w:rPr>
          <w:szCs w:val="20"/>
        </w:rPr>
        <w:t xml:space="preserve">CHP  </w:t>
      </w:r>
      <w:r w:rsidR="004B7A39" w:rsidRPr="00537B01">
        <w:rPr>
          <w:szCs w:val="20"/>
        </w:rPr>
        <w:t>through</w:t>
      </w:r>
      <w:proofErr w:type="gramEnd"/>
      <w:r w:rsidR="004B7A39" w:rsidRPr="00537B01">
        <w:rPr>
          <w:szCs w:val="20"/>
        </w:rPr>
        <w:t xml:space="preserve"> </w:t>
      </w:r>
      <w:r w:rsidRPr="00537B01">
        <w:rPr>
          <w:szCs w:val="20"/>
        </w:rPr>
        <w:t xml:space="preserve">the combustion of biogas produced are computed. The heating value </w:t>
      </w:r>
      <m:oMath>
        <m:r>
          <w:rPr>
            <w:rFonts w:ascii="Cambria Math" w:hAnsi="Cambria Math"/>
            <w:szCs w:val="20"/>
          </w:rPr>
          <m:t>(H</m:t>
        </m:r>
        <m:sSub>
          <m:sSubPr>
            <m:ctrlPr>
              <w:rPr>
                <w:rFonts w:ascii="Cambria Math" w:hAnsi="Cambria Math"/>
                <w:i/>
                <w:szCs w:val="20"/>
              </w:rPr>
            </m:ctrlPr>
          </m:sSubPr>
          <m:e>
            <m:r>
              <w:rPr>
                <w:rFonts w:ascii="Cambria Math" w:hAnsi="Cambria Math"/>
                <w:szCs w:val="20"/>
              </w:rPr>
              <m:t>V</m:t>
            </m:r>
          </m:e>
          <m:sub>
            <m:r>
              <w:rPr>
                <w:rFonts w:ascii="Cambria Math" w:hAnsi="Cambria Math"/>
                <w:szCs w:val="20"/>
              </w:rPr>
              <m:t>CH4</m:t>
            </m:r>
          </m:sub>
        </m:sSub>
        <m:r>
          <w:rPr>
            <w:rFonts w:ascii="Cambria Math" w:hAnsi="Cambria Math"/>
            <w:szCs w:val="20"/>
          </w:rPr>
          <m:t>)</m:t>
        </m:r>
      </m:oMath>
      <w:r w:rsidRPr="00537B01">
        <w:rPr>
          <w:szCs w:val="20"/>
        </w:rPr>
        <w:t xml:space="preserve">of methane is approximately </w:t>
      </w:r>
      <m:oMath>
        <m:r>
          <w:rPr>
            <w:rFonts w:ascii="Cambria Math" w:hAnsi="Cambria Math"/>
            <w:szCs w:val="20"/>
          </w:rPr>
          <m:t>37750 kJ/</m:t>
        </m:r>
        <m:sSup>
          <m:sSupPr>
            <m:ctrlPr>
              <w:rPr>
                <w:rFonts w:ascii="Cambria Math" w:hAnsi="Cambria Math"/>
                <w:i/>
                <w:szCs w:val="20"/>
              </w:rPr>
            </m:ctrlPr>
          </m:sSupPr>
          <m:e>
            <m:r>
              <w:rPr>
                <w:rFonts w:ascii="Cambria Math" w:hAnsi="Cambria Math"/>
                <w:szCs w:val="20"/>
              </w:rPr>
              <m:t>Nm</m:t>
            </m:r>
          </m:e>
          <m:sup>
            <m:r>
              <w:rPr>
                <w:rFonts w:ascii="Cambria Math" w:hAnsi="Cambria Math"/>
                <w:szCs w:val="20"/>
              </w:rPr>
              <m:t>3</m:t>
            </m:r>
          </m:sup>
        </m:sSup>
        <m:r>
          <w:rPr>
            <w:rFonts w:ascii="Cambria Math" w:hAnsi="Cambria Math"/>
            <w:szCs w:val="20"/>
          </w:rPr>
          <m:t xml:space="preserve"> </m:t>
        </m:r>
      </m:oMath>
      <w:r w:rsidRPr="00537B01">
        <w:rPr>
          <w:szCs w:val="20"/>
        </w:rPr>
        <w:t xml:space="preserve">according to </w:t>
      </w:r>
      <w:r w:rsidRPr="00537B01">
        <w:rPr>
          <w:szCs w:val="20"/>
        </w:rPr>
        <w:fldChar w:fldCharType="begin" w:fldLock="1"/>
      </w:r>
      <w:r w:rsidRPr="00537B01">
        <w:rPr>
          <w:szCs w:val="20"/>
        </w:rPr>
        <w:instrText>ADDIN CSL_CITATION {"citationItems":[{"id":"ITEM-1","itemData":{"DOI":"10.1002/9780813804545","ISBN":"9780813804545","abstract":"Anaerobic biotechnology is a cost-effective and sustainable means of treating waste and wastewaters that couples treatment processes with the reclamation of useful by-products and renewable biofuels. This means of treating municipal, agricultural, and industrial wastes allows waste products to be converted to value-added products such as biofuels, biofertilizers, and other chemicals. Anaerobic Biotechnology for Bioenergy Production: Principles and Applications provides the reader with basic principles of anaerobic processes alongside practical uses of anaerobic biotechnology options. This book will be a valuable reference to any professional currently considering or working with anaerobic biotechnology options. © 2008 John Wiley &amp; Sons, Inc.","author":[{"dropping-particle":"","family":"Khanal","given":"Samir Kumar","non-dropping-particle":"","parse-names":false,"suffix":""}],"container-title":"Anaerobic Biotechnology for Bioenergy Production: Principles and Applications","editor":[{"dropping-particle":"","family":"Khanal","given":"Samir Kumar","non-dropping-particle":"","parse-names":false,"suffix":""}],"id":"ITEM-1","issued":{"date-parts":[["2008","9","26"]]},"number-of-pages":"1-301","publisher":"Wiley-Blackwell","publisher-place":"Oxford, UK","title":"Anaerobic Biotechnology for Bioenergy Production","type":"book"},"uris":["http://www.mendeley.com/documents/?uuid=fbb158e0-df2e-3611-a917-79b938ff9faf"]}],"mendeley":{"formattedCitation":"(Khanal, 2008)","plainTextFormattedCitation":"(Khanal, 2008)","previouslyFormattedCitation":"(Khanal, 2008)"},"properties":{"noteIndex":0},"schema":"https://github.com/citation-style-language/schema/raw/master/csl-citation.json"}</w:instrText>
      </w:r>
      <w:r w:rsidRPr="00537B01">
        <w:rPr>
          <w:szCs w:val="20"/>
        </w:rPr>
        <w:fldChar w:fldCharType="separate"/>
      </w:r>
      <w:r w:rsidRPr="00537B01">
        <w:rPr>
          <w:noProof/>
          <w:szCs w:val="20"/>
        </w:rPr>
        <w:t>(Khanal, 2008)</w:t>
      </w:r>
      <w:r w:rsidRPr="00537B01">
        <w:rPr>
          <w:szCs w:val="20"/>
        </w:rPr>
        <w:fldChar w:fldCharType="end"/>
      </w:r>
      <w:r w:rsidRPr="00537B01">
        <w:rPr>
          <w:szCs w:val="20"/>
        </w:rPr>
        <w:t xml:space="preserve">. The electricity generation factor of CHP </w:t>
      </w:r>
      <m:oMath>
        <m:r>
          <w:rPr>
            <w:rFonts w:ascii="Cambria Math" w:hAnsi="Cambria Math"/>
            <w:szCs w:val="20"/>
          </w:rPr>
          <m:t>(</m:t>
        </m:r>
        <m:sSubSup>
          <m:sSubSupPr>
            <m:ctrlPr>
              <w:rPr>
                <w:rFonts w:ascii="Cambria Math" w:hAnsi="Cambria Math"/>
                <w:i/>
                <w:szCs w:val="20"/>
              </w:rPr>
            </m:ctrlPr>
          </m:sSubSupPr>
          <m:e>
            <m:r>
              <w:rPr>
                <w:rFonts w:ascii="Cambria Math" w:hAnsi="Cambria Math"/>
                <w:szCs w:val="20"/>
              </w:rPr>
              <m:t>ℇ</m:t>
            </m:r>
          </m:e>
          <m:sub>
            <m:r>
              <w:rPr>
                <w:rFonts w:ascii="Cambria Math" w:hAnsi="Cambria Math"/>
                <w:szCs w:val="20"/>
              </w:rPr>
              <m:t>e</m:t>
            </m:r>
          </m:sub>
          <m:sup>
            <m:r>
              <w:rPr>
                <w:rFonts w:ascii="Cambria Math" w:hAnsi="Cambria Math"/>
                <w:szCs w:val="20"/>
              </w:rPr>
              <m:t>CHP</m:t>
            </m:r>
          </m:sup>
        </m:sSubSup>
        <m:r>
          <w:rPr>
            <w:rFonts w:ascii="Cambria Math" w:hAnsi="Cambria Math"/>
            <w:szCs w:val="20"/>
          </w:rPr>
          <m:t>)</m:t>
        </m:r>
      </m:oMath>
      <w:r w:rsidRPr="00537B01">
        <w:rPr>
          <w:szCs w:val="20"/>
        </w:rPr>
        <w:t xml:space="preserve"> is 0.4 where the overall efficiency of CHP </w:t>
      </w:r>
      <m:oMath>
        <m:r>
          <w:rPr>
            <w:rFonts w:ascii="Cambria Math" w:hAnsi="Cambria Math"/>
            <w:szCs w:val="20"/>
          </w:rPr>
          <m:t>(</m:t>
        </m:r>
        <m:sSubSup>
          <m:sSubSupPr>
            <m:ctrlPr>
              <w:rPr>
                <w:rFonts w:ascii="Cambria Math" w:hAnsi="Cambria Math"/>
                <w:i/>
                <w:szCs w:val="20"/>
              </w:rPr>
            </m:ctrlPr>
          </m:sSubSupPr>
          <m:e>
            <m:r>
              <w:rPr>
                <w:rFonts w:ascii="Cambria Math" w:hAnsi="Cambria Math"/>
                <w:szCs w:val="20"/>
              </w:rPr>
              <m:t>ℇ</m:t>
            </m:r>
          </m:e>
          <m:sub/>
          <m:sup>
            <m:r>
              <w:rPr>
                <w:rFonts w:ascii="Cambria Math" w:hAnsi="Cambria Math"/>
                <w:szCs w:val="20"/>
              </w:rPr>
              <m:t>CHP</m:t>
            </m:r>
          </m:sup>
        </m:sSubSup>
        <m:r>
          <w:rPr>
            <w:rFonts w:ascii="Cambria Math" w:hAnsi="Cambria Math"/>
            <w:szCs w:val="20"/>
          </w:rPr>
          <m:t>)</m:t>
        </m:r>
      </m:oMath>
      <w:r w:rsidRPr="00537B01">
        <w:rPr>
          <w:szCs w:val="20"/>
        </w:rPr>
        <w:t xml:space="preserve"> is 0.85. The electricity generation </w:t>
      </w:r>
      <m:oMath>
        <m:d>
          <m:dPr>
            <m:ctrlPr>
              <w:rPr>
                <w:rFonts w:ascii="Cambria Math" w:hAnsi="Cambria Math"/>
                <w:i/>
                <w:szCs w:val="20"/>
              </w:rPr>
            </m:ctrlPr>
          </m:dPr>
          <m:e>
            <m:r>
              <w:rPr>
                <w:rFonts w:ascii="Cambria Math" w:hAnsi="Cambria Math"/>
                <w:szCs w:val="20"/>
              </w:rPr>
              <m:t>E</m:t>
            </m:r>
            <m:sSup>
              <m:sSupPr>
                <m:ctrlPr>
                  <w:rPr>
                    <w:rFonts w:ascii="Cambria Math" w:hAnsi="Cambria Math"/>
                    <w:i/>
                    <w:szCs w:val="20"/>
                  </w:rPr>
                </m:ctrlPr>
              </m:sSupPr>
              <m:e>
                <m:r>
                  <w:rPr>
                    <w:rFonts w:ascii="Cambria Math" w:hAnsi="Cambria Math"/>
                    <w:szCs w:val="20"/>
                  </w:rPr>
                  <m:t>G</m:t>
                </m:r>
              </m:e>
              <m:sup>
                <m:r>
                  <w:rPr>
                    <w:rFonts w:ascii="Cambria Math" w:hAnsi="Cambria Math"/>
                    <w:szCs w:val="20"/>
                  </w:rPr>
                  <m:t>CHP</m:t>
                </m:r>
              </m:sup>
            </m:sSup>
          </m:e>
        </m:d>
      </m:oMath>
      <w:r w:rsidRPr="00537B01">
        <w:rPr>
          <w:szCs w:val="20"/>
        </w:rPr>
        <w:t xml:space="preserve"> can be calculated as:</w:t>
      </w: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30"/>
        <w:gridCol w:w="7986"/>
        <w:gridCol w:w="744"/>
      </w:tblGrid>
      <w:tr w:rsidR="00537B01" w:rsidRPr="00537B01" w14:paraId="5AA534BE" w14:textId="77777777" w:rsidTr="00A25219">
        <w:tc>
          <w:tcPr>
            <w:tcW w:w="350" w:type="pct"/>
            <w:shd w:val="clear" w:color="auto" w:fill="auto"/>
          </w:tcPr>
          <w:p w14:paraId="1BEFE032" w14:textId="77777777" w:rsidR="00BE30B3" w:rsidRPr="00537B01" w:rsidRDefault="00BE30B3" w:rsidP="00A25219">
            <w:pPr>
              <w:spacing w:line="360" w:lineRule="auto"/>
              <w:jc w:val="left"/>
              <w:rPr>
                <w:szCs w:val="20"/>
              </w:rPr>
            </w:pPr>
          </w:p>
        </w:tc>
        <w:tc>
          <w:tcPr>
            <w:tcW w:w="4200" w:type="pct"/>
            <w:shd w:val="clear" w:color="auto" w:fill="auto"/>
            <w:vAlign w:val="center"/>
          </w:tcPr>
          <w:p w14:paraId="5C78A8DE" w14:textId="77777777" w:rsidR="00BE30B3" w:rsidRPr="00537B01" w:rsidRDefault="00BE30B3" w:rsidP="00A25219">
            <w:pPr>
              <w:spacing w:line="360" w:lineRule="auto"/>
              <w:jc w:val="center"/>
              <w:rPr>
                <w:szCs w:val="20"/>
              </w:rPr>
            </w:pPr>
            <m:oMathPara>
              <m:oMath>
                <m:r>
                  <w:rPr>
                    <w:rFonts w:ascii="Cambria Math" w:hAnsi="Cambria Math"/>
                    <w:szCs w:val="20"/>
                  </w:rPr>
                  <m:t>E</m:t>
                </m:r>
                <m:sSup>
                  <m:sSupPr>
                    <m:ctrlPr>
                      <w:rPr>
                        <w:rFonts w:ascii="Cambria Math" w:hAnsi="Cambria Math"/>
                        <w:i/>
                        <w:szCs w:val="20"/>
                      </w:rPr>
                    </m:ctrlPr>
                  </m:sSupPr>
                  <m:e>
                    <m:r>
                      <w:rPr>
                        <w:rFonts w:ascii="Cambria Math" w:hAnsi="Cambria Math"/>
                        <w:szCs w:val="20"/>
                      </w:rPr>
                      <m:t>G</m:t>
                    </m:r>
                  </m:e>
                  <m:sup>
                    <m:r>
                      <w:rPr>
                        <w:rFonts w:ascii="Cambria Math" w:hAnsi="Cambria Math"/>
                        <w:szCs w:val="20"/>
                      </w:rPr>
                      <m:t>CHP</m:t>
                    </m:r>
                  </m:sup>
                </m:sSup>
                <m:r>
                  <w:rPr>
                    <w:rFonts w:ascii="Cambria Math" w:hAnsi="Cambria Math"/>
                    <w:szCs w:val="20"/>
                  </w:rPr>
                  <m:t xml:space="preserve">= </m:t>
                </m:r>
                <m:sSubSup>
                  <m:sSubSupPr>
                    <m:ctrlPr>
                      <w:rPr>
                        <w:rFonts w:ascii="Cambria Math" w:hAnsi="Cambria Math"/>
                        <w:i/>
                        <w:szCs w:val="20"/>
                      </w:rPr>
                    </m:ctrlPr>
                  </m:sSubSupPr>
                  <m:e>
                    <m:r>
                      <w:rPr>
                        <w:rFonts w:ascii="Cambria Math" w:hAnsi="Cambria Math"/>
                        <w:szCs w:val="20"/>
                      </w:rPr>
                      <m:t>X</m:t>
                    </m:r>
                  </m:e>
                  <m:sub>
                    <m:r>
                      <w:rPr>
                        <w:rFonts w:ascii="Cambria Math" w:hAnsi="Cambria Math"/>
                        <w:szCs w:val="20"/>
                      </w:rPr>
                      <m:t>CH4</m:t>
                    </m:r>
                  </m:sub>
                  <m:sup>
                    <m:r>
                      <w:rPr>
                        <w:rFonts w:ascii="Cambria Math" w:hAnsi="Cambria Math"/>
                        <w:szCs w:val="20"/>
                      </w:rPr>
                      <m:t>BG</m:t>
                    </m:r>
                  </m:sup>
                </m:sSubSup>
                <m:r>
                  <w:rPr>
                    <w:rFonts w:ascii="Cambria Math" w:hAnsi="Cambria Math"/>
                    <w:szCs w:val="20"/>
                  </w:rPr>
                  <m:t xml:space="preserve">× </m:t>
                </m:r>
                <m:sSup>
                  <m:sSupPr>
                    <m:ctrlPr>
                      <w:rPr>
                        <w:rFonts w:ascii="Cambria Math" w:hAnsi="Cambria Math"/>
                        <w:i/>
                        <w:szCs w:val="20"/>
                      </w:rPr>
                    </m:ctrlPr>
                  </m:sSupPr>
                  <m:e>
                    <m:r>
                      <w:rPr>
                        <w:rFonts w:ascii="Cambria Math" w:hAnsi="Cambria Math"/>
                        <w:szCs w:val="20"/>
                      </w:rPr>
                      <m:t>V</m:t>
                    </m:r>
                  </m:e>
                  <m:sup>
                    <m:r>
                      <w:rPr>
                        <w:rFonts w:ascii="Cambria Math" w:hAnsi="Cambria Math"/>
                        <w:szCs w:val="20"/>
                      </w:rPr>
                      <m:t>CHP,BG</m:t>
                    </m:r>
                  </m:sup>
                </m:sSup>
                <m:r>
                  <w:rPr>
                    <w:rFonts w:ascii="Cambria Math" w:hAnsi="Cambria Math"/>
                    <w:szCs w:val="20"/>
                  </w:rPr>
                  <m:t>×H</m:t>
                </m:r>
                <m:sSub>
                  <m:sSubPr>
                    <m:ctrlPr>
                      <w:rPr>
                        <w:rFonts w:ascii="Cambria Math" w:hAnsi="Cambria Math"/>
                        <w:i/>
                        <w:szCs w:val="20"/>
                      </w:rPr>
                    </m:ctrlPr>
                  </m:sSubPr>
                  <m:e>
                    <m:r>
                      <w:rPr>
                        <w:rFonts w:ascii="Cambria Math" w:hAnsi="Cambria Math"/>
                        <w:szCs w:val="20"/>
                      </w:rPr>
                      <m:t>V</m:t>
                    </m:r>
                  </m:e>
                  <m:sub>
                    <m:r>
                      <w:rPr>
                        <w:rFonts w:ascii="Cambria Math" w:hAnsi="Cambria Math"/>
                        <w:szCs w:val="20"/>
                      </w:rPr>
                      <m:t>CH4</m:t>
                    </m:r>
                  </m:sub>
                </m:sSub>
                <m:r>
                  <w:rPr>
                    <w:rFonts w:ascii="Cambria Math" w:hAnsi="Cambria Math"/>
                    <w:szCs w:val="20"/>
                  </w:rPr>
                  <m:t>×</m:t>
                </m:r>
                <m:sSubSup>
                  <m:sSubSupPr>
                    <m:ctrlPr>
                      <w:rPr>
                        <w:rFonts w:ascii="Cambria Math" w:hAnsi="Cambria Math"/>
                        <w:i/>
                        <w:szCs w:val="20"/>
                      </w:rPr>
                    </m:ctrlPr>
                  </m:sSubSupPr>
                  <m:e>
                    <m:r>
                      <w:rPr>
                        <w:rFonts w:ascii="Cambria Math" w:hAnsi="Cambria Math"/>
                        <w:szCs w:val="20"/>
                      </w:rPr>
                      <m:t>ℇ</m:t>
                    </m:r>
                  </m:e>
                  <m:sub>
                    <m:r>
                      <w:rPr>
                        <w:rFonts w:ascii="Cambria Math" w:hAnsi="Cambria Math"/>
                        <w:szCs w:val="20"/>
                      </w:rPr>
                      <m:t>e</m:t>
                    </m:r>
                  </m:sub>
                  <m:sup>
                    <m:r>
                      <w:rPr>
                        <w:rFonts w:ascii="Cambria Math" w:hAnsi="Cambria Math"/>
                        <w:szCs w:val="20"/>
                      </w:rPr>
                      <m:t>CHP</m:t>
                    </m:r>
                  </m:sup>
                </m:sSubSup>
              </m:oMath>
            </m:oMathPara>
          </w:p>
        </w:tc>
        <w:tc>
          <w:tcPr>
            <w:tcW w:w="350" w:type="pct"/>
            <w:shd w:val="clear" w:color="auto" w:fill="auto"/>
            <w:vAlign w:val="center"/>
          </w:tcPr>
          <w:p w14:paraId="1BF32A29" w14:textId="2680B979" w:rsidR="00BE30B3" w:rsidRPr="00537B01" w:rsidRDefault="00151E5A" w:rsidP="00A25219">
            <w:pPr>
              <w:spacing w:line="360" w:lineRule="auto"/>
              <w:jc w:val="right"/>
              <w:rPr>
                <w:szCs w:val="20"/>
              </w:rPr>
            </w:pPr>
            <w:r w:rsidRPr="00537B01">
              <w:rPr>
                <w:szCs w:val="20"/>
              </w:rPr>
              <w:t>(A.27)</w:t>
            </w:r>
          </w:p>
        </w:tc>
      </w:tr>
    </w:tbl>
    <w:p w14:paraId="0EE552AA" w14:textId="77777777" w:rsidR="00BE30B3" w:rsidRPr="00537B01" w:rsidRDefault="00BE30B3" w:rsidP="00BE30B3">
      <w:pPr>
        <w:spacing w:line="360" w:lineRule="auto"/>
        <w:rPr>
          <w:szCs w:val="20"/>
        </w:rPr>
      </w:pPr>
      <w:r w:rsidRPr="00537B01">
        <w:rPr>
          <w:szCs w:val="20"/>
        </w:rPr>
        <w:t xml:space="preserve">Whereby, </w:t>
      </w:r>
      <m:oMath>
        <m:sSubSup>
          <m:sSubSupPr>
            <m:ctrlPr>
              <w:rPr>
                <w:rFonts w:ascii="Cambria Math" w:hAnsi="Cambria Math"/>
                <w:i/>
                <w:szCs w:val="20"/>
              </w:rPr>
            </m:ctrlPr>
          </m:sSubSupPr>
          <m:e>
            <m:r>
              <w:rPr>
                <w:rFonts w:ascii="Cambria Math" w:hAnsi="Cambria Math"/>
                <w:szCs w:val="20"/>
              </w:rPr>
              <m:t>X</m:t>
            </m:r>
          </m:e>
          <m:sub>
            <m:r>
              <w:rPr>
                <w:rFonts w:ascii="Cambria Math" w:hAnsi="Cambria Math"/>
                <w:szCs w:val="20"/>
              </w:rPr>
              <m:t>CH4</m:t>
            </m:r>
          </m:sub>
          <m:sup>
            <m:r>
              <w:rPr>
                <w:rFonts w:ascii="Cambria Math" w:hAnsi="Cambria Math"/>
                <w:szCs w:val="20"/>
              </w:rPr>
              <m:t>BG</m:t>
            </m:r>
          </m:sup>
        </m:sSubSup>
      </m:oMath>
      <w:r w:rsidRPr="00537B01">
        <w:rPr>
          <w:szCs w:val="20"/>
        </w:rPr>
        <w:t xml:space="preserve"> is the volume fraction of </w:t>
      </w:r>
      <m:oMath>
        <m:r>
          <w:rPr>
            <w:rFonts w:ascii="Cambria Math" w:hAnsi="Cambria Math"/>
            <w:szCs w:val="20"/>
          </w:rPr>
          <m:t>C</m:t>
        </m:r>
        <m:sSub>
          <m:sSubPr>
            <m:ctrlPr>
              <w:rPr>
                <w:rFonts w:ascii="Cambria Math" w:hAnsi="Cambria Math"/>
                <w:i/>
                <w:szCs w:val="20"/>
              </w:rPr>
            </m:ctrlPr>
          </m:sSubPr>
          <m:e>
            <m:r>
              <w:rPr>
                <w:rFonts w:ascii="Cambria Math" w:hAnsi="Cambria Math"/>
                <w:szCs w:val="20"/>
              </w:rPr>
              <m:t>H</m:t>
            </m:r>
          </m:e>
          <m:sub>
            <m:r>
              <w:rPr>
                <w:rFonts w:ascii="Cambria Math" w:hAnsi="Cambria Math"/>
                <w:szCs w:val="20"/>
              </w:rPr>
              <m:t>4</m:t>
            </m:r>
          </m:sub>
        </m:sSub>
      </m:oMath>
      <w:r w:rsidRPr="00537B01">
        <w:rPr>
          <w:szCs w:val="20"/>
        </w:rPr>
        <w:t xml:space="preserve"> in biogas.</w:t>
      </w:r>
    </w:p>
    <w:p w14:paraId="0EA0FDFB" w14:textId="77777777" w:rsidR="00BE30B3" w:rsidRPr="00537B01" w:rsidRDefault="00BE30B3" w:rsidP="00BE30B3">
      <w:pPr>
        <w:spacing w:line="360" w:lineRule="auto"/>
        <w:rPr>
          <w:szCs w:val="20"/>
        </w:rPr>
      </w:pPr>
    </w:p>
    <w:p w14:paraId="513C3ED4" w14:textId="77777777" w:rsidR="00BE30B3" w:rsidRPr="00537B01" w:rsidRDefault="00BE30B3" w:rsidP="00BE30B3">
      <w:pPr>
        <w:spacing w:line="360" w:lineRule="auto"/>
        <w:rPr>
          <w:szCs w:val="20"/>
        </w:rPr>
      </w:pPr>
      <w:r w:rsidRPr="00537B01">
        <w:rPr>
          <w:szCs w:val="20"/>
        </w:rPr>
        <w:t xml:space="preserve">The heat generation of CHP </w:t>
      </w:r>
      <m:oMath>
        <m:d>
          <m:dPr>
            <m:ctrlPr>
              <w:rPr>
                <w:rFonts w:ascii="Cambria Math" w:hAnsi="Cambria Math"/>
                <w:i/>
                <w:szCs w:val="20"/>
              </w:rPr>
            </m:ctrlPr>
          </m:dPr>
          <m:e>
            <m:r>
              <w:rPr>
                <w:rFonts w:ascii="Cambria Math" w:hAnsi="Cambria Math"/>
                <w:szCs w:val="20"/>
              </w:rPr>
              <m:t>H</m:t>
            </m:r>
            <m:sSup>
              <m:sSupPr>
                <m:ctrlPr>
                  <w:rPr>
                    <w:rFonts w:ascii="Cambria Math" w:hAnsi="Cambria Math"/>
                    <w:i/>
                    <w:szCs w:val="20"/>
                  </w:rPr>
                </m:ctrlPr>
              </m:sSupPr>
              <m:e>
                <m:r>
                  <w:rPr>
                    <w:rFonts w:ascii="Cambria Math" w:hAnsi="Cambria Math"/>
                    <w:szCs w:val="20"/>
                  </w:rPr>
                  <m:t>G</m:t>
                </m:r>
              </m:e>
              <m:sup>
                <m:r>
                  <w:rPr>
                    <w:rFonts w:ascii="Cambria Math" w:hAnsi="Cambria Math"/>
                    <w:szCs w:val="20"/>
                  </w:rPr>
                  <m:t>CHP</m:t>
                </m:r>
              </m:sup>
            </m:sSup>
          </m:e>
        </m:d>
      </m:oMath>
      <w:r w:rsidRPr="00537B01">
        <w:rPr>
          <w:szCs w:val="20"/>
        </w:rPr>
        <w:t xml:space="preserve"> can be calculated as:</w:t>
      </w: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30"/>
        <w:gridCol w:w="7986"/>
        <w:gridCol w:w="744"/>
      </w:tblGrid>
      <w:tr w:rsidR="00BE30B3" w:rsidRPr="00537B01" w14:paraId="58AC6D21" w14:textId="77777777" w:rsidTr="00A25219">
        <w:tc>
          <w:tcPr>
            <w:tcW w:w="350" w:type="pct"/>
            <w:shd w:val="clear" w:color="auto" w:fill="auto"/>
          </w:tcPr>
          <w:p w14:paraId="0F433125" w14:textId="77777777" w:rsidR="00BE30B3" w:rsidRPr="00537B01" w:rsidRDefault="00BE30B3" w:rsidP="00A25219">
            <w:pPr>
              <w:spacing w:line="360" w:lineRule="auto"/>
              <w:jc w:val="left"/>
              <w:rPr>
                <w:szCs w:val="20"/>
              </w:rPr>
            </w:pPr>
          </w:p>
        </w:tc>
        <w:tc>
          <w:tcPr>
            <w:tcW w:w="4200" w:type="pct"/>
            <w:shd w:val="clear" w:color="auto" w:fill="auto"/>
            <w:vAlign w:val="center"/>
          </w:tcPr>
          <w:p w14:paraId="1FC12206" w14:textId="77777777" w:rsidR="00BE30B3" w:rsidRPr="00537B01" w:rsidRDefault="00BE30B3" w:rsidP="00A25219">
            <w:pPr>
              <w:spacing w:line="360" w:lineRule="auto"/>
              <w:jc w:val="center"/>
              <w:rPr>
                <w:szCs w:val="20"/>
              </w:rPr>
            </w:pPr>
            <m:oMathPara>
              <m:oMath>
                <m:r>
                  <w:rPr>
                    <w:rFonts w:ascii="Cambria Math" w:hAnsi="Cambria Math"/>
                    <w:szCs w:val="20"/>
                  </w:rPr>
                  <m:t>H</m:t>
                </m:r>
                <m:sSup>
                  <m:sSupPr>
                    <m:ctrlPr>
                      <w:rPr>
                        <w:rFonts w:ascii="Cambria Math" w:hAnsi="Cambria Math"/>
                        <w:i/>
                        <w:szCs w:val="20"/>
                      </w:rPr>
                    </m:ctrlPr>
                  </m:sSupPr>
                  <m:e>
                    <m:r>
                      <w:rPr>
                        <w:rFonts w:ascii="Cambria Math" w:hAnsi="Cambria Math"/>
                        <w:szCs w:val="20"/>
                      </w:rPr>
                      <m:t>G</m:t>
                    </m:r>
                  </m:e>
                  <m:sup>
                    <m:r>
                      <w:rPr>
                        <w:rFonts w:ascii="Cambria Math" w:hAnsi="Cambria Math"/>
                        <w:szCs w:val="20"/>
                      </w:rPr>
                      <m:t>CHP</m:t>
                    </m:r>
                  </m:sup>
                </m:sSup>
                <m:r>
                  <w:rPr>
                    <w:rFonts w:ascii="Cambria Math" w:hAnsi="Cambria Math"/>
                    <w:szCs w:val="20"/>
                  </w:rPr>
                  <m:t>=</m:t>
                </m:r>
                <m:f>
                  <m:fPr>
                    <m:ctrlPr>
                      <w:rPr>
                        <w:rFonts w:ascii="Cambria Math" w:hAnsi="Cambria Math"/>
                        <w:i/>
                        <w:szCs w:val="20"/>
                      </w:rPr>
                    </m:ctrlPr>
                  </m:fPr>
                  <m:num>
                    <m:r>
                      <w:rPr>
                        <w:rFonts w:ascii="Cambria Math" w:hAnsi="Cambria Math"/>
                        <w:szCs w:val="20"/>
                      </w:rPr>
                      <m:t>E</m:t>
                    </m:r>
                    <m:sSup>
                      <m:sSupPr>
                        <m:ctrlPr>
                          <w:rPr>
                            <w:rFonts w:ascii="Cambria Math" w:hAnsi="Cambria Math"/>
                            <w:i/>
                            <w:szCs w:val="20"/>
                          </w:rPr>
                        </m:ctrlPr>
                      </m:sSupPr>
                      <m:e>
                        <m:r>
                          <w:rPr>
                            <w:rFonts w:ascii="Cambria Math" w:hAnsi="Cambria Math"/>
                            <w:szCs w:val="20"/>
                          </w:rPr>
                          <m:t>G</m:t>
                        </m:r>
                      </m:e>
                      <m:sup>
                        <m:r>
                          <w:rPr>
                            <w:rFonts w:ascii="Cambria Math" w:hAnsi="Cambria Math"/>
                            <w:szCs w:val="20"/>
                          </w:rPr>
                          <m:t>CHP</m:t>
                        </m:r>
                      </m:sup>
                    </m:sSup>
                  </m:num>
                  <m:den>
                    <m:sSubSup>
                      <m:sSubSupPr>
                        <m:ctrlPr>
                          <w:rPr>
                            <w:rFonts w:ascii="Cambria Math" w:hAnsi="Cambria Math"/>
                            <w:i/>
                            <w:szCs w:val="20"/>
                          </w:rPr>
                        </m:ctrlPr>
                      </m:sSubSupPr>
                      <m:e>
                        <m:r>
                          <w:rPr>
                            <w:rFonts w:ascii="Cambria Math" w:hAnsi="Cambria Math"/>
                            <w:szCs w:val="20"/>
                          </w:rPr>
                          <m:t>ℇ</m:t>
                        </m:r>
                      </m:e>
                      <m:sub>
                        <m:r>
                          <w:rPr>
                            <w:rFonts w:ascii="Cambria Math" w:hAnsi="Cambria Math"/>
                            <w:szCs w:val="20"/>
                          </w:rPr>
                          <m:t>e</m:t>
                        </m:r>
                      </m:sub>
                      <m:sup>
                        <m:r>
                          <w:rPr>
                            <w:rFonts w:ascii="Cambria Math" w:hAnsi="Cambria Math"/>
                            <w:szCs w:val="20"/>
                          </w:rPr>
                          <m:t>CHP</m:t>
                        </m:r>
                      </m:sup>
                    </m:sSubSup>
                  </m:den>
                </m:f>
                <m:r>
                  <w:rPr>
                    <w:rFonts w:ascii="Cambria Math" w:hAnsi="Cambria Math"/>
                    <w:szCs w:val="20"/>
                  </w:rPr>
                  <m:t>×</m:t>
                </m:r>
                <m:d>
                  <m:dPr>
                    <m:ctrlPr>
                      <w:rPr>
                        <w:rFonts w:ascii="Cambria Math" w:hAnsi="Cambria Math"/>
                        <w:i/>
                        <w:szCs w:val="20"/>
                      </w:rPr>
                    </m:ctrlPr>
                  </m:dPr>
                  <m:e>
                    <m:sSubSup>
                      <m:sSubSupPr>
                        <m:ctrlPr>
                          <w:rPr>
                            <w:rFonts w:ascii="Cambria Math" w:hAnsi="Cambria Math"/>
                            <w:i/>
                            <w:szCs w:val="20"/>
                          </w:rPr>
                        </m:ctrlPr>
                      </m:sSubSupPr>
                      <m:e>
                        <m:r>
                          <w:rPr>
                            <w:rFonts w:ascii="Cambria Math" w:hAnsi="Cambria Math"/>
                            <w:szCs w:val="20"/>
                          </w:rPr>
                          <m:t>ℇ</m:t>
                        </m:r>
                      </m:e>
                      <m:sub/>
                      <m:sup>
                        <m:r>
                          <w:rPr>
                            <w:rFonts w:ascii="Cambria Math" w:hAnsi="Cambria Math"/>
                            <w:szCs w:val="20"/>
                          </w:rPr>
                          <m:t>CHP</m:t>
                        </m:r>
                      </m:sup>
                    </m:sSubSup>
                    <m:r>
                      <w:rPr>
                        <w:rFonts w:ascii="Cambria Math" w:hAnsi="Cambria Math"/>
                        <w:szCs w:val="20"/>
                      </w:rPr>
                      <m:t>-</m:t>
                    </m:r>
                    <m:sSubSup>
                      <m:sSubSupPr>
                        <m:ctrlPr>
                          <w:rPr>
                            <w:rFonts w:ascii="Cambria Math" w:hAnsi="Cambria Math"/>
                            <w:i/>
                            <w:szCs w:val="20"/>
                          </w:rPr>
                        </m:ctrlPr>
                      </m:sSubSupPr>
                      <m:e>
                        <m:r>
                          <w:rPr>
                            <w:rFonts w:ascii="Cambria Math" w:hAnsi="Cambria Math"/>
                            <w:szCs w:val="20"/>
                          </w:rPr>
                          <m:t>ℇ</m:t>
                        </m:r>
                      </m:e>
                      <m:sub>
                        <m:r>
                          <w:rPr>
                            <w:rFonts w:ascii="Cambria Math" w:hAnsi="Cambria Math"/>
                            <w:szCs w:val="20"/>
                          </w:rPr>
                          <m:t>e</m:t>
                        </m:r>
                      </m:sub>
                      <m:sup>
                        <m:r>
                          <w:rPr>
                            <w:rFonts w:ascii="Cambria Math" w:hAnsi="Cambria Math"/>
                            <w:szCs w:val="20"/>
                          </w:rPr>
                          <m:t>CHP</m:t>
                        </m:r>
                      </m:sup>
                    </m:sSubSup>
                  </m:e>
                </m:d>
              </m:oMath>
            </m:oMathPara>
          </w:p>
        </w:tc>
        <w:tc>
          <w:tcPr>
            <w:tcW w:w="350" w:type="pct"/>
            <w:shd w:val="clear" w:color="auto" w:fill="auto"/>
            <w:vAlign w:val="center"/>
          </w:tcPr>
          <w:p w14:paraId="4F4301E4" w14:textId="33582E54" w:rsidR="00BE30B3" w:rsidRPr="00537B01" w:rsidRDefault="00151E5A" w:rsidP="00A25219">
            <w:pPr>
              <w:spacing w:line="360" w:lineRule="auto"/>
              <w:jc w:val="right"/>
              <w:rPr>
                <w:szCs w:val="20"/>
              </w:rPr>
            </w:pPr>
            <w:r w:rsidRPr="00537B01">
              <w:rPr>
                <w:szCs w:val="20"/>
              </w:rPr>
              <w:t>(A.28)</w:t>
            </w:r>
          </w:p>
        </w:tc>
      </w:tr>
    </w:tbl>
    <w:p w14:paraId="69E37B01" w14:textId="77777777" w:rsidR="00BE30B3" w:rsidRPr="00537B01" w:rsidRDefault="00BE30B3" w:rsidP="00BE30B3">
      <w:pPr>
        <w:spacing w:line="360" w:lineRule="auto"/>
        <w:rPr>
          <w:szCs w:val="20"/>
        </w:rPr>
      </w:pPr>
    </w:p>
    <w:p w14:paraId="56F2C468" w14:textId="77777777" w:rsidR="00BE30B3" w:rsidRPr="00537B01" w:rsidRDefault="00BE30B3" w:rsidP="00BE30B3">
      <w:pPr>
        <w:spacing w:line="360" w:lineRule="auto"/>
        <w:rPr>
          <w:szCs w:val="20"/>
        </w:rPr>
      </w:pPr>
      <w:r w:rsidRPr="00537B01">
        <w:rPr>
          <w:szCs w:val="20"/>
        </w:rPr>
        <w:tab/>
        <w:t xml:space="preserve">The heat required to dry per unit mass of SS </w:t>
      </w:r>
      <m:oMath>
        <m:d>
          <m:dPr>
            <m:ctrlPr>
              <w:rPr>
                <w:rFonts w:ascii="Cambria Math" w:hAnsi="Cambria Math"/>
                <w:i/>
                <w:szCs w:val="20"/>
              </w:rPr>
            </m:ctrlPr>
          </m:dPr>
          <m:e>
            <m:sSubSup>
              <m:sSubSupPr>
                <m:ctrlPr>
                  <w:rPr>
                    <w:rFonts w:ascii="Cambria Math" w:hAnsi="Cambria Math"/>
                    <w:i/>
                    <w:szCs w:val="20"/>
                  </w:rPr>
                </m:ctrlPr>
              </m:sSubSupPr>
              <m:e>
                <m:r>
                  <w:rPr>
                    <w:rFonts w:ascii="Cambria Math" w:hAnsi="Cambria Math"/>
                    <w:szCs w:val="20"/>
                  </w:rPr>
                  <m:t>U</m:t>
                </m:r>
              </m:e>
              <m:sub/>
              <m:sup>
                <m:r>
                  <w:rPr>
                    <w:rFonts w:ascii="Cambria Math" w:hAnsi="Cambria Math"/>
                    <w:szCs w:val="20"/>
                  </w:rPr>
                  <m:t>DR</m:t>
                </m:r>
              </m:sup>
            </m:sSubSup>
          </m:e>
        </m:d>
      </m:oMath>
      <w:r w:rsidRPr="00537B01">
        <w:rPr>
          <w:szCs w:val="20"/>
        </w:rPr>
        <w:t xml:space="preserve"> is assumed to be 2880 kJ/kg of water dried </w:t>
      </w:r>
      <w:r w:rsidRPr="00537B01">
        <w:rPr>
          <w:szCs w:val="20"/>
        </w:rPr>
        <w:fldChar w:fldCharType="begin" w:fldLock="1"/>
      </w:r>
      <w:r w:rsidRPr="00537B01">
        <w:rPr>
          <w:szCs w:val="20"/>
        </w:rPr>
        <w:instrText>ADDIN CSL_CITATION {"citationItems":[{"id":"ITEM-1","itemData":{"DOI":"10.3390/en12101927","ISSN":"1996-1073","abstract":"&lt;p&gt;Croatia produced 21,366 tonnes of dry matter (DM) sewage sludge (SS) in 2016, a quantity expected to surpass 100,000 tonnes DM by 2024. Annual production rates for future wastewater treatment plants (WWTP) in Croatia are estimated at 5.8–7.3 Nm3/people equivalent (PE) for biogas and 20–25 kgDM/PE of sewage sludge. Biogas can be converted into 12–16 kWhel/PE of electricity and 19–24 kWhth/PE of heat, which is sufficient for 30–40% of electrical and 80–100% of thermal autonomy. The WWTP autonomy can be increased using energy recovery from sewage sludge incineration by 60% for electricity and 100% of thermal energy (10–13 kWhel/PE and 30–38 kWhth/PE). However, energy for sewage sludge drying exceeds energy recovery, unless solar drying is performed. The annual solar drying potential is estimated between 450–750 kgDM/m2 of solar drying surface. The lower heating value of dried sewage sludge is 2–3 kWh/kgDM and this energy can be used for assisting sludge drying or for energy generation and supply to WWTPs. Sewage sludge can be considered a renewable energy source and its incineration generates substantially lower greenhouse gases emissions than energy generation from fossil fuels. For the same amount of energy, sewage sludge emits 58% fewer emissions than natural gas and 80% less than hard coal and fuel oil. Moreover, this paper analysed the feasibility of sludge disposal practices by analysing three scenarios (landfilling, co-incineration, and mono-incineration). The analysis revealed that the most cost-effective sewage sludge disposal method is landfilling for 60% and co-incineration for 40% of the observed WWTPs in Croatia. The lowest CO2 emissions are obtained with landfilling and mono-incineration in 53% and 38% of the cases, respectively.&lt;/p&gt;","author":[{"dropping-particle":"","family":"Đurđević","given":"Dinko","non-dropping-particle":"","parse-names":false,"suffix":""},{"dropping-particle":"","family":"Blecich","given":"Paolo","non-dropping-particle":"","parse-names":false,"suffix":""},{"dropping-particle":"","family":"Jurić","given":"Željko","non-dropping-particle":"","parse-names":false,"suffix":""}],"container-title":"Energies","id":"ITEM-1","issue":"10","issued":{"date-parts":[["2019","5","20"]]},"page":"1927","publisher":"MDPI AG","title":"Energy Recovery from Sewage Sludge: The Case Study of Croatia","type":"article-journal","volume":"12"},"uris":["http://www.mendeley.com/documents/?uuid=30f38b3c-b853-3027-94ad-d2c1e0651ab3"]}],"mendeley":{"formattedCitation":"(Đurđević et al., 2019)","plainTextFormattedCitation":"(Đurđević et al., 2019)","previouslyFormattedCitation":"(Đurđević et al., 2019)"},"properties":{"noteIndex":0},"schema":"https://github.com/citation-style-language/schema/raw/master/csl-citation.json"}</w:instrText>
      </w:r>
      <w:r w:rsidRPr="00537B01">
        <w:rPr>
          <w:szCs w:val="20"/>
        </w:rPr>
        <w:fldChar w:fldCharType="separate"/>
      </w:r>
      <w:r w:rsidRPr="00537B01">
        <w:rPr>
          <w:noProof/>
          <w:szCs w:val="20"/>
        </w:rPr>
        <w:t>(Đurđević et al., 2019)</w:t>
      </w:r>
      <w:r w:rsidRPr="00537B01">
        <w:rPr>
          <w:szCs w:val="20"/>
        </w:rPr>
        <w:fldChar w:fldCharType="end"/>
      </w:r>
      <w:r w:rsidRPr="00537B01">
        <w:rPr>
          <w:szCs w:val="20"/>
        </w:rPr>
        <w:t xml:space="preserve">. The heat consumption of DR </w:t>
      </w:r>
      <m:oMath>
        <m:d>
          <m:dPr>
            <m:ctrlPr>
              <w:rPr>
                <w:rFonts w:ascii="Cambria Math" w:hAnsi="Cambria Math"/>
                <w:i/>
                <w:szCs w:val="20"/>
              </w:rPr>
            </m:ctrlPr>
          </m:dPr>
          <m:e>
            <m:r>
              <w:rPr>
                <w:rFonts w:ascii="Cambria Math" w:hAnsi="Cambria Math"/>
                <w:szCs w:val="20"/>
              </w:rPr>
              <m:t>H</m:t>
            </m:r>
            <m:sSup>
              <m:sSupPr>
                <m:ctrlPr>
                  <w:rPr>
                    <w:rFonts w:ascii="Cambria Math" w:hAnsi="Cambria Math"/>
                    <w:i/>
                    <w:szCs w:val="20"/>
                  </w:rPr>
                </m:ctrlPr>
              </m:sSupPr>
              <m:e>
                <m:r>
                  <w:rPr>
                    <w:rFonts w:ascii="Cambria Math" w:hAnsi="Cambria Math"/>
                    <w:szCs w:val="20"/>
                  </w:rPr>
                  <m:t>C</m:t>
                </m:r>
              </m:e>
              <m:sup>
                <m:r>
                  <w:rPr>
                    <w:rFonts w:ascii="Cambria Math" w:hAnsi="Cambria Math"/>
                    <w:szCs w:val="20"/>
                  </w:rPr>
                  <m:t>DR</m:t>
                </m:r>
              </m:sup>
            </m:sSup>
          </m:e>
        </m:d>
      </m:oMath>
      <w:r w:rsidRPr="00537B01">
        <w:rPr>
          <w:szCs w:val="20"/>
        </w:rPr>
        <w:t xml:space="preserve"> can be calculated as:</w:t>
      </w: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30"/>
        <w:gridCol w:w="7986"/>
        <w:gridCol w:w="744"/>
      </w:tblGrid>
      <w:tr w:rsidR="00BE30B3" w:rsidRPr="00537B01" w14:paraId="75415993" w14:textId="77777777" w:rsidTr="00A25219">
        <w:tc>
          <w:tcPr>
            <w:tcW w:w="350" w:type="pct"/>
            <w:shd w:val="clear" w:color="auto" w:fill="auto"/>
          </w:tcPr>
          <w:p w14:paraId="3A65AAF7" w14:textId="77777777" w:rsidR="00BE30B3" w:rsidRPr="00537B01" w:rsidRDefault="00BE30B3" w:rsidP="00A25219">
            <w:pPr>
              <w:spacing w:line="360" w:lineRule="auto"/>
              <w:jc w:val="left"/>
              <w:rPr>
                <w:szCs w:val="20"/>
              </w:rPr>
            </w:pPr>
          </w:p>
        </w:tc>
        <w:tc>
          <w:tcPr>
            <w:tcW w:w="4200" w:type="pct"/>
            <w:shd w:val="clear" w:color="auto" w:fill="auto"/>
            <w:vAlign w:val="center"/>
          </w:tcPr>
          <w:p w14:paraId="695C8FC2" w14:textId="77777777" w:rsidR="00BE30B3" w:rsidRPr="00537B01" w:rsidRDefault="00BE30B3" w:rsidP="00A25219">
            <w:pPr>
              <w:spacing w:line="360" w:lineRule="auto"/>
              <w:jc w:val="center"/>
              <w:rPr>
                <w:szCs w:val="20"/>
              </w:rPr>
            </w:pPr>
            <m:oMathPara>
              <m:oMath>
                <m:r>
                  <w:rPr>
                    <w:rFonts w:ascii="Cambria Math" w:hAnsi="Cambria Math"/>
                    <w:szCs w:val="20"/>
                  </w:rPr>
                  <m:t>H</m:t>
                </m:r>
                <m:sSup>
                  <m:sSupPr>
                    <m:ctrlPr>
                      <w:rPr>
                        <w:rFonts w:ascii="Cambria Math" w:hAnsi="Cambria Math"/>
                        <w:i/>
                        <w:szCs w:val="20"/>
                      </w:rPr>
                    </m:ctrlPr>
                  </m:sSupPr>
                  <m:e>
                    <m:r>
                      <w:rPr>
                        <w:rFonts w:ascii="Cambria Math" w:hAnsi="Cambria Math"/>
                        <w:szCs w:val="20"/>
                      </w:rPr>
                      <m:t>C</m:t>
                    </m:r>
                  </m:e>
                  <m:sup>
                    <m:r>
                      <w:rPr>
                        <w:rFonts w:ascii="Cambria Math" w:hAnsi="Cambria Math"/>
                        <w:szCs w:val="20"/>
                      </w:rPr>
                      <m:t>DR</m:t>
                    </m:r>
                  </m:sup>
                </m:sSup>
                <m:r>
                  <w:rPr>
                    <w:rFonts w:ascii="Cambria Math" w:hAnsi="Cambria Math"/>
                    <w:szCs w:val="20"/>
                  </w:rPr>
                  <m:t>=</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DW,WW</m:t>
                    </m:r>
                  </m:sup>
                </m:sSubSup>
                <m:r>
                  <w:rPr>
                    <w:rFonts w:ascii="Cambria Math" w:hAnsi="Cambria Math"/>
                    <w:szCs w:val="20"/>
                  </w:rPr>
                  <m:t>×</m:t>
                </m:r>
                <m:sSubSup>
                  <m:sSubSupPr>
                    <m:ctrlPr>
                      <w:rPr>
                        <w:rFonts w:ascii="Cambria Math" w:hAnsi="Cambria Math"/>
                        <w:i/>
                        <w:szCs w:val="20"/>
                      </w:rPr>
                    </m:ctrlPr>
                  </m:sSubSupPr>
                  <m:e>
                    <m:r>
                      <w:rPr>
                        <w:rFonts w:ascii="Cambria Math" w:hAnsi="Cambria Math"/>
                        <w:szCs w:val="20"/>
                      </w:rPr>
                      <m:t>U</m:t>
                    </m:r>
                  </m:e>
                  <m:sub/>
                  <m:sup>
                    <m:r>
                      <w:rPr>
                        <w:rFonts w:ascii="Cambria Math" w:hAnsi="Cambria Math"/>
                        <w:szCs w:val="20"/>
                      </w:rPr>
                      <m:t>DR</m:t>
                    </m:r>
                  </m:sup>
                </m:sSubSup>
              </m:oMath>
            </m:oMathPara>
          </w:p>
        </w:tc>
        <w:tc>
          <w:tcPr>
            <w:tcW w:w="350" w:type="pct"/>
            <w:shd w:val="clear" w:color="auto" w:fill="auto"/>
            <w:vAlign w:val="center"/>
          </w:tcPr>
          <w:p w14:paraId="1F03F100" w14:textId="58F60F0D" w:rsidR="00BE30B3" w:rsidRPr="00537B01" w:rsidRDefault="00151E5A" w:rsidP="00A25219">
            <w:pPr>
              <w:spacing w:line="360" w:lineRule="auto"/>
              <w:jc w:val="right"/>
              <w:rPr>
                <w:szCs w:val="20"/>
              </w:rPr>
            </w:pPr>
            <w:r w:rsidRPr="00537B01">
              <w:rPr>
                <w:szCs w:val="20"/>
              </w:rPr>
              <w:t>(A.29)</w:t>
            </w:r>
          </w:p>
        </w:tc>
      </w:tr>
    </w:tbl>
    <w:p w14:paraId="67164EAA" w14:textId="77777777" w:rsidR="00BE30B3" w:rsidRPr="00537B01" w:rsidRDefault="00BE30B3" w:rsidP="00BE30B3">
      <w:pPr>
        <w:spacing w:line="360" w:lineRule="auto"/>
        <w:rPr>
          <w:szCs w:val="20"/>
        </w:rPr>
      </w:pPr>
    </w:p>
    <w:p w14:paraId="5DD4D01C" w14:textId="56C43553" w:rsidR="00BE30B3" w:rsidRPr="00537B01" w:rsidRDefault="00BE30B3" w:rsidP="00BE30B3">
      <w:pPr>
        <w:spacing w:line="360" w:lineRule="auto"/>
        <w:rPr>
          <w:szCs w:val="20"/>
        </w:rPr>
      </w:pPr>
      <w:r w:rsidRPr="00537B01">
        <w:rPr>
          <w:szCs w:val="20"/>
        </w:rPr>
        <w:tab/>
        <w:t xml:space="preserve">The energy output of incineration </w:t>
      </w:r>
      <m:oMath>
        <m:r>
          <w:rPr>
            <w:rFonts w:ascii="Cambria Math" w:hAnsi="Cambria Math"/>
            <w:szCs w:val="20"/>
          </w:rPr>
          <m:t>(</m:t>
        </m:r>
        <m:sSup>
          <m:sSupPr>
            <m:ctrlPr>
              <w:rPr>
                <w:rFonts w:ascii="Cambria Math" w:hAnsi="Cambria Math"/>
                <w:i/>
                <w:szCs w:val="20"/>
              </w:rPr>
            </m:ctrlPr>
          </m:sSupPr>
          <m:e>
            <m:r>
              <w:rPr>
                <w:rFonts w:ascii="Cambria Math" w:hAnsi="Cambria Math"/>
                <w:szCs w:val="20"/>
              </w:rPr>
              <m:t>U</m:t>
            </m:r>
          </m:e>
          <m:sup>
            <m:r>
              <w:rPr>
                <w:rFonts w:ascii="Cambria Math" w:hAnsi="Cambria Math"/>
                <w:szCs w:val="20"/>
              </w:rPr>
              <m:t>INC</m:t>
            </m:r>
          </m:sup>
        </m:sSup>
        <m:r>
          <w:rPr>
            <w:rFonts w:ascii="Cambria Math" w:hAnsi="Cambria Math"/>
            <w:szCs w:val="20"/>
          </w:rPr>
          <m:t>)</m:t>
        </m:r>
      </m:oMath>
      <w:r w:rsidRPr="00537B01">
        <w:rPr>
          <w:szCs w:val="20"/>
        </w:rPr>
        <w:t xml:space="preserve"> of stabilized and unstabilized SS are 10 MJ/kg sludge and 18 MJ/kg sludge, respectively  </w:t>
      </w:r>
      <w:r w:rsidRPr="00537B01">
        <w:rPr>
          <w:szCs w:val="20"/>
        </w:rPr>
        <w:fldChar w:fldCharType="begin" w:fldLock="1"/>
      </w:r>
      <w:r w:rsidRPr="00537B01">
        <w:rPr>
          <w:szCs w:val="20"/>
        </w:rPr>
        <w:instrText>ADDIN CSL_CITATION {"citationItems":[{"id":"ITEM-1","itemData":{"DOI":"10.3390/en12101927","ISSN":"1996-1073","abstract":"&lt;p&gt;Croatia produced 21,366 tonnes of dry matter (DM) sewage sludge (SS) in 2016, a quantity expected to surpass 100,000 tonnes DM by 2024. Annual production rates for future wastewater treatment plants (WWTP) in Croatia are estimated at 5.8–7.3 Nm3/people equivalent (PE) for biogas and 20–25 kgDM/PE of sewage sludge. Biogas can be converted into 12–16 kWhel/PE of electricity and 19–24 kWhth/PE of heat, which is sufficient for 30–40% of electrical and 80–100% of thermal autonomy. The WWTP autonomy can be increased using energy recovery from sewage sludge incineration by 60% for electricity and 100% of thermal energy (10–13 kWhel/PE and 30–38 kWhth/PE). However, energy for sewage sludge drying exceeds energy recovery, unless solar drying is performed. The annual solar drying potential is estimated between 450–750 kgDM/m2 of solar drying surface. The lower heating value of dried sewage sludge is 2–3 kWh/kgDM and this energy can be used for assisting sludge drying or for energy generation and supply to WWTPs. Sewage sludge can be considered a renewable energy source and its incineration generates substantially lower greenhouse gases emissions than energy generation from fossil fuels. For the same amount of energy, sewage sludge emits 58% fewer emissions than natural gas and 80% less than hard coal and fuel oil. Moreover, this paper analysed the feasibility of sludge disposal practices by analysing three scenarios (landfilling, co-incineration, and mono-incineration). The analysis revealed that the most cost-effective sewage sludge disposal method is landfilling for 60% and co-incineration for 40% of the observed WWTPs in Croatia. The lowest CO2 emissions are obtained with landfilling and mono-incineration in 53% and 38% of the cases, respectively.&lt;/p&gt;","author":[{"dropping-particle":"","family":"Đurđević","given":"Dinko","non-dropping-particle":"","parse-names":false,"suffix":""},{"dropping-particle":"","family":"Blecich","given":"Paolo","non-dropping-particle":"","parse-names":false,"suffix":""},{"dropping-particle":"","family":"Jurić","given":"Željko","non-dropping-particle":"","parse-names":false,"suffix":""}],"container-title":"Energies","id":"ITEM-1","issue":"10","issued":{"date-parts":[["2019","5","20"]]},"page":"1927","publisher":"MDPI AG","title":"Energy Recovery from Sewage Sludge: The Case Study of Croatia","type":"article-journal","volume":"12"},"uris":["http://www.mendeley.com/documents/?uuid=30f38b3c-b853-3027-94ad-d2c1e0651ab3"]}],"mendeley":{"formattedCitation":"(Đurđević et al., 2019)","plainTextFormattedCitation":"(Đurđević et al., 2019)","previouslyFormattedCitation":"(Đurđević et al., 2019)"},"properties":{"noteIndex":0},"schema":"https://github.com/citation-style-language/schema/raw/master/csl-citation.json"}</w:instrText>
      </w:r>
      <w:r w:rsidRPr="00537B01">
        <w:rPr>
          <w:szCs w:val="20"/>
        </w:rPr>
        <w:fldChar w:fldCharType="separate"/>
      </w:r>
      <w:r w:rsidRPr="00537B01">
        <w:rPr>
          <w:noProof/>
          <w:szCs w:val="20"/>
        </w:rPr>
        <w:t>(Đurđević et al., 2019)</w:t>
      </w:r>
      <w:r w:rsidRPr="00537B01">
        <w:rPr>
          <w:szCs w:val="20"/>
        </w:rPr>
        <w:fldChar w:fldCharType="end"/>
      </w:r>
      <w:r w:rsidRPr="00537B01">
        <w:rPr>
          <w:szCs w:val="20"/>
        </w:rPr>
        <w:t xml:space="preserve">. The overall efficiency of </w:t>
      </w:r>
      <w:r w:rsidR="004B7A39" w:rsidRPr="00537B01">
        <w:rPr>
          <w:szCs w:val="20"/>
        </w:rPr>
        <w:t>the incineration process</w:t>
      </w:r>
      <w:r w:rsidRPr="00537B01">
        <w:rPr>
          <w:szCs w:val="20"/>
        </w:rPr>
        <w:t xml:space="preserve"> </w:t>
      </w:r>
      <m:oMath>
        <m:r>
          <w:rPr>
            <w:rFonts w:ascii="Cambria Math" w:hAnsi="Cambria Math"/>
            <w:szCs w:val="20"/>
          </w:rPr>
          <m:t>(</m:t>
        </m:r>
        <m:sSubSup>
          <m:sSubSupPr>
            <m:ctrlPr>
              <w:rPr>
                <w:rFonts w:ascii="Cambria Math" w:hAnsi="Cambria Math"/>
                <w:i/>
                <w:szCs w:val="20"/>
              </w:rPr>
            </m:ctrlPr>
          </m:sSubSupPr>
          <m:e>
            <m:r>
              <w:rPr>
                <w:rFonts w:ascii="Cambria Math" w:hAnsi="Cambria Math"/>
                <w:szCs w:val="20"/>
              </w:rPr>
              <m:t>ℇ</m:t>
            </m:r>
          </m:e>
          <m:sub/>
          <m:sup>
            <m:r>
              <w:rPr>
                <w:rFonts w:ascii="Cambria Math" w:hAnsi="Cambria Math"/>
                <w:szCs w:val="20"/>
              </w:rPr>
              <m:t>INC</m:t>
            </m:r>
          </m:sup>
        </m:sSubSup>
        <m:r>
          <w:rPr>
            <w:rFonts w:ascii="Cambria Math" w:hAnsi="Cambria Math"/>
            <w:szCs w:val="20"/>
          </w:rPr>
          <m:t>)</m:t>
        </m:r>
      </m:oMath>
      <w:r w:rsidRPr="00537B01">
        <w:rPr>
          <w:szCs w:val="20"/>
        </w:rPr>
        <w:t xml:space="preserve"> is 0.6. The heat generation from </w:t>
      </w:r>
      <w:r w:rsidR="004B7A39" w:rsidRPr="00537B01">
        <w:rPr>
          <w:szCs w:val="20"/>
        </w:rPr>
        <w:t>incineration process</w:t>
      </w:r>
      <w:r w:rsidRPr="00537B01">
        <w:rPr>
          <w:szCs w:val="20"/>
        </w:rPr>
        <w:t xml:space="preserve"> can be calculated as:</w:t>
      </w: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30"/>
        <w:gridCol w:w="7986"/>
        <w:gridCol w:w="744"/>
      </w:tblGrid>
      <w:tr w:rsidR="00BE30B3" w:rsidRPr="00537B01" w14:paraId="71BFBF6B" w14:textId="77777777" w:rsidTr="00A25219">
        <w:tc>
          <w:tcPr>
            <w:tcW w:w="350" w:type="pct"/>
            <w:shd w:val="clear" w:color="auto" w:fill="auto"/>
          </w:tcPr>
          <w:p w14:paraId="4840A1C8" w14:textId="77777777" w:rsidR="00BE30B3" w:rsidRPr="00537B01" w:rsidRDefault="00BE30B3" w:rsidP="00A25219">
            <w:pPr>
              <w:spacing w:line="360" w:lineRule="auto"/>
              <w:jc w:val="left"/>
              <w:rPr>
                <w:szCs w:val="20"/>
              </w:rPr>
            </w:pPr>
          </w:p>
        </w:tc>
        <w:tc>
          <w:tcPr>
            <w:tcW w:w="4200" w:type="pct"/>
            <w:shd w:val="clear" w:color="auto" w:fill="auto"/>
            <w:vAlign w:val="center"/>
          </w:tcPr>
          <w:p w14:paraId="728B46CD" w14:textId="77777777" w:rsidR="00BE30B3" w:rsidRPr="00537B01" w:rsidRDefault="00BE30B3" w:rsidP="00A25219">
            <w:pPr>
              <w:spacing w:line="360" w:lineRule="auto"/>
              <w:jc w:val="center"/>
              <w:rPr>
                <w:szCs w:val="20"/>
              </w:rPr>
            </w:pPr>
            <m:oMathPara>
              <m:oMath>
                <m:r>
                  <w:rPr>
                    <w:rFonts w:ascii="Cambria Math" w:hAnsi="Cambria Math"/>
                    <w:szCs w:val="20"/>
                  </w:rPr>
                  <m:t>H</m:t>
                </m:r>
                <m:sSup>
                  <m:sSupPr>
                    <m:ctrlPr>
                      <w:rPr>
                        <w:rFonts w:ascii="Cambria Math" w:hAnsi="Cambria Math"/>
                        <w:i/>
                        <w:szCs w:val="20"/>
                      </w:rPr>
                    </m:ctrlPr>
                  </m:sSupPr>
                  <m:e>
                    <m:r>
                      <w:rPr>
                        <w:rFonts w:ascii="Cambria Math" w:hAnsi="Cambria Math"/>
                        <w:szCs w:val="20"/>
                      </w:rPr>
                      <m:t>G</m:t>
                    </m:r>
                  </m:e>
                  <m:sup>
                    <m:r>
                      <w:rPr>
                        <w:rFonts w:ascii="Cambria Math" w:hAnsi="Cambria Math"/>
                        <w:szCs w:val="20"/>
                      </w:rPr>
                      <m:t>INC</m:t>
                    </m:r>
                  </m:sup>
                </m:sSup>
                <m:r>
                  <w:rPr>
                    <w:rFonts w:ascii="Cambria Math" w:hAnsi="Cambria Math"/>
                    <w:szCs w:val="20"/>
                  </w:rPr>
                  <m:t>=</m:t>
                </m:r>
                <m:sSup>
                  <m:sSupPr>
                    <m:ctrlPr>
                      <w:rPr>
                        <w:rFonts w:ascii="Cambria Math" w:hAnsi="Cambria Math"/>
                        <w:i/>
                        <w:szCs w:val="20"/>
                      </w:rPr>
                    </m:ctrlPr>
                  </m:sSupPr>
                  <m:e>
                    <m:r>
                      <w:rPr>
                        <w:rFonts w:ascii="Cambria Math" w:hAnsi="Cambria Math"/>
                        <w:szCs w:val="20"/>
                      </w:rPr>
                      <m:t>U</m:t>
                    </m:r>
                  </m:e>
                  <m:sup>
                    <m:r>
                      <w:rPr>
                        <w:rFonts w:ascii="Cambria Math" w:hAnsi="Cambria Math"/>
                        <w:szCs w:val="20"/>
                      </w:rPr>
                      <m:t>INC</m:t>
                    </m:r>
                  </m:sup>
                </m:sSup>
                <m:r>
                  <w:rPr>
                    <w:rFonts w:ascii="Cambria Math" w:hAnsi="Cambria Math"/>
                    <w:szCs w:val="20"/>
                  </w:rPr>
                  <m:t>×</m:t>
                </m:r>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DR,S</m:t>
                    </m:r>
                  </m:sup>
                </m:sSubSup>
                <m:r>
                  <w:rPr>
                    <w:rFonts w:ascii="Cambria Math" w:hAnsi="Cambria Math"/>
                    <w:szCs w:val="20"/>
                  </w:rPr>
                  <m:t>×</m:t>
                </m:r>
                <m:sSubSup>
                  <m:sSubSupPr>
                    <m:ctrlPr>
                      <w:rPr>
                        <w:rFonts w:ascii="Cambria Math" w:hAnsi="Cambria Math"/>
                        <w:i/>
                        <w:szCs w:val="20"/>
                      </w:rPr>
                    </m:ctrlPr>
                  </m:sSubSupPr>
                  <m:e>
                    <m:r>
                      <w:rPr>
                        <w:rFonts w:ascii="Cambria Math" w:hAnsi="Cambria Math"/>
                        <w:szCs w:val="20"/>
                      </w:rPr>
                      <m:t>ℇ</m:t>
                    </m:r>
                  </m:e>
                  <m:sub/>
                  <m:sup>
                    <m:r>
                      <w:rPr>
                        <w:rFonts w:ascii="Cambria Math" w:hAnsi="Cambria Math"/>
                        <w:szCs w:val="20"/>
                      </w:rPr>
                      <m:t>INC</m:t>
                    </m:r>
                  </m:sup>
                </m:sSubSup>
              </m:oMath>
            </m:oMathPara>
          </w:p>
        </w:tc>
        <w:tc>
          <w:tcPr>
            <w:tcW w:w="350" w:type="pct"/>
            <w:shd w:val="clear" w:color="auto" w:fill="auto"/>
            <w:vAlign w:val="center"/>
          </w:tcPr>
          <w:p w14:paraId="64281BCF" w14:textId="403EA478" w:rsidR="00BE30B3" w:rsidRPr="00537B01" w:rsidRDefault="00151E5A" w:rsidP="00A25219">
            <w:pPr>
              <w:spacing w:line="360" w:lineRule="auto"/>
              <w:jc w:val="right"/>
              <w:rPr>
                <w:szCs w:val="20"/>
              </w:rPr>
            </w:pPr>
            <w:r w:rsidRPr="00537B01">
              <w:rPr>
                <w:szCs w:val="20"/>
              </w:rPr>
              <w:t>(A.30)</w:t>
            </w:r>
          </w:p>
        </w:tc>
      </w:tr>
    </w:tbl>
    <w:p w14:paraId="6D003FED" w14:textId="77777777" w:rsidR="00BE30B3" w:rsidRPr="00537B01" w:rsidRDefault="00BE30B3" w:rsidP="00BE30B3"/>
    <w:p w14:paraId="0875A7F8" w14:textId="5A95C8A6" w:rsidR="00BE30B3" w:rsidRPr="00537B01" w:rsidRDefault="00BE30B3" w:rsidP="00616E22"/>
    <w:p w14:paraId="4214EC2A" w14:textId="492931BE" w:rsidR="00AD6DAE" w:rsidRPr="00537B01" w:rsidRDefault="00AD6DAE" w:rsidP="00AD6DAE">
      <w:pPr>
        <w:pStyle w:val="ListParagraph"/>
        <w:numPr>
          <w:ilvl w:val="0"/>
          <w:numId w:val="2"/>
        </w:numPr>
        <w:rPr>
          <w:b/>
          <w:bCs/>
        </w:rPr>
      </w:pPr>
      <w:r w:rsidRPr="00537B01">
        <w:rPr>
          <w:b/>
          <w:bCs/>
        </w:rPr>
        <w:t>Conversion from volumetric flow rate to mass flow rate and calculation of densities</w:t>
      </w:r>
    </w:p>
    <w:p w14:paraId="37B4EA04" w14:textId="22CDC0DD" w:rsidR="00AD6DAE" w:rsidRPr="00537B01" w:rsidRDefault="00AD6DAE" w:rsidP="00AD6DAE">
      <w:pPr>
        <w:rPr>
          <w:lang w:val="en-MY"/>
        </w:rPr>
      </w:pPr>
    </w:p>
    <w:p w14:paraId="08A9C617" w14:textId="77777777" w:rsidR="00AD6DAE" w:rsidRPr="00537B01" w:rsidRDefault="00AD6DAE" w:rsidP="00AD6DAE">
      <w:pPr>
        <w:rPr>
          <w:lang w:val="en-MY"/>
        </w:rPr>
      </w:pPr>
      <w:r w:rsidRPr="00537B01">
        <w:rPr>
          <w:lang w:val="en-MY"/>
        </w:rPr>
        <w:t xml:space="preserve">Equation (A.1) derives the density of streams. </w:t>
      </w: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69"/>
        <w:gridCol w:w="8023"/>
        <w:gridCol w:w="668"/>
      </w:tblGrid>
      <w:tr w:rsidR="00AD6DAE" w:rsidRPr="00537B01" w14:paraId="71C2F944" w14:textId="77777777" w:rsidTr="00AD6DAE">
        <w:tc>
          <w:tcPr>
            <w:tcW w:w="350" w:type="pct"/>
            <w:shd w:val="clear" w:color="auto" w:fill="auto"/>
          </w:tcPr>
          <w:p w14:paraId="742114CD" w14:textId="77777777" w:rsidR="00AD6DAE" w:rsidRPr="00537B01" w:rsidRDefault="00AD6DAE" w:rsidP="00AD6DAE">
            <w:pPr>
              <w:jc w:val="left"/>
            </w:pPr>
          </w:p>
        </w:tc>
        <w:tc>
          <w:tcPr>
            <w:tcW w:w="4200" w:type="pct"/>
            <w:shd w:val="clear" w:color="auto" w:fill="auto"/>
            <w:vAlign w:val="center"/>
          </w:tcPr>
          <w:p w14:paraId="3428025F" w14:textId="77777777" w:rsidR="00AD6DAE" w:rsidRPr="00537B01" w:rsidRDefault="00320FA9" w:rsidP="00AD6DAE">
            <w:pPr>
              <w:jc w:val="center"/>
            </w:pPr>
            <m:oMathPara>
              <m:oMath>
                <m:sSup>
                  <m:sSupPr>
                    <m:ctrlPr>
                      <w:rPr>
                        <w:rFonts w:ascii="Cambria Math" w:hAnsi="Cambria Math"/>
                        <w:i/>
                      </w:rPr>
                    </m:ctrlPr>
                  </m:sSupPr>
                  <m:e>
                    <m:r>
                      <w:rPr>
                        <w:rFonts w:ascii="Cambria Math" w:hAnsi="Cambria Math"/>
                      </w:rPr>
                      <m:t>ρ</m:t>
                    </m:r>
                  </m:e>
                  <m:sup>
                    <m:r>
                      <w:rPr>
                        <w:rFonts w:ascii="Cambria Math" w:hAnsi="Cambria Math"/>
                      </w:rPr>
                      <m:t>z</m:t>
                    </m:r>
                  </m:sup>
                </m:sSup>
                <m:r>
                  <w:rPr>
                    <w:rFonts w:ascii="Cambria Math" w:hAnsi="Cambria Math"/>
                  </w:rPr>
                  <m:t>=</m:t>
                </m:r>
                <m:sSubSup>
                  <m:sSubSupPr>
                    <m:ctrlPr>
                      <w:rPr>
                        <w:rFonts w:ascii="Cambria Math" w:hAnsi="Cambria Math"/>
                        <w:i/>
                      </w:rPr>
                    </m:ctrlPr>
                  </m:sSubSupPr>
                  <m:e>
                    <m:r>
                      <w:rPr>
                        <w:rFonts w:ascii="Cambria Math" w:hAnsi="Cambria Math"/>
                      </w:rPr>
                      <m:t>υ</m:t>
                    </m:r>
                  </m:e>
                  <m:sub>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sub>
                  <m:sup>
                    <m:r>
                      <w:rPr>
                        <w:rFonts w:ascii="Cambria Math" w:hAnsi="Cambria Math"/>
                      </w:rPr>
                      <m:t>z</m:t>
                    </m:r>
                  </m:sup>
                </m:sSubSup>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H2O</m:t>
                        </m:r>
                      </m:sub>
                    </m:sSub>
                  </m:e>
                </m:d>
                <m:r>
                  <w:rPr>
                    <w:rFonts w:ascii="Cambria Math" w:hAnsi="Cambria Math"/>
                  </w:rPr>
                  <m:t>+</m:t>
                </m:r>
                <m:d>
                  <m:dPr>
                    <m:ctrlPr>
                      <w:rPr>
                        <w:rFonts w:ascii="Cambria Math" w:hAnsi="Cambria Math"/>
                        <w:i/>
                      </w:rPr>
                    </m:ctrlPr>
                  </m:dPr>
                  <m:e>
                    <m:r>
                      <w:rPr>
                        <w:rFonts w:ascii="Cambria Math" w:hAnsi="Cambria Math"/>
                      </w:rPr>
                      <m:t>1-</m:t>
                    </m:r>
                    <m:sSubSup>
                      <m:sSubSupPr>
                        <m:ctrlPr>
                          <w:rPr>
                            <w:rFonts w:ascii="Cambria Math" w:hAnsi="Cambria Math"/>
                            <w:i/>
                          </w:rPr>
                        </m:ctrlPr>
                      </m:sSubSupPr>
                      <m:e>
                        <m:r>
                          <w:rPr>
                            <w:rFonts w:ascii="Cambria Math" w:hAnsi="Cambria Math"/>
                          </w:rPr>
                          <m:t>υ</m:t>
                        </m:r>
                      </m:e>
                      <m:sub>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sub>
                      <m:sup>
                        <m:r>
                          <w:rPr>
                            <w:rFonts w:ascii="Cambria Math" w:hAnsi="Cambria Math"/>
                          </w:rPr>
                          <m:t>z</m:t>
                        </m:r>
                      </m:sup>
                    </m:sSubSup>
                  </m:e>
                </m:d>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DS</m:t>
                        </m:r>
                      </m:sub>
                    </m:sSub>
                  </m:e>
                </m:d>
              </m:oMath>
            </m:oMathPara>
          </w:p>
        </w:tc>
        <w:tc>
          <w:tcPr>
            <w:tcW w:w="350" w:type="pct"/>
            <w:shd w:val="clear" w:color="auto" w:fill="auto"/>
            <w:vAlign w:val="center"/>
          </w:tcPr>
          <w:p w14:paraId="7DEFC0C3" w14:textId="3E3857FA" w:rsidR="00AD6DAE" w:rsidRPr="00537B01" w:rsidRDefault="00AD6DAE" w:rsidP="00AD6DAE">
            <w:pPr>
              <w:jc w:val="right"/>
            </w:pPr>
            <w:r w:rsidRPr="00537B01">
              <w:t>(</w:t>
            </w:r>
            <w:r w:rsidR="002F2886" w:rsidRPr="00537B01">
              <w:t>B</w:t>
            </w:r>
            <w:r w:rsidRPr="00537B01">
              <w:t>.1)</w:t>
            </w:r>
          </w:p>
        </w:tc>
      </w:tr>
    </w:tbl>
    <w:p w14:paraId="5FE18C6E" w14:textId="77777777" w:rsidR="00AD6DAE" w:rsidRPr="00537B01" w:rsidRDefault="00AD6DAE" w:rsidP="00AD6DAE">
      <w:pPr>
        <w:rPr>
          <w:lang w:val="en-MY"/>
        </w:rPr>
      </w:pPr>
    </w:p>
    <w:p w14:paraId="6AD532FF" w14:textId="77777777" w:rsidR="00AD6DAE" w:rsidRPr="00537B01" w:rsidRDefault="00AD6DAE" w:rsidP="00AD6DAE">
      <w:pPr>
        <w:rPr>
          <w:lang w:val="en-MY"/>
        </w:rPr>
      </w:pPr>
      <w:r w:rsidRPr="00537B01">
        <w:rPr>
          <w:lang w:val="en-MY"/>
        </w:rPr>
        <w:t xml:space="preserve">Where, </w:t>
      </w:r>
      <m:oMath>
        <m:sSubSup>
          <m:sSubSupPr>
            <m:ctrlPr>
              <w:rPr>
                <w:rFonts w:ascii="Cambria Math" w:hAnsi="Cambria Math"/>
                <w:i/>
                <w:lang w:val="en-MY"/>
              </w:rPr>
            </m:ctrlPr>
          </m:sSubSupPr>
          <m:e>
            <m:r>
              <w:rPr>
                <w:rFonts w:ascii="Cambria Math" w:hAnsi="Cambria Math"/>
                <w:lang w:val="en-MY"/>
              </w:rPr>
              <m:t>υ</m:t>
            </m:r>
          </m:e>
          <m:sub>
            <m:sSub>
              <m:sSubPr>
                <m:ctrlPr>
                  <w:rPr>
                    <w:rFonts w:ascii="Cambria Math" w:hAnsi="Cambria Math"/>
                    <w:i/>
                    <w:lang w:val="en-MY"/>
                  </w:rPr>
                </m:ctrlPr>
              </m:sSubPr>
              <m:e>
                <m:r>
                  <w:rPr>
                    <w:rFonts w:ascii="Cambria Math" w:hAnsi="Cambria Math"/>
                    <w:lang w:val="en-MY"/>
                  </w:rPr>
                  <m:t>H</m:t>
                </m:r>
              </m:e>
              <m:sub>
                <m:r>
                  <w:rPr>
                    <w:rFonts w:ascii="Cambria Math" w:hAnsi="Cambria Math"/>
                    <w:lang w:val="en-MY"/>
                  </w:rPr>
                  <m:t>2</m:t>
                </m:r>
              </m:sub>
            </m:sSub>
            <m:r>
              <w:rPr>
                <w:rFonts w:ascii="Cambria Math" w:hAnsi="Cambria Math"/>
                <w:lang w:val="en-MY"/>
              </w:rPr>
              <m:t>O</m:t>
            </m:r>
          </m:sub>
          <m:sup>
            <m:r>
              <w:rPr>
                <w:rFonts w:ascii="Cambria Math" w:hAnsi="Cambria Math"/>
                <w:lang w:val="en-MY"/>
              </w:rPr>
              <m:t>z</m:t>
            </m:r>
          </m:sup>
        </m:sSubSup>
      </m:oMath>
      <w:r w:rsidRPr="00537B01">
        <w:rPr>
          <w:lang w:val="en-MY"/>
        </w:rPr>
        <w:t xml:space="preserve"> is the volume fraction of water in equipment</w:t>
      </w:r>
      <w:r w:rsidRPr="00537B01">
        <w:rPr>
          <w:i/>
          <w:iCs/>
          <w:lang w:val="en-MY"/>
        </w:rPr>
        <w:t xml:space="preserve"> z</w:t>
      </w:r>
      <w:r w:rsidRPr="00537B01">
        <w:rPr>
          <w:lang w:val="en-MY"/>
        </w:rPr>
        <w:t xml:space="preserve">, </w:t>
      </w:r>
      <m:oMath>
        <m:sSub>
          <m:sSubPr>
            <m:ctrlPr>
              <w:rPr>
                <w:rFonts w:ascii="Cambria Math" w:hAnsi="Cambria Math"/>
                <w:i/>
                <w:lang w:val="en-MY"/>
              </w:rPr>
            </m:ctrlPr>
          </m:sSubPr>
          <m:e>
            <m:r>
              <w:rPr>
                <w:rFonts w:ascii="Cambria Math" w:hAnsi="Cambria Math"/>
                <w:lang w:val="en-MY"/>
              </w:rPr>
              <m:t>ρ</m:t>
            </m:r>
          </m:e>
          <m:sub>
            <m:r>
              <w:rPr>
                <w:rFonts w:ascii="Cambria Math" w:hAnsi="Cambria Math"/>
                <w:lang w:val="en-MY"/>
              </w:rPr>
              <m:t>H2O</m:t>
            </m:r>
          </m:sub>
        </m:sSub>
      </m:oMath>
      <w:r w:rsidRPr="00537B01">
        <w:rPr>
          <w:lang w:val="en-MY"/>
        </w:rPr>
        <w:t xml:space="preserve"> is the density of water </w:t>
      </w:r>
      <m:oMath>
        <m:d>
          <m:dPr>
            <m:ctrlPr>
              <w:rPr>
                <w:rFonts w:ascii="Cambria Math" w:hAnsi="Cambria Math"/>
                <w:i/>
                <w:lang w:val="en-MY"/>
              </w:rPr>
            </m:ctrlPr>
          </m:dPr>
          <m:e>
            <m:r>
              <w:rPr>
                <w:rFonts w:ascii="Cambria Math" w:hAnsi="Cambria Math"/>
                <w:lang w:val="en-MY"/>
              </w:rPr>
              <m:t>1000</m:t>
            </m:r>
            <m:f>
              <m:fPr>
                <m:ctrlPr>
                  <w:rPr>
                    <w:rFonts w:ascii="Cambria Math" w:hAnsi="Cambria Math"/>
                    <w:i/>
                    <w:lang w:val="en-MY"/>
                  </w:rPr>
                </m:ctrlPr>
              </m:fPr>
              <m:num>
                <m:r>
                  <w:rPr>
                    <w:rFonts w:ascii="Cambria Math" w:hAnsi="Cambria Math"/>
                    <w:lang w:val="en-MY"/>
                  </w:rPr>
                  <m:t>kg</m:t>
                </m:r>
              </m:num>
              <m:den>
                <m:sSup>
                  <m:sSupPr>
                    <m:ctrlPr>
                      <w:rPr>
                        <w:rFonts w:ascii="Cambria Math" w:hAnsi="Cambria Math"/>
                        <w:i/>
                        <w:lang w:val="en-MY"/>
                      </w:rPr>
                    </m:ctrlPr>
                  </m:sSupPr>
                  <m:e>
                    <m:r>
                      <w:rPr>
                        <w:rFonts w:ascii="Cambria Math" w:hAnsi="Cambria Math"/>
                        <w:lang w:val="en-MY"/>
                      </w:rPr>
                      <m:t>m</m:t>
                    </m:r>
                  </m:e>
                  <m:sup>
                    <m:r>
                      <w:rPr>
                        <w:rFonts w:ascii="Cambria Math" w:hAnsi="Cambria Math"/>
                        <w:lang w:val="en-MY"/>
                      </w:rPr>
                      <m:t>3</m:t>
                    </m:r>
                  </m:sup>
                </m:sSup>
              </m:den>
            </m:f>
          </m:e>
        </m:d>
      </m:oMath>
      <w:r w:rsidRPr="00537B01">
        <w:rPr>
          <w:lang w:val="en-MY"/>
        </w:rPr>
        <w:t xml:space="preserve">, </w:t>
      </w:r>
      <m:oMath>
        <m:sSub>
          <m:sSubPr>
            <m:ctrlPr>
              <w:rPr>
                <w:rFonts w:ascii="Cambria Math" w:hAnsi="Cambria Math"/>
                <w:i/>
                <w:lang w:val="en-MY"/>
              </w:rPr>
            </m:ctrlPr>
          </m:sSubPr>
          <m:e>
            <m:r>
              <w:rPr>
                <w:rFonts w:ascii="Cambria Math" w:hAnsi="Cambria Math"/>
                <w:lang w:val="en-MY"/>
              </w:rPr>
              <m:t>ρ</m:t>
            </m:r>
          </m:e>
          <m:sub>
            <m:r>
              <w:rPr>
                <w:rFonts w:ascii="Cambria Math" w:hAnsi="Cambria Math"/>
                <w:lang w:val="en-MY"/>
              </w:rPr>
              <m:t>DS</m:t>
            </m:r>
          </m:sub>
        </m:sSub>
      </m:oMath>
      <w:r w:rsidRPr="00537B01">
        <w:rPr>
          <w:lang w:val="en-MY"/>
        </w:rPr>
        <w:t xml:space="preserve"> is the density of dry solid </w:t>
      </w:r>
      <m:oMath>
        <m:d>
          <m:dPr>
            <m:ctrlPr>
              <w:rPr>
                <w:rFonts w:ascii="Cambria Math" w:hAnsi="Cambria Math"/>
                <w:i/>
                <w:lang w:val="en-MY"/>
              </w:rPr>
            </m:ctrlPr>
          </m:dPr>
          <m:e>
            <m:r>
              <w:rPr>
                <w:rFonts w:ascii="Cambria Math" w:hAnsi="Cambria Math"/>
                <w:lang w:val="en-MY"/>
              </w:rPr>
              <m:t>1800</m:t>
            </m:r>
            <m:f>
              <m:fPr>
                <m:ctrlPr>
                  <w:rPr>
                    <w:rFonts w:ascii="Cambria Math" w:hAnsi="Cambria Math"/>
                    <w:i/>
                    <w:lang w:val="en-MY"/>
                  </w:rPr>
                </m:ctrlPr>
              </m:fPr>
              <m:num>
                <m:r>
                  <w:rPr>
                    <w:rFonts w:ascii="Cambria Math" w:hAnsi="Cambria Math"/>
                    <w:lang w:val="en-MY"/>
                  </w:rPr>
                  <m:t>kg</m:t>
                </m:r>
              </m:num>
              <m:den>
                <m:sSup>
                  <m:sSupPr>
                    <m:ctrlPr>
                      <w:rPr>
                        <w:rFonts w:ascii="Cambria Math" w:hAnsi="Cambria Math"/>
                        <w:i/>
                        <w:lang w:val="en-MY"/>
                      </w:rPr>
                    </m:ctrlPr>
                  </m:sSupPr>
                  <m:e>
                    <m:r>
                      <w:rPr>
                        <w:rFonts w:ascii="Cambria Math" w:hAnsi="Cambria Math"/>
                        <w:lang w:val="en-MY"/>
                      </w:rPr>
                      <m:t>m</m:t>
                    </m:r>
                  </m:e>
                  <m:sup>
                    <m:r>
                      <w:rPr>
                        <w:rFonts w:ascii="Cambria Math" w:hAnsi="Cambria Math"/>
                        <w:lang w:val="en-MY"/>
                      </w:rPr>
                      <m:t>3</m:t>
                    </m:r>
                  </m:sup>
                </m:sSup>
              </m:den>
            </m:f>
          </m:e>
        </m:d>
      </m:oMath>
      <w:r w:rsidRPr="00537B01">
        <w:rPr>
          <w:lang w:val="en-MY"/>
        </w:rPr>
        <w:t>.</w:t>
      </w:r>
    </w:p>
    <w:p w14:paraId="4A6CAB16" w14:textId="77777777" w:rsidR="00AD6DAE" w:rsidRPr="00537B01" w:rsidRDefault="00AD6DAE" w:rsidP="00AD6DAE">
      <w:pPr>
        <w:rPr>
          <w:lang w:val="en-MY"/>
        </w:rPr>
      </w:pPr>
    </w:p>
    <w:p w14:paraId="0E32F6F0" w14:textId="77777777" w:rsidR="00AD6DAE" w:rsidRPr="00537B01" w:rsidRDefault="00AD6DAE" w:rsidP="00AD6DAE">
      <w:pPr>
        <w:rPr>
          <w:lang w:val="en-MY"/>
        </w:rPr>
      </w:pPr>
    </w:p>
    <w:p w14:paraId="54380F1B" w14:textId="3A13A0AF" w:rsidR="00AD6DAE" w:rsidRPr="00537B01" w:rsidRDefault="00B169AB" w:rsidP="00AD6DAE">
      <w:pPr>
        <w:rPr>
          <w:lang w:val="en-MY"/>
        </w:rPr>
      </w:pPr>
      <w:r w:rsidRPr="00537B01">
        <w:rPr>
          <w:lang w:val="en-MY"/>
        </w:rPr>
        <w:t xml:space="preserve">Table </w:t>
      </w:r>
      <w:r w:rsidR="00A10684" w:rsidRPr="00537B01">
        <w:rPr>
          <w:lang w:val="en-MY"/>
        </w:rPr>
        <w:t>B</w:t>
      </w:r>
      <w:r w:rsidR="00344818">
        <w:rPr>
          <w:lang w:val="en-MY"/>
        </w:rPr>
        <w:t>.</w:t>
      </w:r>
      <w:r w:rsidRPr="00537B01">
        <w:rPr>
          <w:lang w:val="en-MY"/>
        </w:rPr>
        <w:t>1</w:t>
      </w:r>
      <w:r w:rsidR="00AD6DAE" w:rsidRPr="00537B01">
        <w:rPr>
          <w:lang w:val="en-MY"/>
        </w:rPr>
        <w:t xml:space="preserve"> summarizes the densities and mass fractions of each stream</w:t>
      </w:r>
      <w:r w:rsidR="00A10684" w:rsidRPr="00537B01">
        <w:rPr>
          <w:lang w:val="en-MY"/>
        </w:rPr>
        <w:t xml:space="preserve"> in the SSTP</w:t>
      </w:r>
      <w:r w:rsidR="00AD6DAE" w:rsidRPr="00537B01">
        <w:rPr>
          <w:lang w:val="en-MY"/>
        </w:rPr>
        <w:t>.</w:t>
      </w:r>
    </w:p>
    <w:p w14:paraId="05A86850" w14:textId="77777777" w:rsidR="00AD6DAE" w:rsidRPr="00537B01" w:rsidRDefault="00AD6DAE" w:rsidP="00AD6DAE">
      <w:pPr>
        <w:pStyle w:val="Caption"/>
        <w:keepNext/>
        <w:jc w:val="both"/>
      </w:pPr>
    </w:p>
    <w:p w14:paraId="28B66EF3" w14:textId="1E082D1F" w:rsidR="00AD6DAE" w:rsidRPr="00537B01" w:rsidRDefault="00AD6DAE" w:rsidP="00AD6DAE">
      <w:pPr>
        <w:pStyle w:val="Caption"/>
        <w:keepNext/>
      </w:pPr>
      <w:bookmarkStart w:id="0" w:name="_Ref54724059"/>
      <w:r w:rsidRPr="00537B01">
        <w:t xml:space="preserve">Table </w:t>
      </w:r>
      <w:r w:rsidR="00A10684" w:rsidRPr="00537B01">
        <w:t>B</w:t>
      </w:r>
      <w:r w:rsidR="00344818">
        <w:t>.</w:t>
      </w:r>
      <w:fldSimple w:instr=" SEQ Table \* ARABIC \s 2 ">
        <w:r w:rsidR="004E1C95" w:rsidRPr="00537B01">
          <w:rPr>
            <w:noProof/>
          </w:rPr>
          <w:t>1</w:t>
        </w:r>
      </w:fldSimple>
      <w:bookmarkEnd w:id="0"/>
      <w:r w:rsidRPr="00537B01">
        <w:t xml:space="preserve"> Densities and mass fractions of each stream</w:t>
      </w:r>
    </w:p>
    <w:tbl>
      <w:tblPr>
        <w:tblW w:w="0" w:type="auto"/>
        <w:jc w:val="center"/>
        <w:tblLook w:val="04A0" w:firstRow="1" w:lastRow="0" w:firstColumn="1" w:lastColumn="0" w:noHBand="0" w:noVBand="1"/>
      </w:tblPr>
      <w:tblGrid>
        <w:gridCol w:w="861"/>
        <w:gridCol w:w="1150"/>
        <w:gridCol w:w="1295"/>
        <w:gridCol w:w="2071"/>
      </w:tblGrid>
      <w:tr w:rsidR="00537B01" w:rsidRPr="00537B01" w14:paraId="7BA5A273" w14:textId="77777777" w:rsidTr="00AD6DAE">
        <w:trPr>
          <w:trHeight w:val="300"/>
          <w:jc w:val="center"/>
        </w:trPr>
        <w:tc>
          <w:tcPr>
            <w:tcW w:w="0" w:type="auto"/>
            <w:tcBorders>
              <w:top w:val="nil"/>
              <w:left w:val="nil"/>
              <w:bottom w:val="single" w:sz="8" w:space="0" w:color="auto"/>
              <w:right w:val="single" w:sz="4" w:space="0" w:color="auto"/>
            </w:tcBorders>
            <w:shd w:val="clear" w:color="auto" w:fill="auto"/>
            <w:noWrap/>
            <w:vAlign w:val="center"/>
            <w:hideMark/>
          </w:tcPr>
          <w:p w14:paraId="79CB285B" w14:textId="77777777"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Streams</w:t>
            </w:r>
          </w:p>
        </w:tc>
        <w:tc>
          <w:tcPr>
            <w:tcW w:w="0" w:type="auto"/>
            <w:tcBorders>
              <w:top w:val="nil"/>
              <w:left w:val="nil"/>
              <w:bottom w:val="single" w:sz="8" w:space="0" w:color="auto"/>
              <w:right w:val="single" w:sz="4" w:space="0" w:color="auto"/>
            </w:tcBorders>
            <w:shd w:val="clear" w:color="auto" w:fill="auto"/>
            <w:noWrap/>
            <w:vAlign w:val="center"/>
            <w:hideMark/>
          </w:tcPr>
          <w:p w14:paraId="01D8213A" w14:textId="77777777"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Component</w:t>
            </w:r>
          </w:p>
        </w:tc>
        <w:tc>
          <w:tcPr>
            <w:tcW w:w="0" w:type="auto"/>
            <w:tcBorders>
              <w:top w:val="nil"/>
              <w:left w:val="nil"/>
              <w:bottom w:val="single" w:sz="8" w:space="0" w:color="auto"/>
              <w:right w:val="nil"/>
            </w:tcBorders>
            <w:shd w:val="clear" w:color="auto" w:fill="auto"/>
            <w:noWrap/>
            <w:vAlign w:val="center"/>
            <w:hideMark/>
          </w:tcPr>
          <w:p w14:paraId="3DA36E01" w14:textId="77777777"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 xml:space="preserve">Density </w:t>
            </w:r>
            <m:oMath>
              <m:d>
                <m:dPr>
                  <m:ctrlPr>
                    <w:rPr>
                      <w:rFonts w:ascii="Cambria Math" w:eastAsia="Times New Roman" w:hAnsi="Cambria Math" w:cs="Times New Roman"/>
                      <w:i/>
                      <w:szCs w:val="20"/>
                    </w:rPr>
                  </m:ctrlPr>
                </m:dPr>
                <m:e>
                  <m:f>
                    <m:fPr>
                      <m:ctrlPr>
                        <w:rPr>
                          <w:rFonts w:ascii="Cambria Math" w:eastAsia="Times New Roman" w:hAnsi="Cambria Math" w:cs="Times New Roman"/>
                          <w:i/>
                          <w:szCs w:val="20"/>
                        </w:rPr>
                      </m:ctrlPr>
                    </m:fPr>
                    <m:num>
                      <m:r>
                        <w:rPr>
                          <w:rFonts w:ascii="Cambria Math" w:eastAsia="Times New Roman" w:hAnsi="Cambria Math" w:cs="Times New Roman"/>
                          <w:szCs w:val="20"/>
                        </w:rPr>
                        <m:t>kg</m:t>
                      </m:r>
                    </m:num>
                    <m:den>
                      <m:sSup>
                        <m:sSupPr>
                          <m:ctrlPr>
                            <w:rPr>
                              <w:rFonts w:ascii="Cambria Math" w:eastAsia="Times New Roman" w:hAnsi="Cambria Math" w:cs="Times New Roman"/>
                              <w:i/>
                              <w:szCs w:val="20"/>
                            </w:rPr>
                          </m:ctrlPr>
                        </m:sSupPr>
                        <m:e>
                          <m:r>
                            <w:rPr>
                              <w:rFonts w:ascii="Cambria Math" w:eastAsia="Times New Roman" w:hAnsi="Cambria Math" w:cs="Times New Roman"/>
                              <w:szCs w:val="20"/>
                            </w:rPr>
                            <m:t>m</m:t>
                          </m:r>
                        </m:e>
                        <m:sup>
                          <m:r>
                            <w:rPr>
                              <w:rFonts w:ascii="Cambria Math" w:eastAsia="Times New Roman" w:hAnsi="Cambria Math" w:cs="Times New Roman"/>
                              <w:szCs w:val="20"/>
                            </w:rPr>
                            <m:t>3</m:t>
                          </m:r>
                        </m:sup>
                      </m:sSup>
                    </m:den>
                  </m:f>
                </m:e>
              </m:d>
            </m:oMath>
          </w:p>
        </w:tc>
        <w:tc>
          <w:tcPr>
            <w:tcW w:w="0" w:type="auto"/>
            <w:tcBorders>
              <w:top w:val="nil"/>
              <w:left w:val="nil"/>
              <w:bottom w:val="single" w:sz="8" w:space="0" w:color="auto"/>
              <w:right w:val="nil"/>
            </w:tcBorders>
            <w:shd w:val="clear" w:color="auto" w:fill="auto"/>
            <w:noWrap/>
            <w:vAlign w:val="center"/>
            <w:hideMark/>
          </w:tcPr>
          <w:p w14:paraId="41BFF1A2" w14:textId="77777777"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Weight percentage (%)</w:t>
            </w:r>
          </w:p>
        </w:tc>
      </w:tr>
      <w:tr w:rsidR="00537B01" w:rsidRPr="00537B01" w14:paraId="06ED375E" w14:textId="77777777" w:rsidTr="00AD6DAE">
        <w:trPr>
          <w:trHeight w:val="288"/>
          <w:jc w:val="center"/>
        </w:trPr>
        <w:tc>
          <w:tcPr>
            <w:tcW w:w="0" w:type="auto"/>
            <w:tcBorders>
              <w:top w:val="nil"/>
              <w:left w:val="nil"/>
              <w:bottom w:val="nil"/>
              <w:right w:val="single" w:sz="4" w:space="0" w:color="auto"/>
            </w:tcBorders>
            <w:shd w:val="clear" w:color="auto" w:fill="auto"/>
            <w:noWrap/>
            <w:vAlign w:val="center"/>
            <w:hideMark/>
          </w:tcPr>
          <w:p w14:paraId="1C560460" w14:textId="77777777"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RF</w:t>
            </w:r>
          </w:p>
        </w:tc>
        <w:tc>
          <w:tcPr>
            <w:tcW w:w="0" w:type="auto"/>
            <w:tcBorders>
              <w:top w:val="nil"/>
              <w:left w:val="nil"/>
              <w:bottom w:val="nil"/>
              <w:right w:val="single" w:sz="4" w:space="0" w:color="auto"/>
            </w:tcBorders>
            <w:shd w:val="clear" w:color="auto" w:fill="auto"/>
            <w:noWrap/>
            <w:vAlign w:val="center"/>
            <w:hideMark/>
          </w:tcPr>
          <w:p w14:paraId="2AF28E40" w14:textId="77777777"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H2O</w:t>
            </w:r>
          </w:p>
        </w:tc>
        <w:tc>
          <w:tcPr>
            <w:tcW w:w="0" w:type="auto"/>
            <w:tcBorders>
              <w:top w:val="nil"/>
              <w:left w:val="nil"/>
              <w:bottom w:val="nil"/>
              <w:right w:val="nil"/>
            </w:tcBorders>
            <w:shd w:val="clear" w:color="auto" w:fill="auto"/>
            <w:noWrap/>
            <w:vAlign w:val="center"/>
            <w:hideMark/>
          </w:tcPr>
          <w:p w14:paraId="7FDB21D9" w14:textId="77777777"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1024</w:t>
            </w:r>
          </w:p>
        </w:tc>
        <w:tc>
          <w:tcPr>
            <w:tcW w:w="0" w:type="auto"/>
            <w:tcBorders>
              <w:top w:val="nil"/>
              <w:left w:val="nil"/>
              <w:bottom w:val="nil"/>
              <w:right w:val="nil"/>
            </w:tcBorders>
            <w:shd w:val="clear" w:color="auto" w:fill="auto"/>
            <w:noWrap/>
            <w:vAlign w:val="center"/>
          </w:tcPr>
          <w:p w14:paraId="14AE89E8" w14:textId="633B3B12"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97</w:t>
            </w:r>
          </w:p>
        </w:tc>
      </w:tr>
      <w:tr w:rsidR="00537B01" w:rsidRPr="00537B01" w14:paraId="254F8C12" w14:textId="77777777" w:rsidTr="00AD6DAE">
        <w:trPr>
          <w:trHeight w:val="288"/>
          <w:jc w:val="center"/>
        </w:trPr>
        <w:tc>
          <w:tcPr>
            <w:tcW w:w="0" w:type="auto"/>
            <w:tcBorders>
              <w:top w:val="nil"/>
              <w:left w:val="nil"/>
              <w:bottom w:val="single" w:sz="4" w:space="0" w:color="auto"/>
              <w:right w:val="single" w:sz="4" w:space="0" w:color="auto"/>
            </w:tcBorders>
            <w:shd w:val="clear" w:color="auto" w:fill="auto"/>
            <w:noWrap/>
            <w:vAlign w:val="center"/>
            <w:hideMark/>
          </w:tcPr>
          <w:p w14:paraId="5571B975" w14:textId="77777777" w:rsidR="00AD6DAE" w:rsidRPr="00537B01" w:rsidRDefault="00AD6DAE" w:rsidP="00AD6DAE">
            <w:pPr>
              <w:snapToGrid/>
              <w:spacing w:after="0" w:line="240" w:lineRule="auto"/>
              <w:contextualSpacing w:val="0"/>
              <w:jc w:val="center"/>
              <w:rPr>
                <w:rFonts w:eastAsia="Times New Roman" w:cs="Times New Roman"/>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06E4B312" w14:textId="77777777"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DS</w:t>
            </w:r>
          </w:p>
        </w:tc>
        <w:tc>
          <w:tcPr>
            <w:tcW w:w="0" w:type="auto"/>
            <w:tcBorders>
              <w:top w:val="nil"/>
              <w:left w:val="nil"/>
              <w:bottom w:val="single" w:sz="4" w:space="0" w:color="auto"/>
              <w:right w:val="nil"/>
            </w:tcBorders>
            <w:shd w:val="clear" w:color="auto" w:fill="auto"/>
            <w:noWrap/>
            <w:vAlign w:val="center"/>
            <w:hideMark/>
          </w:tcPr>
          <w:p w14:paraId="07786484" w14:textId="77777777" w:rsidR="00AD6DAE" w:rsidRPr="00537B01" w:rsidRDefault="00AD6DAE" w:rsidP="00AD6DAE">
            <w:pPr>
              <w:snapToGrid/>
              <w:spacing w:after="0" w:line="240" w:lineRule="auto"/>
              <w:contextualSpacing w:val="0"/>
              <w:jc w:val="center"/>
              <w:rPr>
                <w:rFonts w:eastAsia="Times New Roman" w:cs="Times New Roman"/>
                <w:szCs w:val="20"/>
              </w:rPr>
            </w:pPr>
          </w:p>
        </w:tc>
        <w:tc>
          <w:tcPr>
            <w:tcW w:w="0" w:type="auto"/>
            <w:tcBorders>
              <w:top w:val="nil"/>
              <w:left w:val="nil"/>
              <w:bottom w:val="single" w:sz="4" w:space="0" w:color="auto"/>
              <w:right w:val="nil"/>
            </w:tcBorders>
            <w:shd w:val="clear" w:color="auto" w:fill="auto"/>
            <w:noWrap/>
            <w:vAlign w:val="center"/>
          </w:tcPr>
          <w:p w14:paraId="30B4DB58" w14:textId="72561D65"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3</w:t>
            </w:r>
          </w:p>
        </w:tc>
      </w:tr>
      <w:tr w:rsidR="00537B01" w:rsidRPr="00537B01" w14:paraId="1BD0DA68" w14:textId="77777777" w:rsidTr="00AD6DAE">
        <w:trPr>
          <w:trHeight w:val="288"/>
          <w:jc w:val="center"/>
        </w:trPr>
        <w:tc>
          <w:tcPr>
            <w:tcW w:w="0" w:type="auto"/>
            <w:tcBorders>
              <w:top w:val="nil"/>
              <w:left w:val="nil"/>
              <w:bottom w:val="nil"/>
              <w:right w:val="single" w:sz="4" w:space="0" w:color="auto"/>
            </w:tcBorders>
            <w:shd w:val="clear" w:color="auto" w:fill="auto"/>
            <w:noWrap/>
            <w:vAlign w:val="center"/>
            <w:hideMark/>
          </w:tcPr>
          <w:p w14:paraId="77BD64DA" w14:textId="4723D468" w:rsidR="00AD6DAE" w:rsidRPr="00537B01" w:rsidRDefault="00AD6DAE" w:rsidP="00AD6DAE">
            <w:pPr>
              <w:snapToGrid/>
              <w:spacing w:after="0" w:line="240" w:lineRule="auto"/>
              <w:contextualSpacing w:val="0"/>
              <w:jc w:val="center"/>
              <w:rPr>
                <w:rFonts w:eastAsia="Times New Roman" w:cs="Times New Roman"/>
                <w:szCs w:val="20"/>
              </w:rPr>
            </w:pPr>
            <w:proofErr w:type="gramStart"/>
            <w:r w:rsidRPr="00537B01">
              <w:rPr>
                <w:rFonts w:eastAsia="Times New Roman" w:cs="Times New Roman"/>
                <w:szCs w:val="20"/>
              </w:rPr>
              <w:t>TH,S</w:t>
            </w:r>
            <w:proofErr w:type="gramEnd"/>
          </w:p>
        </w:tc>
        <w:tc>
          <w:tcPr>
            <w:tcW w:w="0" w:type="auto"/>
            <w:tcBorders>
              <w:top w:val="nil"/>
              <w:left w:val="nil"/>
              <w:bottom w:val="nil"/>
              <w:right w:val="single" w:sz="4" w:space="0" w:color="auto"/>
            </w:tcBorders>
            <w:shd w:val="clear" w:color="auto" w:fill="auto"/>
            <w:noWrap/>
            <w:vAlign w:val="center"/>
            <w:hideMark/>
          </w:tcPr>
          <w:p w14:paraId="37D308FD" w14:textId="77777777"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H2O</w:t>
            </w:r>
          </w:p>
        </w:tc>
        <w:tc>
          <w:tcPr>
            <w:tcW w:w="0" w:type="auto"/>
            <w:tcBorders>
              <w:top w:val="nil"/>
              <w:left w:val="nil"/>
              <w:bottom w:val="nil"/>
              <w:right w:val="nil"/>
            </w:tcBorders>
            <w:shd w:val="clear" w:color="auto" w:fill="auto"/>
            <w:noWrap/>
            <w:vAlign w:val="center"/>
            <w:hideMark/>
          </w:tcPr>
          <w:p w14:paraId="1F5F33D6" w14:textId="5CC83CF0"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1040</w:t>
            </w:r>
          </w:p>
        </w:tc>
        <w:tc>
          <w:tcPr>
            <w:tcW w:w="0" w:type="auto"/>
            <w:tcBorders>
              <w:top w:val="nil"/>
              <w:left w:val="nil"/>
              <w:bottom w:val="nil"/>
              <w:right w:val="nil"/>
            </w:tcBorders>
            <w:shd w:val="clear" w:color="auto" w:fill="auto"/>
            <w:noWrap/>
            <w:vAlign w:val="center"/>
          </w:tcPr>
          <w:p w14:paraId="22546C70" w14:textId="192C5366"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95</w:t>
            </w:r>
          </w:p>
        </w:tc>
      </w:tr>
      <w:tr w:rsidR="00537B01" w:rsidRPr="00537B01" w14:paraId="56B42AEF" w14:textId="77777777" w:rsidTr="00AD6DAE">
        <w:trPr>
          <w:trHeight w:val="288"/>
          <w:jc w:val="center"/>
        </w:trPr>
        <w:tc>
          <w:tcPr>
            <w:tcW w:w="0" w:type="auto"/>
            <w:tcBorders>
              <w:top w:val="nil"/>
              <w:left w:val="nil"/>
              <w:bottom w:val="single" w:sz="4" w:space="0" w:color="auto"/>
              <w:right w:val="single" w:sz="4" w:space="0" w:color="auto"/>
            </w:tcBorders>
            <w:shd w:val="clear" w:color="auto" w:fill="auto"/>
            <w:noWrap/>
            <w:vAlign w:val="center"/>
            <w:hideMark/>
          </w:tcPr>
          <w:p w14:paraId="365799D4" w14:textId="77777777" w:rsidR="00AD6DAE" w:rsidRPr="00537B01" w:rsidRDefault="00AD6DAE" w:rsidP="00AD6DAE">
            <w:pPr>
              <w:snapToGrid/>
              <w:spacing w:after="0" w:line="240" w:lineRule="auto"/>
              <w:contextualSpacing w:val="0"/>
              <w:jc w:val="center"/>
              <w:rPr>
                <w:rFonts w:eastAsia="Times New Roman" w:cs="Times New Roman"/>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59B52FE2" w14:textId="77777777"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DS</w:t>
            </w:r>
          </w:p>
        </w:tc>
        <w:tc>
          <w:tcPr>
            <w:tcW w:w="0" w:type="auto"/>
            <w:tcBorders>
              <w:top w:val="nil"/>
              <w:left w:val="nil"/>
              <w:bottom w:val="single" w:sz="4" w:space="0" w:color="auto"/>
              <w:right w:val="nil"/>
            </w:tcBorders>
            <w:shd w:val="clear" w:color="auto" w:fill="auto"/>
            <w:noWrap/>
            <w:vAlign w:val="center"/>
            <w:hideMark/>
          </w:tcPr>
          <w:p w14:paraId="2F34069F" w14:textId="77777777" w:rsidR="00AD6DAE" w:rsidRPr="00537B01" w:rsidRDefault="00AD6DAE" w:rsidP="00AD6DAE">
            <w:pPr>
              <w:snapToGrid/>
              <w:spacing w:after="0" w:line="240" w:lineRule="auto"/>
              <w:contextualSpacing w:val="0"/>
              <w:jc w:val="center"/>
              <w:rPr>
                <w:rFonts w:eastAsia="Times New Roman" w:cs="Times New Roman"/>
                <w:szCs w:val="20"/>
              </w:rPr>
            </w:pPr>
          </w:p>
        </w:tc>
        <w:tc>
          <w:tcPr>
            <w:tcW w:w="0" w:type="auto"/>
            <w:tcBorders>
              <w:top w:val="nil"/>
              <w:left w:val="nil"/>
              <w:bottom w:val="single" w:sz="4" w:space="0" w:color="auto"/>
              <w:right w:val="nil"/>
            </w:tcBorders>
            <w:shd w:val="clear" w:color="auto" w:fill="auto"/>
            <w:noWrap/>
            <w:vAlign w:val="center"/>
          </w:tcPr>
          <w:p w14:paraId="79EEBC21" w14:textId="548828A0"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5</w:t>
            </w:r>
          </w:p>
        </w:tc>
      </w:tr>
      <w:tr w:rsidR="00537B01" w:rsidRPr="00537B01" w14:paraId="2C93BF06" w14:textId="77777777" w:rsidTr="00AD6DAE">
        <w:trPr>
          <w:trHeight w:val="288"/>
          <w:jc w:val="center"/>
        </w:trPr>
        <w:tc>
          <w:tcPr>
            <w:tcW w:w="0" w:type="auto"/>
            <w:tcBorders>
              <w:top w:val="nil"/>
              <w:left w:val="nil"/>
              <w:bottom w:val="nil"/>
              <w:right w:val="single" w:sz="4" w:space="0" w:color="auto"/>
            </w:tcBorders>
            <w:shd w:val="clear" w:color="auto" w:fill="auto"/>
            <w:noWrap/>
            <w:vAlign w:val="center"/>
            <w:hideMark/>
          </w:tcPr>
          <w:p w14:paraId="6B5E1ED1" w14:textId="05A80DFC" w:rsidR="00AD6DAE" w:rsidRPr="00537B01" w:rsidRDefault="00AD6DAE" w:rsidP="00AD6DAE">
            <w:pPr>
              <w:snapToGrid/>
              <w:spacing w:after="0" w:line="240" w:lineRule="auto"/>
              <w:contextualSpacing w:val="0"/>
              <w:jc w:val="center"/>
              <w:rPr>
                <w:rFonts w:eastAsia="Times New Roman" w:cs="Times New Roman"/>
                <w:szCs w:val="20"/>
              </w:rPr>
            </w:pPr>
            <w:proofErr w:type="gramStart"/>
            <w:r w:rsidRPr="00537B01">
              <w:rPr>
                <w:rFonts w:eastAsia="Times New Roman" w:cs="Times New Roman"/>
                <w:szCs w:val="20"/>
              </w:rPr>
              <w:t>AD,S</w:t>
            </w:r>
            <w:proofErr w:type="gramEnd"/>
          </w:p>
        </w:tc>
        <w:tc>
          <w:tcPr>
            <w:tcW w:w="0" w:type="auto"/>
            <w:tcBorders>
              <w:top w:val="nil"/>
              <w:left w:val="nil"/>
              <w:bottom w:val="nil"/>
              <w:right w:val="single" w:sz="4" w:space="0" w:color="auto"/>
            </w:tcBorders>
            <w:shd w:val="clear" w:color="auto" w:fill="auto"/>
            <w:noWrap/>
            <w:vAlign w:val="center"/>
            <w:hideMark/>
          </w:tcPr>
          <w:p w14:paraId="14D12746" w14:textId="77777777"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H2O</w:t>
            </w:r>
          </w:p>
        </w:tc>
        <w:tc>
          <w:tcPr>
            <w:tcW w:w="0" w:type="auto"/>
            <w:tcBorders>
              <w:top w:val="nil"/>
              <w:left w:val="nil"/>
              <w:bottom w:val="nil"/>
              <w:right w:val="nil"/>
            </w:tcBorders>
            <w:shd w:val="clear" w:color="auto" w:fill="auto"/>
            <w:noWrap/>
            <w:vAlign w:val="center"/>
            <w:hideMark/>
          </w:tcPr>
          <w:p w14:paraId="3E4BAA20" w14:textId="77777777"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1040</w:t>
            </w:r>
          </w:p>
        </w:tc>
        <w:tc>
          <w:tcPr>
            <w:tcW w:w="0" w:type="auto"/>
            <w:tcBorders>
              <w:top w:val="nil"/>
              <w:left w:val="nil"/>
              <w:bottom w:val="nil"/>
              <w:right w:val="nil"/>
            </w:tcBorders>
            <w:shd w:val="clear" w:color="auto" w:fill="auto"/>
            <w:noWrap/>
            <w:vAlign w:val="center"/>
          </w:tcPr>
          <w:p w14:paraId="77CA7267" w14:textId="2C1FFB39"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95</w:t>
            </w:r>
          </w:p>
        </w:tc>
      </w:tr>
      <w:tr w:rsidR="00537B01" w:rsidRPr="00537B01" w14:paraId="3CE901F1" w14:textId="77777777" w:rsidTr="00AD6DAE">
        <w:trPr>
          <w:trHeight w:val="288"/>
          <w:jc w:val="center"/>
        </w:trPr>
        <w:tc>
          <w:tcPr>
            <w:tcW w:w="0" w:type="auto"/>
            <w:tcBorders>
              <w:top w:val="nil"/>
              <w:left w:val="nil"/>
              <w:bottom w:val="single" w:sz="4" w:space="0" w:color="auto"/>
              <w:right w:val="single" w:sz="4" w:space="0" w:color="auto"/>
            </w:tcBorders>
            <w:shd w:val="clear" w:color="auto" w:fill="auto"/>
            <w:noWrap/>
            <w:vAlign w:val="center"/>
            <w:hideMark/>
          </w:tcPr>
          <w:p w14:paraId="3B140858" w14:textId="77777777" w:rsidR="00AD6DAE" w:rsidRPr="00537B01" w:rsidRDefault="00AD6DAE" w:rsidP="00AD6DAE">
            <w:pPr>
              <w:snapToGrid/>
              <w:spacing w:after="0" w:line="240" w:lineRule="auto"/>
              <w:contextualSpacing w:val="0"/>
              <w:jc w:val="center"/>
              <w:rPr>
                <w:rFonts w:eastAsia="Times New Roman" w:cs="Times New Roman"/>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0A90F688" w14:textId="77777777"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DS</w:t>
            </w:r>
          </w:p>
        </w:tc>
        <w:tc>
          <w:tcPr>
            <w:tcW w:w="0" w:type="auto"/>
            <w:tcBorders>
              <w:top w:val="nil"/>
              <w:left w:val="nil"/>
              <w:bottom w:val="single" w:sz="4" w:space="0" w:color="auto"/>
              <w:right w:val="nil"/>
            </w:tcBorders>
            <w:shd w:val="clear" w:color="auto" w:fill="auto"/>
            <w:noWrap/>
            <w:vAlign w:val="center"/>
            <w:hideMark/>
          </w:tcPr>
          <w:p w14:paraId="3BED4A83" w14:textId="77777777" w:rsidR="00AD6DAE" w:rsidRPr="00537B01" w:rsidRDefault="00AD6DAE" w:rsidP="00AD6DAE">
            <w:pPr>
              <w:snapToGrid/>
              <w:spacing w:after="0" w:line="240" w:lineRule="auto"/>
              <w:contextualSpacing w:val="0"/>
              <w:jc w:val="center"/>
              <w:rPr>
                <w:rFonts w:eastAsia="Times New Roman" w:cs="Times New Roman"/>
                <w:szCs w:val="20"/>
              </w:rPr>
            </w:pPr>
          </w:p>
        </w:tc>
        <w:tc>
          <w:tcPr>
            <w:tcW w:w="0" w:type="auto"/>
            <w:tcBorders>
              <w:top w:val="nil"/>
              <w:left w:val="nil"/>
              <w:bottom w:val="single" w:sz="4" w:space="0" w:color="auto"/>
              <w:right w:val="nil"/>
            </w:tcBorders>
            <w:shd w:val="clear" w:color="auto" w:fill="auto"/>
            <w:noWrap/>
            <w:vAlign w:val="center"/>
          </w:tcPr>
          <w:p w14:paraId="1950696C" w14:textId="61F57B0B"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5</w:t>
            </w:r>
          </w:p>
        </w:tc>
      </w:tr>
      <w:tr w:rsidR="00537B01" w:rsidRPr="00537B01" w14:paraId="792E9CDE" w14:textId="77777777" w:rsidTr="00AD6DAE">
        <w:trPr>
          <w:trHeight w:val="288"/>
          <w:jc w:val="center"/>
        </w:trPr>
        <w:tc>
          <w:tcPr>
            <w:tcW w:w="0" w:type="auto"/>
            <w:tcBorders>
              <w:top w:val="nil"/>
              <w:left w:val="nil"/>
              <w:bottom w:val="nil"/>
              <w:right w:val="single" w:sz="4" w:space="0" w:color="auto"/>
            </w:tcBorders>
            <w:shd w:val="clear" w:color="auto" w:fill="auto"/>
            <w:noWrap/>
            <w:vAlign w:val="center"/>
            <w:hideMark/>
          </w:tcPr>
          <w:p w14:paraId="51FC4CBF" w14:textId="7E75B271" w:rsidR="00AD6DAE" w:rsidRPr="00537B01" w:rsidRDefault="00AD6DAE" w:rsidP="00AD6DAE">
            <w:pPr>
              <w:snapToGrid/>
              <w:spacing w:after="0" w:line="240" w:lineRule="auto"/>
              <w:contextualSpacing w:val="0"/>
              <w:jc w:val="center"/>
              <w:rPr>
                <w:rFonts w:eastAsia="Times New Roman" w:cs="Times New Roman"/>
                <w:szCs w:val="20"/>
              </w:rPr>
            </w:pPr>
            <w:proofErr w:type="gramStart"/>
            <w:r w:rsidRPr="00537B01">
              <w:rPr>
                <w:rFonts w:eastAsia="Times New Roman" w:cs="Times New Roman"/>
                <w:szCs w:val="20"/>
              </w:rPr>
              <w:t>DW,S</w:t>
            </w:r>
            <w:proofErr w:type="gramEnd"/>
          </w:p>
        </w:tc>
        <w:tc>
          <w:tcPr>
            <w:tcW w:w="0" w:type="auto"/>
            <w:tcBorders>
              <w:top w:val="nil"/>
              <w:left w:val="nil"/>
              <w:bottom w:val="nil"/>
              <w:right w:val="single" w:sz="4" w:space="0" w:color="auto"/>
            </w:tcBorders>
            <w:shd w:val="clear" w:color="auto" w:fill="auto"/>
            <w:noWrap/>
            <w:vAlign w:val="center"/>
            <w:hideMark/>
          </w:tcPr>
          <w:p w14:paraId="57191F31" w14:textId="77777777"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H2O</w:t>
            </w:r>
          </w:p>
        </w:tc>
        <w:tc>
          <w:tcPr>
            <w:tcW w:w="0" w:type="auto"/>
            <w:tcBorders>
              <w:top w:val="nil"/>
              <w:left w:val="nil"/>
              <w:bottom w:val="nil"/>
              <w:right w:val="nil"/>
            </w:tcBorders>
            <w:shd w:val="clear" w:color="auto" w:fill="auto"/>
            <w:noWrap/>
            <w:vAlign w:val="center"/>
            <w:hideMark/>
          </w:tcPr>
          <w:p w14:paraId="000D0CE0" w14:textId="3DC855E5"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1200</w:t>
            </w:r>
          </w:p>
        </w:tc>
        <w:tc>
          <w:tcPr>
            <w:tcW w:w="0" w:type="auto"/>
            <w:tcBorders>
              <w:top w:val="nil"/>
              <w:left w:val="nil"/>
              <w:bottom w:val="nil"/>
              <w:right w:val="nil"/>
            </w:tcBorders>
            <w:shd w:val="clear" w:color="auto" w:fill="auto"/>
            <w:noWrap/>
            <w:vAlign w:val="center"/>
          </w:tcPr>
          <w:p w14:paraId="0FB3A0DB" w14:textId="03167F8E"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75</w:t>
            </w:r>
          </w:p>
        </w:tc>
      </w:tr>
      <w:tr w:rsidR="00537B01" w:rsidRPr="00537B01" w14:paraId="7FB63FE1" w14:textId="77777777" w:rsidTr="00AD6DAE">
        <w:trPr>
          <w:trHeight w:val="288"/>
          <w:jc w:val="center"/>
        </w:trPr>
        <w:tc>
          <w:tcPr>
            <w:tcW w:w="0" w:type="auto"/>
            <w:tcBorders>
              <w:top w:val="nil"/>
              <w:left w:val="nil"/>
              <w:bottom w:val="single" w:sz="4" w:space="0" w:color="auto"/>
              <w:right w:val="single" w:sz="4" w:space="0" w:color="auto"/>
            </w:tcBorders>
            <w:shd w:val="clear" w:color="auto" w:fill="auto"/>
            <w:noWrap/>
            <w:vAlign w:val="center"/>
            <w:hideMark/>
          </w:tcPr>
          <w:p w14:paraId="0C44D7B2" w14:textId="77777777" w:rsidR="00AD6DAE" w:rsidRPr="00537B01" w:rsidRDefault="00AD6DAE" w:rsidP="00AD6DAE">
            <w:pPr>
              <w:snapToGrid/>
              <w:spacing w:after="0" w:line="240" w:lineRule="auto"/>
              <w:contextualSpacing w:val="0"/>
              <w:jc w:val="center"/>
              <w:rPr>
                <w:rFonts w:eastAsia="Times New Roman" w:cs="Times New Roman"/>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4813906B" w14:textId="77777777"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DS</w:t>
            </w:r>
          </w:p>
        </w:tc>
        <w:tc>
          <w:tcPr>
            <w:tcW w:w="0" w:type="auto"/>
            <w:tcBorders>
              <w:top w:val="nil"/>
              <w:left w:val="nil"/>
              <w:bottom w:val="single" w:sz="4" w:space="0" w:color="auto"/>
              <w:right w:val="nil"/>
            </w:tcBorders>
            <w:shd w:val="clear" w:color="auto" w:fill="auto"/>
            <w:noWrap/>
            <w:vAlign w:val="center"/>
            <w:hideMark/>
          </w:tcPr>
          <w:p w14:paraId="39034917" w14:textId="77777777" w:rsidR="00AD6DAE" w:rsidRPr="00537B01" w:rsidRDefault="00AD6DAE" w:rsidP="00AD6DAE">
            <w:pPr>
              <w:snapToGrid/>
              <w:spacing w:after="0" w:line="240" w:lineRule="auto"/>
              <w:contextualSpacing w:val="0"/>
              <w:jc w:val="center"/>
              <w:rPr>
                <w:rFonts w:eastAsia="Times New Roman" w:cs="Times New Roman"/>
                <w:szCs w:val="20"/>
              </w:rPr>
            </w:pPr>
          </w:p>
        </w:tc>
        <w:tc>
          <w:tcPr>
            <w:tcW w:w="0" w:type="auto"/>
            <w:tcBorders>
              <w:top w:val="nil"/>
              <w:left w:val="nil"/>
              <w:bottom w:val="single" w:sz="4" w:space="0" w:color="auto"/>
              <w:right w:val="nil"/>
            </w:tcBorders>
            <w:shd w:val="clear" w:color="auto" w:fill="auto"/>
            <w:noWrap/>
            <w:vAlign w:val="center"/>
          </w:tcPr>
          <w:p w14:paraId="4E17BCE3" w14:textId="483BFE56"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25</w:t>
            </w:r>
          </w:p>
        </w:tc>
      </w:tr>
      <w:tr w:rsidR="00537B01" w:rsidRPr="00537B01" w14:paraId="47AD514C" w14:textId="77777777" w:rsidTr="00AD6DAE">
        <w:trPr>
          <w:trHeight w:val="288"/>
          <w:jc w:val="center"/>
        </w:trPr>
        <w:tc>
          <w:tcPr>
            <w:tcW w:w="0" w:type="auto"/>
            <w:tcBorders>
              <w:top w:val="nil"/>
              <w:left w:val="nil"/>
              <w:bottom w:val="nil"/>
              <w:right w:val="single" w:sz="4" w:space="0" w:color="auto"/>
            </w:tcBorders>
            <w:shd w:val="clear" w:color="auto" w:fill="auto"/>
            <w:noWrap/>
            <w:vAlign w:val="center"/>
            <w:hideMark/>
          </w:tcPr>
          <w:p w14:paraId="6EAE3361" w14:textId="5CB5CFFE" w:rsidR="00AD6DAE" w:rsidRPr="00537B01" w:rsidRDefault="00AD6DAE" w:rsidP="00AD6DAE">
            <w:pPr>
              <w:snapToGrid/>
              <w:spacing w:after="0" w:line="240" w:lineRule="auto"/>
              <w:contextualSpacing w:val="0"/>
              <w:jc w:val="center"/>
              <w:rPr>
                <w:rFonts w:eastAsia="Times New Roman" w:cs="Times New Roman"/>
                <w:szCs w:val="20"/>
              </w:rPr>
            </w:pPr>
            <w:proofErr w:type="spellStart"/>
            <w:proofErr w:type="gramStart"/>
            <w:r w:rsidRPr="00537B01">
              <w:rPr>
                <w:rFonts w:eastAsia="Times New Roman" w:cs="Times New Roman"/>
                <w:szCs w:val="20"/>
              </w:rPr>
              <w:t>AP,Ph</w:t>
            </w:r>
            <w:proofErr w:type="spellEnd"/>
            <w:proofErr w:type="gramEnd"/>
          </w:p>
        </w:tc>
        <w:tc>
          <w:tcPr>
            <w:tcW w:w="0" w:type="auto"/>
            <w:tcBorders>
              <w:top w:val="nil"/>
              <w:left w:val="nil"/>
              <w:bottom w:val="nil"/>
              <w:right w:val="single" w:sz="4" w:space="0" w:color="auto"/>
            </w:tcBorders>
            <w:shd w:val="clear" w:color="auto" w:fill="auto"/>
            <w:noWrap/>
            <w:vAlign w:val="center"/>
            <w:hideMark/>
          </w:tcPr>
          <w:p w14:paraId="2BF60EA5" w14:textId="77777777"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H2O</w:t>
            </w:r>
          </w:p>
        </w:tc>
        <w:tc>
          <w:tcPr>
            <w:tcW w:w="0" w:type="auto"/>
            <w:tcBorders>
              <w:top w:val="nil"/>
              <w:left w:val="nil"/>
              <w:bottom w:val="nil"/>
              <w:right w:val="nil"/>
            </w:tcBorders>
            <w:shd w:val="clear" w:color="auto" w:fill="auto"/>
            <w:noWrap/>
            <w:vAlign w:val="center"/>
            <w:hideMark/>
          </w:tcPr>
          <w:p w14:paraId="26E2D518" w14:textId="58E47299"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1584</w:t>
            </w:r>
          </w:p>
        </w:tc>
        <w:tc>
          <w:tcPr>
            <w:tcW w:w="0" w:type="auto"/>
            <w:tcBorders>
              <w:top w:val="nil"/>
              <w:left w:val="nil"/>
              <w:bottom w:val="nil"/>
              <w:right w:val="nil"/>
            </w:tcBorders>
            <w:shd w:val="clear" w:color="auto" w:fill="auto"/>
            <w:noWrap/>
            <w:vAlign w:val="center"/>
          </w:tcPr>
          <w:p w14:paraId="6715BAD4" w14:textId="485D36B5"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27</w:t>
            </w:r>
          </w:p>
        </w:tc>
      </w:tr>
      <w:tr w:rsidR="00537B01" w:rsidRPr="00537B01" w14:paraId="774EC082" w14:textId="77777777" w:rsidTr="00AD6DAE">
        <w:trPr>
          <w:trHeight w:val="288"/>
          <w:jc w:val="center"/>
        </w:trPr>
        <w:tc>
          <w:tcPr>
            <w:tcW w:w="0" w:type="auto"/>
            <w:tcBorders>
              <w:top w:val="nil"/>
              <w:left w:val="nil"/>
              <w:bottom w:val="single" w:sz="4" w:space="0" w:color="auto"/>
              <w:right w:val="single" w:sz="4" w:space="0" w:color="auto"/>
            </w:tcBorders>
            <w:shd w:val="clear" w:color="auto" w:fill="auto"/>
            <w:noWrap/>
            <w:vAlign w:val="center"/>
            <w:hideMark/>
          </w:tcPr>
          <w:p w14:paraId="5F14BB3B" w14:textId="77777777" w:rsidR="00AD6DAE" w:rsidRPr="00537B01" w:rsidRDefault="00AD6DAE" w:rsidP="00AD6DAE">
            <w:pPr>
              <w:snapToGrid/>
              <w:spacing w:after="0" w:line="240" w:lineRule="auto"/>
              <w:contextualSpacing w:val="0"/>
              <w:jc w:val="center"/>
              <w:rPr>
                <w:rFonts w:eastAsia="Times New Roman" w:cs="Times New Roman"/>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395FB27B" w14:textId="77777777"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DS</w:t>
            </w:r>
          </w:p>
        </w:tc>
        <w:tc>
          <w:tcPr>
            <w:tcW w:w="0" w:type="auto"/>
            <w:tcBorders>
              <w:top w:val="nil"/>
              <w:left w:val="nil"/>
              <w:bottom w:val="single" w:sz="4" w:space="0" w:color="auto"/>
              <w:right w:val="nil"/>
            </w:tcBorders>
            <w:shd w:val="clear" w:color="auto" w:fill="auto"/>
            <w:noWrap/>
            <w:vAlign w:val="center"/>
            <w:hideMark/>
          </w:tcPr>
          <w:p w14:paraId="1A4D9545" w14:textId="77777777" w:rsidR="00AD6DAE" w:rsidRPr="00537B01" w:rsidRDefault="00AD6DAE" w:rsidP="00AD6DAE">
            <w:pPr>
              <w:snapToGrid/>
              <w:spacing w:after="0" w:line="240" w:lineRule="auto"/>
              <w:contextualSpacing w:val="0"/>
              <w:jc w:val="center"/>
              <w:rPr>
                <w:rFonts w:eastAsia="Times New Roman" w:cs="Times New Roman"/>
                <w:szCs w:val="20"/>
              </w:rPr>
            </w:pPr>
          </w:p>
        </w:tc>
        <w:tc>
          <w:tcPr>
            <w:tcW w:w="0" w:type="auto"/>
            <w:tcBorders>
              <w:top w:val="nil"/>
              <w:left w:val="nil"/>
              <w:bottom w:val="single" w:sz="4" w:space="0" w:color="auto"/>
              <w:right w:val="nil"/>
            </w:tcBorders>
            <w:shd w:val="clear" w:color="auto" w:fill="auto"/>
            <w:noWrap/>
            <w:vAlign w:val="center"/>
          </w:tcPr>
          <w:p w14:paraId="2D642E3E" w14:textId="538155D4"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73</w:t>
            </w:r>
          </w:p>
        </w:tc>
      </w:tr>
      <w:tr w:rsidR="00537B01" w:rsidRPr="00537B01" w14:paraId="19ECCD90" w14:textId="77777777" w:rsidTr="00AD6DAE">
        <w:trPr>
          <w:trHeight w:val="288"/>
          <w:jc w:val="center"/>
        </w:trPr>
        <w:tc>
          <w:tcPr>
            <w:tcW w:w="0" w:type="auto"/>
            <w:tcBorders>
              <w:top w:val="nil"/>
              <w:left w:val="nil"/>
              <w:bottom w:val="nil"/>
              <w:right w:val="single" w:sz="4" w:space="0" w:color="auto"/>
            </w:tcBorders>
            <w:shd w:val="clear" w:color="auto" w:fill="auto"/>
            <w:noWrap/>
            <w:vAlign w:val="center"/>
            <w:hideMark/>
          </w:tcPr>
          <w:p w14:paraId="233C4014" w14:textId="00B39527" w:rsidR="00AD6DAE" w:rsidRPr="00537B01" w:rsidRDefault="00AD6DAE" w:rsidP="00AD6DAE">
            <w:pPr>
              <w:snapToGrid/>
              <w:spacing w:after="0" w:line="240" w:lineRule="auto"/>
              <w:contextualSpacing w:val="0"/>
              <w:jc w:val="center"/>
              <w:rPr>
                <w:rFonts w:eastAsia="Times New Roman" w:cs="Times New Roman"/>
                <w:szCs w:val="20"/>
              </w:rPr>
            </w:pPr>
            <w:proofErr w:type="gramStart"/>
            <w:r w:rsidRPr="00537B01">
              <w:rPr>
                <w:rFonts w:eastAsia="Times New Roman" w:cs="Times New Roman"/>
                <w:szCs w:val="20"/>
              </w:rPr>
              <w:t>DR,S</w:t>
            </w:r>
            <w:proofErr w:type="gramEnd"/>
          </w:p>
        </w:tc>
        <w:tc>
          <w:tcPr>
            <w:tcW w:w="0" w:type="auto"/>
            <w:tcBorders>
              <w:top w:val="nil"/>
              <w:left w:val="nil"/>
              <w:bottom w:val="nil"/>
              <w:right w:val="single" w:sz="4" w:space="0" w:color="auto"/>
            </w:tcBorders>
            <w:shd w:val="clear" w:color="auto" w:fill="auto"/>
            <w:noWrap/>
            <w:vAlign w:val="center"/>
            <w:hideMark/>
          </w:tcPr>
          <w:p w14:paraId="5972F4B0" w14:textId="77777777"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H2O</w:t>
            </w:r>
          </w:p>
        </w:tc>
        <w:tc>
          <w:tcPr>
            <w:tcW w:w="0" w:type="auto"/>
            <w:tcBorders>
              <w:top w:val="nil"/>
              <w:left w:val="nil"/>
              <w:bottom w:val="nil"/>
              <w:right w:val="nil"/>
            </w:tcBorders>
            <w:shd w:val="clear" w:color="auto" w:fill="auto"/>
            <w:noWrap/>
            <w:vAlign w:val="center"/>
            <w:hideMark/>
          </w:tcPr>
          <w:p w14:paraId="73342B35" w14:textId="31D985E0"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1480</w:t>
            </w:r>
          </w:p>
        </w:tc>
        <w:tc>
          <w:tcPr>
            <w:tcW w:w="0" w:type="auto"/>
            <w:tcBorders>
              <w:top w:val="nil"/>
              <w:left w:val="nil"/>
              <w:bottom w:val="nil"/>
              <w:right w:val="nil"/>
            </w:tcBorders>
            <w:shd w:val="clear" w:color="auto" w:fill="auto"/>
            <w:noWrap/>
            <w:vAlign w:val="center"/>
          </w:tcPr>
          <w:p w14:paraId="336A8E96" w14:textId="36F60121"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40</w:t>
            </w:r>
          </w:p>
        </w:tc>
      </w:tr>
      <w:tr w:rsidR="00AD6DAE" w:rsidRPr="00537B01" w14:paraId="0D63BF3D" w14:textId="77777777" w:rsidTr="00AD6DAE">
        <w:trPr>
          <w:trHeight w:val="288"/>
          <w:jc w:val="center"/>
        </w:trPr>
        <w:tc>
          <w:tcPr>
            <w:tcW w:w="0" w:type="auto"/>
            <w:tcBorders>
              <w:top w:val="nil"/>
              <w:left w:val="nil"/>
              <w:bottom w:val="nil"/>
              <w:right w:val="single" w:sz="4" w:space="0" w:color="auto"/>
            </w:tcBorders>
            <w:shd w:val="clear" w:color="auto" w:fill="auto"/>
            <w:noWrap/>
            <w:vAlign w:val="center"/>
            <w:hideMark/>
          </w:tcPr>
          <w:p w14:paraId="2C96C237" w14:textId="77777777" w:rsidR="00AD6DAE" w:rsidRPr="00537B01" w:rsidRDefault="00AD6DAE" w:rsidP="00AD6DAE">
            <w:pPr>
              <w:snapToGrid/>
              <w:spacing w:after="0" w:line="240" w:lineRule="auto"/>
              <w:contextualSpacing w:val="0"/>
              <w:jc w:val="center"/>
              <w:rPr>
                <w:rFonts w:eastAsia="Times New Roman" w:cs="Times New Roman"/>
                <w:szCs w:val="20"/>
              </w:rPr>
            </w:pPr>
          </w:p>
        </w:tc>
        <w:tc>
          <w:tcPr>
            <w:tcW w:w="0" w:type="auto"/>
            <w:tcBorders>
              <w:top w:val="nil"/>
              <w:left w:val="nil"/>
              <w:bottom w:val="nil"/>
              <w:right w:val="single" w:sz="4" w:space="0" w:color="auto"/>
            </w:tcBorders>
            <w:shd w:val="clear" w:color="auto" w:fill="auto"/>
            <w:noWrap/>
            <w:vAlign w:val="center"/>
            <w:hideMark/>
          </w:tcPr>
          <w:p w14:paraId="2EA57499" w14:textId="77777777"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DS</w:t>
            </w:r>
          </w:p>
        </w:tc>
        <w:tc>
          <w:tcPr>
            <w:tcW w:w="0" w:type="auto"/>
            <w:tcBorders>
              <w:top w:val="nil"/>
              <w:left w:val="nil"/>
              <w:bottom w:val="nil"/>
              <w:right w:val="nil"/>
            </w:tcBorders>
            <w:shd w:val="clear" w:color="auto" w:fill="auto"/>
            <w:noWrap/>
            <w:vAlign w:val="center"/>
            <w:hideMark/>
          </w:tcPr>
          <w:p w14:paraId="18E4C367" w14:textId="77777777" w:rsidR="00AD6DAE" w:rsidRPr="00537B01" w:rsidRDefault="00AD6DAE" w:rsidP="00AD6DAE">
            <w:pPr>
              <w:snapToGrid/>
              <w:spacing w:after="0" w:line="240" w:lineRule="auto"/>
              <w:contextualSpacing w:val="0"/>
              <w:jc w:val="center"/>
              <w:rPr>
                <w:rFonts w:eastAsia="Times New Roman" w:cs="Times New Roman"/>
                <w:szCs w:val="20"/>
              </w:rPr>
            </w:pPr>
          </w:p>
        </w:tc>
        <w:tc>
          <w:tcPr>
            <w:tcW w:w="0" w:type="auto"/>
            <w:tcBorders>
              <w:top w:val="nil"/>
              <w:left w:val="nil"/>
              <w:bottom w:val="nil"/>
              <w:right w:val="nil"/>
            </w:tcBorders>
            <w:shd w:val="clear" w:color="auto" w:fill="auto"/>
            <w:noWrap/>
            <w:vAlign w:val="center"/>
          </w:tcPr>
          <w:p w14:paraId="1B28F5A0" w14:textId="16816308" w:rsidR="00AD6DAE" w:rsidRPr="00537B01" w:rsidRDefault="00AD6DAE" w:rsidP="00AD6DAE">
            <w:pPr>
              <w:snapToGrid/>
              <w:spacing w:after="0" w:line="240" w:lineRule="auto"/>
              <w:contextualSpacing w:val="0"/>
              <w:jc w:val="center"/>
              <w:rPr>
                <w:rFonts w:eastAsia="Times New Roman" w:cs="Times New Roman"/>
                <w:szCs w:val="20"/>
              </w:rPr>
            </w:pPr>
            <w:r w:rsidRPr="00537B01">
              <w:rPr>
                <w:rFonts w:eastAsia="Times New Roman" w:cs="Times New Roman"/>
                <w:szCs w:val="20"/>
              </w:rPr>
              <w:t>60</w:t>
            </w:r>
          </w:p>
        </w:tc>
      </w:tr>
    </w:tbl>
    <w:p w14:paraId="50F747E2" w14:textId="77777777" w:rsidR="00AD6DAE" w:rsidRPr="00537B01" w:rsidRDefault="00AD6DAE">
      <w:pPr>
        <w:sectPr w:rsidR="00AD6DAE" w:rsidRPr="00537B01">
          <w:pgSz w:w="12240" w:h="15840"/>
          <w:pgMar w:top="1440" w:right="1440" w:bottom="1440" w:left="1440" w:header="708" w:footer="708" w:gutter="0"/>
          <w:cols w:space="708"/>
          <w:docGrid w:linePitch="360"/>
        </w:sectPr>
      </w:pPr>
    </w:p>
    <w:p w14:paraId="6881DB38" w14:textId="3130948F" w:rsidR="00B66788" w:rsidRPr="00537B01" w:rsidRDefault="00AD6DAE" w:rsidP="00AD6DAE">
      <w:pPr>
        <w:pStyle w:val="ListParagraph"/>
        <w:numPr>
          <w:ilvl w:val="0"/>
          <w:numId w:val="2"/>
        </w:numPr>
        <w:rPr>
          <w:b/>
          <w:bCs/>
          <w:lang w:val="en-MY"/>
        </w:rPr>
      </w:pPr>
      <w:r w:rsidRPr="00537B01">
        <w:rPr>
          <w:b/>
          <w:bCs/>
          <w:lang w:val="en-MY"/>
        </w:rPr>
        <w:lastRenderedPageBreak/>
        <w:t>Linearization of non-linear constraint</w:t>
      </w:r>
    </w:p>
    <w:p w14:paraId="2FC0039F" w14:textId="4DC4FC70" w:rsidR="00AD6DAE" w:rsidRPr="00537B01" w:rsidRDefault="00AD6DAE" w:rsidP="00AD6DAE">
      <w:pPr>
        <w:rPr>
          <w:b/>
          <w:bCs/>
          <w:lang w:val="en-MY"/>
        </w:rPr>
      </w:pPr>
    </w:p>
    <w:p w14:paraId="05FA0382" w14:textId="3306E3EF" w:rsidR="00AD6DAE" w:rsidRPr="00537B01" w:rsidRDefault="00AD6DAE" w:rsidP="00AD6DAE">
      <w:pPr>
        <w:spacing w:line="360" w:lineRule="auto"/>
      </w:pPr>
      <w:r w:rsidRPr="00537B01">
        <w:t>Piecewise linearization is used to linearize non-linear equations to formulate a MILP model. There are two non-linear equations found in this model</w:t>
      </w:r>
      <w:r w:rsidR="00A10684" w:rsidRPr="00537B01">
        <w:rPr>
          <w:lang w:val="en-MY"/>
        </w:rPr>
        <w:t>,</w:t>
      </w:r>
      <w:r w:rsidRPr="00537B01">
        <w:t xml:space="preserve"> which are</w:t>
      </w:r>
      <w:r w:rsidR="00A10684" w:rsidRPr="00537B01">
        <w:t xml:space="preserve"> Eq. (17) and Eq. (30).</w:t>
      </w:r>
      <w:r w:rsidRPr="00537B01">
        <w:t xml:space="preserve">  </w:t>
      </w:r>
    </w:p>
    <w:p w14:paraId="6236D8AF" w14:textId="2031132F" w:rsidR="00A10684" w:rsidRPr="00537B01" w:rsidRDefault="00A10684" w:rsidP="00AD6DAE">
      <w:pPr>
        <w:spacing w:line="360" w:lineRule="auto"/>
      </w:pPr>
      <w:r w:rsidRPr="00537B01">
        <w:t>For Eq. (17):</w:t>
      </w: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69"/>
        <w:gridCol w:w="8023"/>
        <w:gridCol w:w="668"/>
      </w:tblGrid>
      <w:tr w:rsidR="00537B01" w:rsidRPr="00537B01" w14:paraId="0F7B3C31" w14:textId="77777777" w:rsidTr="00AD6DAE">
        <w:tc>
          <w:tcPr>
            <w:tcW w:w="350" w:type="pct"/>
            <w:shd w:val="clear" w:color="auto" w:fill="auto"/>
          </w:tcPr>
          <w:p w14:paraId="63654D1E" w14:textId="77777777" w:rsidR="00AD6DAE" w:rsidRPr="00537B01" w:rsidRDefault="00AD6DAE" w:rsidP="00AD6DAE">
            <w:pPr>
              <w:spacing w:line="360" w:lineRule="auto"/>
              <w:jc w:val="left"/>
            </w:pPr>
          </w:p>
        </w:tc>
        <w:tc>
          <w:tcPr>
            <w:tcW w:w="4200" w:type="pct"/>
            <w:shd w:val="clear" w:color="auto" w:fill="auto"/>
            <w:vAlign w:val="center"/>
          </w:tcPr>
          <w:p w14:paraId="404C6F42" w14:textId="77777777" w:rsidR="00AD6DAE" w:rsidRPr="00537B01" w:rsidRDefault="00AD6DAE" w:rsidP="00AD6DAE">
            <w:pPr>
              <w:spacing w:line="360" w:lineRule="auto"/>
              <w:jc w:val="center"/>
            </w:pPr>
            <m:oMathPara>
              <m:oMath>
                <m:r>
                  <w:rPr>
                    <w:rFonts w:ascii="Cambria Math" w:hAnsi="Cambria Math"/>
                    <w:szCs w:val="20"/>
                  </w:rPr>
                  <m:t>CAPE</m:t>
                </m:r>
                <m:sSup>
                  <m:sSupPr>
                    <m:ctrlPr>
                      <w:rPr>
                        <w:rFonts w:ascii="Cambria Math" w:hAnsi="Cambria Math"/>
                        <w:i/>
                        <w:szCs w:val="20"/>
                      </w:rPr>
                    </m:ctrlPr>
                  </m:sSupPr>
                  <m:e>
                    <m:r>
                      <w:rPr>
                        <w:rFonts w:ascii="Cambria Math" w:hAnsi="Cambria Math"/>
                        <w:szCs w:val="20"/>
                      </w:rPr>
                      <m:t>X</m:t>
                    </m:r>
                  </m:e>
                  <m:sup>
                    <m:r>
                      <w:rPr>
                        <w:rFonts w:ascii="Cambria Math" w:hAnsi="Cambria Math"/>
                        <w:szCs w:val="20"/>
                      </w:rPr>
                      <m:t>AP</m:t>
                    </m:r>
                  </m:sup>
                </m:sSup>
                <m:r>
                  <w:rPr>
                    <w:rFonts w:ascii="Cambria Math" w:hAnsi="Cambria Math"/>
                    <w:szCs w:val="20"/>
                  </w:rPr>
                  <m:t>=</m:t>
                </m:r>
                <m:sSup>
                  <m:sSupPr>
                    <m:ctrlPr>
                      <w:rPr>
                        <w:rFonts w:ascii="Cambria Math" w:hAnsi="Cambria Math"/>
                        <w:i/>
                        <w:szCs w:val="20"/>
                      </w:rPr>
                    </m:ctrlPr>
                  </m:sSupPr>
                  <m:e>
                    <m:d>
                      <m:dPr>
                        <m:ctrlPr>
                          <w:rPr>
                            <w:rFonts w:ascii="Cambria Math" w:hAnsi="Cambria Math"/>
                            <w:i/>
                            <w:szCs w:val="20"/>
                          </w:rPr>
                        </m:ctrlPr>
                      </m:dPr>
                      <m:e>
                        <m:f>
                          <m:fPr>
                            <m:ctrlPr>
                              <w:rPr>
                                <w:rFonts w:ascii="Cambria Math" w:hAnsi="Cambria Math"/>
                                <w:i/>
                                <w:szCs w:val="20"/>
                              </w:rPr>
                            </m:ctrlPr>
                          </m:fPr>
                          <m:num>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r>
                                  <w:rPr>
                                    <w:rFonts w:ascii="Cambria Math" w:hAnsi="Cambria Math"/>
                                    <w:szCs w:val="20"/>
                                  </w:rPr>
                                  <m:t>k</m:t>
                                </m:r>
                              </m:sub>
                              <m:sup>
                                <m:r>
                                  <w:rPr>
                                    <w:rFonts w:ascii="Cambria Math" w:hAnsi="Cambria Math"/>
                                    <w:szCs w:val="20"/>
                                  </w:rPr>
                                  <m:t>AD,S</m:t>
                                </m:r>
                              </m:sup>
                            </m:sSubSup>
                          </m:num>
                          <m:den>
                            <m:r>
                              <w:rPr>
                                <w:rFonts w:ascii="Cambria Math" w:hAnsi="Cambria Math"/>
                                <w:szCs w:val="20"/>
                              </w:rPr>
                              <m:t>1000</m:t>
                            </m:r>
                          </m:den>
                        </m:f>
                        <m:r>
                          <w:rPr>
                            <w:rFonts w:ascii="Cambria Math" w:hAnsi="Cambria Math"/>
                            <w:szCs w:val="20"/>
                          </w:rPr>
                          <m:t>×</m:t>
                        </m:r>
                        <m:d>
                          <m:dPr>
                            <m:ctrlPr>
                              <w:rPr>
                                <w:rFonts w:ascii="Cambria Math" w:hAnsi="Cambria Math"/>
                                <w:i/>
                                <w:szCs w:val="20"/>
                              </w:rPr>
                            </m:ctrlPr>
                          </m:dPr>
                          <m:e>
                            <m:f>
                              <m:fPr>
                                <m:ctrlPr>
                                  <w:rPr>
                                    <w:rFonts w:ascii="Cambria Math" w:hAnsi="Cambria Math"/>
                                    <w:i/>
                                    <w:szCs w:val="20"/>
                                  </w:rPr>
                                </m:ctrlPr>
                              </m:fPr>
                              <m:num>
                                <m:sSup>
                                  <m:sSupPr>
                                    <m:ctrlPr>
                                      <w:rPr>
                                        <w:rFonts w:ascii="Cambria Math" w:hAnsi="Cambria Math"/>
                                        <w:i/>
                                        <w:szCs w:val="20"/>
                                      </w:rPr>
                                    </m:ctrlPr>
                                  </m:sSupPr>
                                  <m:e>
                                    <m:r>
                                      <w:rPr>
                                        <w:rFonts w:ascii="Cambria Math" w:hAnsi="Cambria Math"/>
                                        <w:szCs w:val="20"/>
                                      </w:rPr>
                                      <m:t>Y</m:t>
                                    </m:r>
                                  </m:e>
                                  <m:sup>
                                    <m:r>
                                      <w:rPr>
                                        <w:rFonts w:ascii="Cambria Math" w:hAnsi="Cambria Math"/>
                                        <w:szCs w:val="20"/>
                                      </w:rPr>
                                      <m:t>d</m:t>
                                    </m:r>
                                  </m:sup>
                                </m:sSup>
                              </m:num>
                              <m:den>
                                <m:r>
                                  <w:rPr>
                                    <w:rFonts w:ascii="Cambria Math" w:hAnsi="Cambria Math"/>
                                    <w:szCs w:val="20"/>
                                  </w:rPr>
                                  <m:t>Li</m:t>
                                </m:r>
                                <m:sSup>
                                  <m:sSupPr>
                                    <m:ctrlPr>
                                      <w:rPr>
                                        <w:rFonts w:ascii="Cambria Math" w:hAnsi="Cambria Math"/>
                                        <w:i/>
                                        <w:szCs w:val="20"/>
                                      </w:rPr>
                                    </m:ctrlPr>
                                  </m:sSupPr>
                                  <m:e>
                                    <m:r>
                                      <w:rPr>
                                        <w:rFonts w:ascii="Cambria Math" w:hAnsi="Cambria Math"/>
                                        <w:szCs w:val="20"/>
                                      </w:rPr>
                                      <m:t>t</m:t>
                                    </m:r>
                                  </m:e>
                                  <m:sup>
                                    <m:r>
                                      <w:rPr>
                                        <w:rFonts w:ascii="Cambria Math" w:hAnsi="Cambria Math"/>
                                        <w:szCs w:val="20"/>
                                      </w:rPr>
                                      <m:t>cap</m:t>
                                    </m:r>
                                  </m:sup>
                                </m:sSup>
                              </m:den>
                            </m:f>
                          </m:e>
                        </m:d>
                      </m:e>
                    </m:d>
                  </m:e>
                  <m:sup>
                    <m:r>
                      <w:rPr>
                        <w:rFonts w:ascii="Cambria Math" w:hAnsi="Cambria Math"/>
                        <w:szCs w:val="20"/>
                      </w:rPr>
                      <m:t>0.65</m:t>
                    </m:r>
                  </m:sup>
                </m:sSup>
                <m:r>
                  <w:rPr>
                    <w:rFonts w:ascii="Cambria Math" w:hAnsi="Cambria Math"/>
                    <w:szCs w:val="20"/>
                  </w:rPr>
                  <m:t>×Li</m:t>
                </m:r>
                <m:sSup>
                  <m:sSupPr>
                    <m:ctrlPr>
                      <w:rPr>
                        <w:rFonts w:ascii="Cambria Math" w:hAnsi="Cambria Math"/>
                        <w:i/>
                        <w:szCs w:val="20"/>
                      </w:rPr>
                    </m:ctrlPr>
                  </m:sSupPr>
                  <m:e>
                    <m:r>
                      <w:rPr>
                        <w:rFonts w:ascii="Cambria Math" w:hAnsi="Cambria Math"/>
                        <w:szCs w:val="20"/>
                      </w:rPr>
                      <m:t>t</m:t>
                    </m:r>
                  </m:e>
                  <m:sup>
                    <m:r>
                      <w:rPr>
                        <w:rFonts w:ascii="Cambria Math" w:hAnsi="Cambria Math"/>
                        <w:szCs w:val="20"/>
                      </w:rPr>
                      <m:t>AP,Eq</m:t>
                    </m:r>
                  </m:sup>
                </m:sSup>
              </m:oMath>
            </m:oMathPara>
          </w:p>
        </w:tc>
        <w:tc>
          <w:tcPr>
            <w:tcW w:w="350" w:type="pct"/>
            <w:shd w:val="clear" w:color="auto" w:fill="auto"/>
            <w:vAlign w:val="center"/>
          </w:tcPr>
          <w:p w14:paraId="4F551E61" w14:textId="2A631A79" w:rsidR="00AD6DAE" w:rsidRPr="00537B01" w:rsidRDefault="00AD6DAE" w:rsidP="00AD6DAE">
            <w:pPr>
              <w:spacing w:line="360" w:lineRule="auto"/>
              <w:jc w:val="right"/>
            </w:pPr>
            <w:r w:rsidRPr="00537B01">
              <w:t>(</w:t>
            </w:r>
            <w:r w:rsidR="00A10684" w:rsidRPr="00537B01">
              <w:t>C</w:t>
            </w:r>
            <w:r w:rsidRPr="00537B01">
              <w:t>.1)</w:t>
            </w:r>
          </w:p>
        </w:tc>
      </w:tr>
    </w:tbl>
    <w:p w14:paraId="05C0EC2F" w14:textId="77777777" w:rsidR="00AD6DAE" w:rsidRPr="00537B01" w:rsidRDefault="00AD6DAE" w:rsidP="00AD6DAE">
      <w:pPr>
        <w:spacing w:line="360" w:lineRule="auto"/>
      </w:pPr>
      <w:r w:rsidRPr="00537B01">
        <w:t>Rearrange,</w:t>
      </w: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16"/>
        <w:gridCol w:w="7972"/>
        <w:gridCol w:w="772"/>
      </w:tblGrid>
      <w:tr w:rsidR="00AD6DAE" w:rsidRPr="00537B01" w14:paraId="570C589D" w14:textId="77777777" w:rsidTr="00AD6DAE">
        <w:tc>
          <w:tcPr>
            <w:tcW w:w="350" w:type="pct"/>
            <w:shd w:val="clear" w:color="auto" w:fill="auto"/>
          </w:tcPr>
          <w:p w14:paraId="55318C62" w14:textId="77777777" w:rsidR="00AD6DAE" w:rsidRPr="00537B01" w:rsidRDefault="00AD6DAE" w:rsidP="00AD6DAE">
            <w:pPr>
              <w:spacing w:line="360" w:lineRule="auto"/>
              <w:jc w:val="left"/>
            </w:pPr>
          </w:p>
        </w:tc>
        <w:tc>
          <w:tcPr>
            <w:tcW w:w="4200" w:type="pct"/>
            <w:shd w:val="clear" w:color="auto" w:fill="auto"/>
            <w:vAlign w:val="center"/>
          </w:tcPr>
          <w:p w14:paraId="68E3661D" w14:textId="77777777" w:rsidR="00AD6DAE" w:rsidRPr="00537B01" w:rsidRDefault="00320FA9" w:rsidP="00AD6DAE">
            <w:pPr>
              <w:spacing w:line="360" w:lineRule="auto"/>
              <w:jc w:val="center"/>
            </w:pPr>
            <m:oMathPara>
              <m:oMath>
                <m:func>
                  <m:funcPr>
                    <m:ctrlPr>
                      <w:rPr>
                        <w:rFonts w:ascii="Cambria Math" w:hAnsi="Cambria Math"/>
                        <w:i/>
                      </w:rPr>
                    </m:ctrlPr>
                  </m:funcPr>
                  <m:fName>
                    <m:r>
                      <m:rPr>
                        <m:sty m:val="p"/>
                      </m:rPr>
                      <w:rPr>
                        <w:rFonts w:ascii="Cambria Math" w:hAnsi="Cambria Math"/>
                      </w:rPr>
                      <m:t>ln</m:t>
                    </m:r>
                  </m:fName>
                  <m:e>
                    <m:r>
                      <w:rPr>
                        <w:rFonts w:ascii="Cambria Math" w:hAnsi="Cambria Math"/>
                        <w:szCs w:val="20"/>
                      </w:rPr>
                      <m:t>CAPE</m:t>
                    </m:r>
                    <m:sSup>
                      <m:sSupPr>
                        <m:ctrlPr>
                          <w:rPr>
                            <w:rFonts w:ascii="Cambria Math" w:hAnsi="Cambria Math"/>
                            <w:i/>
                            <w:szCs w:val="20"/>
                          </w:rPr>
                        </m:ctrlPr>
                      </m:sSupPr>
                      <m:e>
                        <m:r>
                          <w:rPr>
                            <w:rFonts w:ascii="Cambria Math" w:hAnsi="Cambria Math"/>
                            <w:szCs w:val="20"/>
                          </w:rPr>
                          <m:t>X</m:t>
                        </m:r>
                      </m:e>
                      <m:sup>
                        <m:r>
                          <w:rPr>
                            <w:rFonts w:ascii="Cambria Math" w:hAnsi="Cambria Math"/>
                            <w:szCs w:val="20"/>
                          </w:rPr>
                          <m:t>AP</m:t>
                        </m:r>
                      </m:sup>
                    </m:sSup>
                  </m:e>
                </m:func>
                <m:r>
                  <w:rPr>
                    <w:rFonts w:ascii="Cambria Math" w:hAnsi="Cambria Math"/>
                  </w:rPr>
                  <m:t>=0.65</m:t>
                </m:r>
                <m:func>
                  <m:funcPr>
                    <m:ctrlPr>
                      <w:rPr>
                        <w:rFonts w:ascii="Cambria Math" w:hAnsi="Cambria Math"/>
                        <w:i/>
                      </w:rPr>
                    </m:ctrlPr>
                  </m:funcPr>
                  <m:fName>
                    <m:r>
                      <m:rPr>
                        <m:sty m:val="p"/>
                      </m:rPr>
                      <w:rPr>
                        <w:rFonts w:ascii="Cambria Math" w:hAnsi="Cambria Math"/>
                      </w:rPr>
                      <m:t>ln</m:t>
                    </m:r>
                  </m:fName>
                  <m:e>
                    <m:f>
                      <m:fPr>
                        <m:ctrlPr>
                          <w:rPr>
                            <w:rFonts w:ascii="Cambria Math" w:hAnsi="Cambria Math"/>
                            <w:i/>
                            <w:szCs w:val="20"/>
                          </w:rPr>
                        </m:ctrlPr>
                      </m:fPr>
                      <m:num>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r>
                              <w:rPr>
                                <w:rFonts w:ascii="Cambria Math" w:hAnsi="Cambria Math"/>
                                <w:szCs w:val="20"/>
                              </w:rPr>
                              <m:t>k</m:t>
                            </m:r>
                          </m:sub>
                          <m:sup>
                            <m:r>
                              <w:rPr>
                                <w:rFonts w:ascii="Cambria Math" w:hAnsi="Cambria Math"/>
                                <w:szCs w:val="20"/>
                              </w:rPr>
                              <m:t>AD,S</m:t>
                            </m:r>
                          </m:sup>
                        </m:sSubSup>
                      </m:num>
                      <m:den>
                        <m:r>
                          <w:rPr>
                            <w:rFonts w:ascii="Cambria Math" w:hAnsi="Cambria Math"/>
                            <w:szCs w:val="20"/>
                          </w:rPr>
                          <m:t>1000</m:t>
                        </m:r>
                      </m:den>
                    </m:f>
                    <m:r>
                      <w:rPr>
                        <w:rFonts w:ascii="Cambria Math" w:hAnsi="Cambria Math"/>
                        <w:szCs w:val="20"/>
                      </w:rPr>
                      <m:t>×</m:t>
                    </m:r>
                    <m:d>
                      <m:dPr>
                        <m:ctrlPr>
                          <w:rPr>
                            <w:rFonts w:ascii="Cambria Math" w:hAnsi="Cambria Math"/>
                            <w:i/>
                            <w:szCs w:val="20"/>
                          </w:rPr>
                        </m:ctrlPr>
                      </m:dPr>
                      <m:e>
                        <m:f>
                          <m:fPr>
                            <m:ctrlPr>
                              <w:rPr>
                                <w:rFonts w:ascii="Cambria Math" w:hAnsi="Cambria Math"/>
                                <w:i/>
                                <w:szCs w:val="20"/>
                              </w:rPr>
                            </m:ctrlPr>
                          </m:fPr>
                          <m:num>
                            <m:r>
                              <w:rPr>
                                <w:rFonts w:ascii="Cambria Math" w:hAnsi="Cambria Math"/>
                                <w:szCs w:val="20"/>
                              </w:rPr>
                              <m:t>365</m:t>
                            </m:r>
                          </m:num>
                          <m:den>
                            <m:r>
                              <w:rPr>
                                <w:rFonts w:ascii="Cambria Math" w:hAnsi="Cambria Math"/>
                                <w:szCs w:val="20"/>
                              </w:rPr>
                              <m:t>Li</m:t>
                            </m:r>
                            <m:sSup>
                              <m:sSupPr>
                                <m:ctrlPr>
                                  <w:rPr>
                                    <w:rFonts w:ascii="Cambria Math" w:hAnsi="Cambria Math"/>
                                    <w:i/>
                                    <w:szCs w:val="20"/>
                                  </w:rPr>
                                </m:ctrlPr>
                              </m:sSupPr>
                              <m:e>
                                <m:r>
                                  <w:rPr>
                                    <w:rFonts w:ascii="Cambria Math" w:hAnsi="Cambria Math"/>
                                    <w:szCs w:val="20"/>
                                  </w:rPr>
                                  <m:t>t</m:t>
                                </m:r>
                              </m:e>
                              <m:sup>
                                <m:r>
                                  <w:rPr>
                                    <w:rFonts w:ascii="Cambria Math" w:hAnsi="Cambria Math"/>
                                    <w:szCs w:val="20"/>
                                  </w:rPr>
                                  <m:t>cap</m:t>
                                </m:r>
                              </m:sup>
                            </m:sSup>
                          </m:den>
                        </m:f>
                      </m:e>
                    </m:d>
                  </m:e>
                </m:func>
                <m:r>
                  <w:rPr>
                    <w:rFonts w:ascii="Cambria Math" w:hAnsi="Cambria Math"/>
                  </w:rPr>
                  <m:t>+</m:t>
                </m:r>
                <m:func>
                  <m:funcPr>
                    <m:ctrlPr>
                      <w:rPr>
                        <w:rFonts w:ascii="Cambria Math" w:hAnsi="Cambria Math"/>
                        <w:i/>
                      </w:rPr>
                    </m:ctrlPr>
                  </m:funcPr>
                  <m:fName>
                    <m:r>
                      <m:rPr>
                        <m:sty m:val="p"/>
                      </m:rPr>
                      <w:rPr>
                        <w:rFonts w:ascii="Cambria Math" w:hAnsi="Cambria Math"/>
                      </w:rPr>
                      <m:t>ln</m:t>
                    </m:r>
                  </m:fName>
                  <m:e>
                    <m:r>
                      <w:rPr>
                        <w:rFonts w:ascii="Cambria Math" w:hAnsi="Cambria Math"/>
                        <w:szCs w:val="20"/>
                      </w:rPr>
                      <m:t>Li</m:t>
                    </m:r>
                    <m:sSup>
                      <m:sSupPr>
                        <m:ctrlPr>
                          <w:rPr>
                            <w:rFonts w:ascii="Cambria Math" w:hAnsi="Cambria Math"/>
                            <w:i/>
                            <w:szCs w:val="20"/>
                          </w:rPr>
                        </m:ctrlPr>
                      </m:sSupPr>
                      <m:e>
                        <m:r>
                          <w:rPr>
                            <w:rFonts w:ascii="Cambria Math" w:hAnsi="Cambria Math"/>
                            <w:szCs w:val="20"/>
                          </w:rPr>
                          <m:t>t</m:t>
                        </m:r>
                      </m:e>
                      <m:sup>
                        <m:r>
                          <w:rPr>
                            <w:rFonts w:ascii="Cambria Math" w:hAnsi="Cambria Math"/>
                            <w:szCs w:val="20"/>
                          </w:rPr>
                          <m:t>AP,Eq</m:t>
                        </m:r>
                      </m:sup>
                    </m:sSup>
                  </m:e>
                </m:func>
              </m:oMath>
            </m:oMathPara>
          </w:p>
        </w:tc>
        <w:tc>
          <w:tcPr>
            <w:tcW w:w="350" w:type="pct"/>
            <w:shd w:val="clear" w:color="auto" w:fill="auto"/>
            <w:vAlign w:val="center"/>
          </w:tcPr>
          <w:p w14:paraId="76D1508E" w14:textId="36FB54D9" w:rsidR="00AD6DAE" w:rsidRPr="00537B01" w:rsidRDefault="00AD6DAE" w:rsidP="00AD6DAE">
            <w:pPr>
              <w:spacing w:line="360" w:lineRule="auto"/>
              <w:jc w:val="right"/>
            </w:pPr>
            <w:r w:rsidRPr="00537B01">
              <w:t>(</w:t>
            </w:r>
            <w:r w:rsidR="00A10684" w:rsidRPr="00537B01">
              <w:t>C</w:t>
            </w:r>
            <w:r w:rsidRPr="00537B01">
              <w:t>.1.a)</w:t>
            </w:r>
          </w:p>
        </w:tc>
      </w:tr>
    </w:tbl>
    <w:p w14:paraId="0FB050C9" w14:textId="77777777" w:rsidR="00AD6DAE" w:rsidRPr="00537B01" w:rsidRDefault="00AD6DAE" w:rsidP="00AD6DAE">
      <w:pPr>
        <w:spacing w:line="360" w:lineRule="auto"/>
      </w:pPr>
    </w:p>
    <w:p w14:paraId="7A17E903" w14:textId="77777777" w:rsidR="00AD6DAE" w:rsidRPr="00537B01" w:rsidRDefault="00AD6DAE" w:rsidP="00AD6DAE">
      <w:pPr>
        <w:spacing w:line="360" w:lineRule="auto"/>
      </w:pPr>
      <w:r w:rsidRPr="00537B01">
        <w:t>Representing the ln function with a hat:</w:t>
      </w:r>
    </w:p>
    <w:tbl>
      <w:tblPr>
        <w:tblStyle w:val="TableGrid"/>
        <w:tblW w:w="5005"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
        <w:gridCol w:w="158"/>
        <w:gridCol w:w="7630"/>
        <w:gridCol w:w="350"/>
        <w:gridCol w:w="772"/>
      </w:tblGrid>
      <w:tr w:rsidR="00537B01" w:rsidRPr="00537B01" w14:paraId="10450362" w14:textId="77777777" w:rsidTr="00AD6DAE">
        <w:tc>
          <w:tcPr>
            <w:tcW w:w="259" w:type="pct"/>
            <w:shd w:val="clear" w:color="auto" w:fill="auto"/>
          </w:tcPr>
          <w:p w14:paraId="02530890" w14:textId="77777777" w:rsidR="00AD6DAE" w:rsidRPr="00537B01" w:rsidRDefault="00AD6DAE" w:rsidP="00AD6DAE">
            <w:pPr>
              <w:spacing w:line="360" w:lineRule="auto"/>
              <w:jc w:val="left"/>
            </w:pPr>
          </w:p>
        </w:tc>
        <w:tc>
          <w:tcPr>
            <w:tcW w:w="4184" w:type="pct"/>
            <w:gridSpan w:val="2"/>
            <w:shd w:val="clear" w:color="auto" w:fill="auto"/>
            <w:vAlign w:val="center"/>
          </w:tcPr>
          <w:p w14:paraId="467C2227" w14:textId="77777777" w:rsidR="00AD6DAE" w:rsidRPr="00537B01" w:rsidRDefault="00320FA9" w:rsidP="00AD6DAE">
            <w:pPr>
              <w:spacing w:line="360" w:lineRule="auto"/>
              <w:jc w:val="center"/>
            </w:pPr>
            <m:oMathPara>
              <m:oMath>
                <m:acc>
                  <m:accPr>
                    <m:ctrlPr>
                      <w:rPr>
                        <w:rFonts w:ascii="Cambria Math" w:hAnsi="Cambria Math"/>
                        <w:i/>
                        <w:szCs w:val="20"/>
                        <w:lang w:val="en-US"/>
                      </w:rPr>
                    </m:ctrlPr>
                  </m:accPr>
                  <m:e>
                    <m:r>
                      <w:rPr>
                        <w:rFonts w:ascii="Cambria Math" w:hAnsi="Cambria Math"/>
                        <w:szCs w:val="20"/>
                      </w:rPr>
                      <m:t>CAPE</m:t>
                    </m:r>
                    <m:sSup>
                      <m:sSupPr>
                        <m:ctrlPr>
                          <w:rPr>
                            <w:rFonts w:ascii="Cambria Math" w:hAnsi="Cambria Math"/>
                            <w:i/>
                            <w:szCs w:val="20"/>
                          </w:rPr>
                        </m:ctrlPr>
                      </m:sSupPr>
                      <m:e>
                        <m:r>
                          <w:rPr>
                            <w:rFonts w:ascii="Cambria Math" w:hAnsi="Cambria Math"/>
                            <w:szCs w:val="20"/>
                          </w:rPr>
                          <m:t>X</m:t>
                        </m:r>
                      </m:e>
                      <m:sup>
                        <m:r>
                          <w:rPr>
                            <w:rFonts w:ascii="Cambria Math" w:hAnsi="Cambria Math"/>
                            <w:szCs w:val="20"/>
                          </w:rPr>
                          <m:t>AP</m:t>
                        </m:r>
                      </m:sup>
                    </m:sSup>
                  </m:e>
                </m:acc>
                <m:r>
                  <w:rPr>
                    <w:rFonts w:ascii="Cambria Math" w:hAnsi="Cambria Math"/>
                    <w:szCs w:val="20"/>
                  </w:rPr>
                  <m:t xml:space="preserve">= </m:t>
                </m:r>
                <m:func>
                  <m:funcPr>
                    <m:ctrlPr>
                      <w:rPr>
                        <w:rFonts w:ascii="Cambria Math" w:hAnsi="Cambria Math"/>
                        <w:i/>
                      </w:rPr>
                    </m:ctrlPr>
                  </m:funcPr>
                  <m:fName>
                    <m:r>
                      <m:rPr>
                        <m:sty m:val="p"/>
                      </m:rPr>
                      <w:rPr>
                        <w:rFonts w:ascii="Cambria Math" w:hAnsi="Cambria Math"/>
                      </w:rPr>
                      <m:t>ln</m:t>
                    </m:r>
                  </m:fName>
                  <m:e>
                    <m:r>
                      <w:rPr>
                        <w:rFonts w:ascii="Cambria Math" w:hAnsi="Cambria Math"/>
                        <w:szCs w:val="20"/>
                      </w:rPr>
                      <m:t>CAPE</m:t>
                    </m:r>
                    <m:sSup>
                      <m:sSupPr>
                        <m:ctrlPr>
                          <w:rPr>
                            <w:rFonts w:ascii="Cambria Math" w:hAnsi="Cambria Math"/>
                            <w:i/>
                            <w:szCs w:val="20"/>
                          </w:rPr>
                        </m:ctrlPr>
                      </m:sSupPr>
                      <m:e>
                        <m:r>
                          <w:rPr>
                            <w:rFonts w:ascii="Cambria Math" w:hAnsi="Cambria Math"/>
                            <w:szCs w:val="20"/>
                          </w:rPr>
                          <m:t>X</m:t>
                        </m:r>
                      </m:e>
                      <m:sup>
                        <m:r>
                          <w:rPr>
                            <w:rFonts w:ascii="Cambria Math" w:hAnsi="Cambria Math"/>
                            <w:szCs w:val="20"/>
                          </w:rPr>
                          <m:t>AP</m:t>
                        </m:r>
                      </m:sup>
                    </m:sSup>
                  </m:e>
                </m:func>
              </m:oMath>
            </m:oMathPara>
          </w:p>
        </w:tc>
        <w:tc>
          <w:tcPr>
            <w:tcW w:w="551" w:type="pct"/>
            <w:gridSpan w:val="2"/>
            <w:shd w:val="clear" w:color="auto" w:fill="auto"/>
            <w:vAlign w:val="center"/>
          </w:tcPr>
          <w:p w14:paraId="23370199" w14:textId="62F2C7D8" w:rsidR="00AD6DAE" w:rsidRPr="00537B01" w:rsidRDefault="00AD6DAE" w:rsidP="00AD6DAE">
            <w:pPr>
              <w:spacing w:line="360" w:lineRule="auto"/>
              <w:jc w:val="right"/>
            </w:pPr>
            <w:r w:rsidRPr="00537B01">
              <w:t>(</w:t>
            </w:r>
            <w:r w:rsidR="00A10684" w:rsidRPr="00537B01">
              <w:t>C</w:t>
            </w:r>
            <w:r w:rsidRPr="00537B01">
              <w:t>.1.b)</w:t>
            </w:r>
          </w:p>
        </w:tc>
      </w:tr>
      <w:tr w:rsidR="00537B01" w:rsidRPr="00537B01" w14:paraId="32DB7D38" w14:textId="77777777" w:rsidTr="00AD6DAE">
        <w:tc>
          <w:tcPr>
            <w:tcW w:w="357" w:type="pct"/>
            <w:gridSpan w:val="2"/>
            <w:shd w:val="clear" w:color="auto" w:fill="auto"/>
          </w:tcPr>
          <w:p w14:paraId="429F6DF0" w14:textId="77777777" w:rsidR="00AD6DAE" w:rsidRPr="00537B01" w:rsidRDefault="00AD6DAE" w:rsidP="00AD6DAE">
            <w:pPr>
              <w:spacing w:line="360" w:lineRule="auto"/>
              <w:jc w:val="left"/>
            </w:pPr>
          </w:p>
        </w:tc>
        <w:tc>
          <w:tcPr>
            <w:tcW w:w="4286" w:type="pct"/>
            <w:gridSpan w:val="2"/>
            <w:shd w:val="clear" w:color="auto" w:fill="auto"/>
            <w:vAlign w:val="center"/>
          </w:tcPr>
          <w:p w14:paraId="794977E3" w14:textId="77777777" w:rsidR="00AD6DAE" w:rsidRPr="00537B01" w:rsidRDefault="00320FA9" w:rsidP="00AD6DAE">
            <w:pPr>
              <w:spacing w:line="360" w:lineRule="auto"/>
              <w:jc w:val="center"/>
            </w:pPr>
            <m:oMathPara>
              <m:oMath>
                <m:acc>
                  <m:accPr>
                    <m:ctrlPr>
                      <w:rPr>
                        <w:rFonts w:ascii="Cambria Math" w:hAnsi="Cambria Math"/>
                        <w:i/>
                        <w:szCs w:val="20"/>
                        <w:lang w:val="en-US"/>
                      </w:rPr>
                    </m:ctrlPr>
                  </m:accPr>
                  <m:e>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r>
                          <w:rPr>
                            <w:rFonts w:ascii="Cambria Math" w:hAnsi="Cambria Math"/>
                            <w:szCs w:val="20"/>
                          </w:rPr>
                          <m:t>k</m:t>
                        </m:r>
                      </m:sub>
                      <m:sup>
                        <m:r>
                          <w:rPr>
                            <w:rFonts w:ascii="Cambria Math" w:hAnsi="Cambria Math"/>
                            <w:szCs w:val="20"/>
                          </w:rPr>
                          <m:t>AD,S</m:t>
                        </m:r>
                      </m:sup>
                    </m:sSubSup>
                  </m:e>
                </m:acc>
                <m:r>
                  <w:rPr>
                    <w:rFonts w:ascii="Cambria Math" w:hAnsi="Cambria Math"/>
                    <w:szCs w:val="20"/>
                  </w:rPr>
                  <m:t>=</m:t>
                </m:r>
                <m:func>
                  <m:funcPr>
                    <m:ctrlPr>
                      <w:rPr>
                        <w:rFonts w:ascii="Cambria Math" w:hAnsi="Cambria Math"/>
                        <w:i/>
                        <w:szCs w:val="20"/>
                      </w:rPr>
                    </m:ctrlPr>
                  </m:funcPr>
                  <m:fName>
                    <m:r>
                      <m:rPr>
                        <m:sty m:val="p"/>
                      </m:rPr>
                      <w:rPr>
                        <w:rFonts w:ascii="Cambria Math" w:hAnsi="Cambria Math"/>
                        <w:szCs w:val="20"/>
                      </w:rPr>
                      <m:t>ln</m:t>
                    </m:r>
                  </m:fName>
                  <m:e>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r>
                          <w:rPr>
                            <w:rFonts w:ascii="Cambria Math" w:hAnsi="Cambria Math"/>
                            <w:szCs w:val="20"/>
                          </w:rPr>
                          <m:t>k</m:t>
                        </m:r>
                      </m:sub>
                      <m:sup>
                        <m:r>
                          <w:rPr>
                            <w:rFonts w:ascii="Cambria Math" w:hAnsi="Cambria Math"/>
                            <w:szCs w:val="20"/>
                          </w:rPr>
                          <m:t>AD,S</m:t>
                        </m:r>
                      </m:sup>
                    </m:sSubSup>
                  </m:e>
                </m:func>
              </m:oMath>
            </m:oMathPara>
          </w:p>
        </w:tc>
        <w:tc>
          <w:tcPr>
            <w:tcW w:w="357" w:type="pct"/>
            <w:shd w:val="clear" w:color="auto" w:fill="auto"/>
            <w:vAlign w:val="center"/>
          </w:tcPr>
          <w:p w14:paraId="1289284B" w14:textId="16E9A075" w:rsidR="00AD6DAE" w:rsidRPr="00537B01" w:rsidRDefault="00AD6DAE" w:rsidP="00AD6DAE">
            <w:pPr>
              <w:spacing w:line="360" w:lineRule="auto"/>
              <w:jc w:val="right"/>
            </w:pPr>
            <w:r w:rsidRPr="00537B01">
              <w:t>(</w:t>
            </w:r>
            <w:r w:rsidR="00A10684" w:rsidRPr="00537B01">
              <w:t>C</w:t>
            </w:r>
            <w:r w:rsidRPr="00537B01">
              <w:t>.1.c)</w:t>
            </w:r>
          </w:p>
        </w:tc>
      </w:tr>
    </w:tbl>
    <w:p w14:paraId="295F9B1F" w14:textId="7FC16A30" w:rsidR="00AD6DAE" w:rsidRPr="00537B01" w:rsidRDefault="00AD6DAE" w:rsidP="00AD6DAE">
      <w:pPr>
        <w:spacing w:line="360" w:lineRule="auto"/>
      </w:pPr>
      <w:r w:rsidRPr="00537B01">
        <w:t xml:space="preserve">Using </w:t>
      </w:r>
      <w:r w:rsidR="00A10684" w:rsidRPr="00537B01">
        <w:t>Eq. (C.1.a) – (C.1c)</w:t>
      </w:r>
      <w:r w:rsidRPr="00537B01">
        <w:t>, equation (</w:t>
      </w:r>
      <w:r w:rsidR="00344818">
        <w:t>C</w:t>
      </w:r>
      <w:r w:rsidRPr="00537B01">
        <w:t>.1) can be rewritten as:</w:t>
      </w: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11"/>
        <w:gridCol w:w="7966"/>
        <w:gridCol w:w="783"/>
      </w:tblGrid>
      <w:tr w:rsidR="00AD6DAE" w:rsidRPr="00537B01" w14:paraId="1DE842AA" w14:textId="77777777" w:rsidTr="00AD6DAE">
        <w:tc>
          <w:tcPr>
            <w:tcW w:w="350" w:type="pct"/>
            <w:shd w:val="clear" w:color="auto" w:fill="auto"/>
          </w:tcPr>
          <w:p w14:paraId="53CEBC91" w14:textId="77777777" w:rsidR="00AD6DAE" w:rsidRPr="00537B01" w:rsidRDefault="00AD6DAE" w:rsidP="00AD6DAE">
            <w:pPr>
              <w:spacing w:line="360" w:lineRule="auto"/>
              <w:jc w:val="left"/>
            </w:pPr>
          </w:p>
        </w:tc>
        <w:tc>
          <w:tcPr>
            <w:tcW w:w="4200" w:type="pct"/>
            <w:shd w:val="clear" w:color="auto" w:fill="auto"/>
            <w:vAlign w:val="center"/>
          </w:tcPr>
          <w:p w14:paraId="3D24EB61" w14:textId="77777777" w:rsidR="00AD6DAE" w:rsidRPr="00537B01" w:rsidRDefault="00320FA9" w:rsidP="00AD6DAE">
            <w:pPr>
              <w:spacing w:line="360" w:lineRule="auto"/>
              <w:jc w:val="center"/>
            </w:pPr>
            <m:oMathPara>
              <m:oMath>
                <m:acc>
                  <m:accPr>
                    <m:ctrlPr>
                      <w:rPr>
                        <w:rFonts w:ascii="Cambria Math" w:hAnsi="Cambria Math"/>
                        <w:i/>
                        <w:szCs w:val="20"/>
                        <w:lang w:val="en-US"/>
                      </w:rPr>
                    </m:ctrlPr>
                  </m:accPr>
                  <m:e>
                    <m:r>
                      <w:rPr>
                        <w:rFonts w:ascii="Cambria Math" w:hAnsi="Cambria Math"/>
                        <w:szCs w:val="20"/>
                      </w:rPr>
                      <m:t>CAPE</m:t>
                    </m:r>
                    <m:sSup>
                      <m:sSupPr>
                        <m:ctrlPr>
                          <w:rPr>
                            <w:rFonts w:ascii="Cambria Math" w:hAnsi="Cambria Math"/>
                            <w:i/>
                            <w:szCs w:val="20"/>
                          </w:rPr>
                        </m:ctrlPr>
                      </m:sSupPr>
                      <m:e>
                        <m:r>
                          <w:rPr>
                            <w:rFonts w:ascii="Cambria Math" w:hAnsi="Cambria Math"/>
                            <w:szCs w:val="20"/>
                          </w:rPr>
                          <m:t>X</m:t>
                        </m:r>
                      </m:e>
                      <m:sup>
                        <m:r>
                          <w:rPr>
                            <w:rFonts w:ascii="Cambria Math" w:hAnsi="Cambria Math"/>
                            <w:szCs w:val="20"/>
                          </w:rPr>
                          <m:t>AP</m:t>
                        </m:r>
                      </m:sup>
                    </m:sSup>
                  </m:e>
                </m:acc>
                <m:r>
                  <w:rPr>
                    <w:rFonts w:ascii="Cambria Math" w:hAnsi="Cambria Math"/>
                    <w:szCs w:val="20"/>
                  </w:rPr>
                  <m:t xml:space="preserve">=0.65 </m:t>
                </m:r>
                <m:acc>
                  <m:accPr>
                    <m:ctrlPr>
                      <w:rPr>
                        <w:rFonts w:ascii="Cambria Math" w:hAnsi="Cambria Math"/>
                        <w:i/>
                        <w:szCs w:val="20"/>
                        <w:lang w:val="en-US"/>
                      </w:rPr>
                    </m:ctrlPr>
                  </m:accPr>
                  <m:e>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r>
                          <w:rPr>
                            <w:rFonts w:ascii="Cambria Math" w:hAnsi="Cambria Math"/>
                            <w:szCs w:val="20"/>
                          </w:rPr>
                          <m:t>k</m:t>
                        </m:r>
                      </m:sub>
                      <m:sup>
                        <m:r>
                          <w:rPr>
                            <w:rFonts w:ascii="Cambria Math" w:hAnsi="Cambria Math"/>
                            <w:szCs w:val="20"/>
                          </w:rPr>
                          <m:t>AD,S</m:t>
                        </m:r>
                      </m:sup>
                    </m:sSubSup>
                  </m:e>
                </m:acc>
                <m:r>
                  <w:rPr>
                    <w:rFonts w:ascii="Cambria Math" w:hAnsi="Cambria Math"/>
                    <w:szCs w:val="20"/>
                  </w:rPr>
                  <m:t>+0.65</m:t>
                </m:r>
                <m:func>
                  <m:funcPr>
                    <m:ctrlPr>
                      <w:rPr>
                        <w:rFonts w:ascii="Cambria Math" w:hAnsi="Cambria Math"/>
                        <w:i/>
                        <w:szCs w:val="20"/>
                      </w:rPr>
                    </m:ctrlPr>
                  </m:funcPr>
                  <m:fName>
                    <m:r>
                      <m:rPr>
                        <m:sty m:val="p"/>
                      </m:rPr>
                      <w:rPr>
                        <w:rFonts w:ascii="Cambria Math" w:hAnsi="Cambria Math"/>
                        <w:szCs w:val="20"/>
                      </w:rPr>
                      <m:t>ln</m:t>
                    </m:r>
                  </m:fName>
                  <m:e>
                    <m:f>
                      <m:fPr>
                        <m:ctrlPr>
                          <w:rPr>
                            <w:rFonts w:ascii="Cambria Math" w:hAnsi="Cambria Math"/>
                            <w:i/>
                            <w:szCs w:val="20"/>
                          </w:rPr>
                        </m:ctrlPr>
                      </m:fPr>
                      <m:num>
                        <m:sSup>
                          <m:sSupPr>
                            <m:ctrlPr>
                              <w:rPr>
                                <w:rFonts w:ascii="Cambria Math" w:hAnsi="Cambria Math"/>
                                <w:i/>
                                <w:szCs w:val="20"/>
                              </w:rPr>
                            </m:ctrlPr>
                          </m:sSupPr>
                          <m:e>
                            <m:r>
                              <w:rPr>
                                <w:rFonts w:ascii="Cambria Math" w:hAnsi="Cambria Math"/>
                                <w:szCs w:val="20"/>
                              </w:rPr>
                              <m:t>Y</m:t>
                            </m:r>
                          </m:e>
                          <m:sup>
                            <m:r>
                              <w:rPr>
                                <w:rFonts w:ascii="Cambria Math" w:hAnsi="Cambria Math"/>
                                <w:szCs w:val="20"/>
                              </w:rPr>
                              <m:t>d</m:t>
                            </m:r>
                          </m:sup>
                        </m:sSup>
                      </m:num>
                      <m:den>
                        <m:r>
                          <w:rPr>
                            <w:rFonts w:ascii="Cambria Math" w:hAnsi="Cambria Math"/>
                            <w:szCs w:val="20"/>
                          </w:rPr>
                          <m:t>1000(Li</m:t>
                        </m:r>
                        <m:sSup>
                          <m:sSupPr>
                            <m:ctrlPr>
                              <w:rPr>
                                <w:rFonts w:ascii="Cambria Math" w:hAnsi="Cambria Math"/>
                                <w:i/>
                                <w:szCs w:val="20"/>
                              </w:rPr>
                            </m:ctrlPr>
                          </m:sSupPr>
                          <m:e>
                            <m:r>
                              <w:rPr>
                                <w:rFonts w:ascii="Cambria Math" w:hAnsi="Cambria Math"/>
                                <w:szCs w:val="20"/>
                              </w:rPr>
                              <m:t>t</m:t>
                            </m:r>
                          </m:e>
                          <m:sup>
                            <m:r>
                              <w:rPr>
                                <w:rFonts w:ascii="Cambria Math" w:hAnsi="Cambria Math"/>
                                <w:szCs w:val="20"/>
                              </w:rPr>
                              <m:t>cap</m:t>
                            </m:r>
                          </m:sup>
                        </m:sSup>
                        <m:r>
                          <w:rPr>
                            <w:rFonts w:ascii="Cambria Math" w:hAnsi="Cambria Math"/>
                            <w:szCs w:val="20"/>
                          </w:rPr>
                          <m:t>)</m:t>
                        </m:r>
                      </m:den>
                    </m:f>
                  </m:e>
                </m:func>
                <m:r>
                  <w:rPr>
                    <w:rFonts w:ascii="Cambria Math" w:hAnsi="Cambria Math"/>
                    <w:szCs w:val="20"/>
                  </w:rPr>
                  <m:t>+</m:t>
                </m:r>
                <m:func>
                  <m:funcPr>
                    <m:ctrlPr>
                      <w:rPr>
                        <w:rFonts w:ascii="Cambria Math" w:hAnsi="Cambria Math"/>
                        <w:i/>
                        <w:szCs w:val="20"/>
                      </w:rPr>
                    </m:ctrlPr>
                  </m:funcPr>
                  <m:fName>
                    <m:r>
                      <m:rPr>
                        <m:sty m:val="p"/>
                      </m:rPr>
                      <w:rPr>
                        <w:rFonts w:ascii="Cambria Math" w:hAnsi="Cambria Math"/>
                        <w:szCs w:val="20"/>
                      </w:rPr>
                      <m:t>ln</m:t>
                    </m:r>
                  </m:fName>
                  <m:e>
                    <m:r>
                      <w:rPr>
                        <w:rFonts w:ascii="Cambria Math" w:hAnsi="Cambria Math"/>
                        <w:szCs w:val="20"/>
                      </w:rPr>
                      <m:t>Li</m:t>
                    </m:r>
                    <m:sSup>
                      <m:sSupPr>
                        <m:ctrlPr>
                          <w:rPr>
                            <w:rFonts w:ascii="Cambria Math" w:hAnsi="Cambria Math"/>
                            <w:i/>
                            <w:szCs w:val="20"/>
                          </w:rPr>
                        </m:ctrlPr>
                      </m:sSupPr>
                      <m:e>
                        <m:r>
                          <w:rPr>
                            <w:rFonts w:ascii="Cambria Math" w:hAnsi="Cambria Math"/>
                            <w:szCs w:val="20"/>
                          </w:rPr>
                          <m:t>t</m:t>
                        </m:r>
                      </m:e>
                      <m:sup>
                        <m:r>
                          <w:rPr>
                            <w:rFonts w:ascii="Cambria Math" w:hAnsi="Cambria Math"/>
                            <w:szCs w:val="20"/>
                          </w:rPr>
                          <m:t>AP,Eq</m:t>
                        </m:r>
                      </m:sup>
                    </m:sSup>
                  </m:e>
                </m:func>
              </m:oMath>
            </m:oMathPara>
          </w:p>
        </w:tc>
        <w:tc>
          <w:tcPr>
            <w:tcW w:w="350" w:type="pct"/>
            <w:shd w:val="clear" w:color="auto" w:fill="auto"/>
            <w:vAlign w:val="center"/>
          </w:tcPr>
          <w:p w14:paraId="4C66C6DF" w14:textId="620E33BF" w:rsidR="00AD6DAE" w:rsidRPr="00537B01" w:rsidRDefault="00AD6DAE" w:rsidP="00AD6DAE">
            <w:pPr>
              <w:spacing w:line="360" w:lineRule="auto"/>
              <w:jc w:val="right"/>
            </w:pPr>
            <w:r w:rsidRPr="00537B01">
              <w:t>(</w:t>
            </w:r>
            <w:r w:rsidR="00A10684" w:rsidRPr="00537B01">
              <w:t>C</w:t>
            </w:r>
            <w:r w:rsidRPr="00537B01">
              <w:t>.1.d)</w:t>
            </w:r>
          </w:p>
        </w:tc>
      </w:tr>
    </w:tbl>
    <w:p w14:paraId="72522B94" w14:textId="77777777" w:rsidR="00AD6DAE" w:rsidRPr="00537B01" w:rsidRDefault="00AD6DAE" w:rsidP="00AD6DAE">
      <w:pPr>
        <w:spacing w:line="360" w:lineRule="auto"/>
      </w:pPr>
    </w:p>
    <w:p w14:paraId="555EB2F8" w14:textId="1A513077" w:rsidR="00AD6DAE" w:rsidRPr="00537B01" w:rsidRDefault="00AD6DAE" w:rsidP="00AD6DAE">
      <w:pPr>
        <w:spacing w:line="360" w:lineRule="auto"/>
      </w:pPr>
      <w:r w:rsidRPr="00537B01">
        <w:t>Eq. (</w:t>
      </w:r>
      <w:r w:rsidR="00A10684" w:rsidRPr="00537B01">
        <w:t>C</w:t>
      </w:r>
      <w:r w:rsidRPr="00537B01">
        <w:t>.1.b) to (</w:t>
      </w:r>
      <w:r w:rsidR="00A10684" w:rsidRPr="00537B01">
        <w:t>C</w:t>
      </w:r>
      <w:r w:rsidRPr="00537B01">
        <w:t>.1.c) are replaced with a set of linear approximations on a natural logarithm curve as shown in</w:t>
      </w:r>
      <w:r w:rsidR="00B169AB" w:rsidRPr="00537B01">
        <w:t xml:space="preserve"> Figure </w:t>
      </w:r>
      <w:r w:rsidR="00A10684" w:rsidRPr="00537B01">
        <w:t>C</w:t>
      </w:r>
      <w:r w:rsidR="00B169AB" w:rsidRPr="00537B01">
        <w:t>.1</w:t>
      </w:r>
      <w:r w:rsidRPr="00537B01">
        <w:t>.</w:t>
      </w:r>
    </w:p>
    <w:p w14:paraId="2D04A4A5" w14:textId="77777777" w:rsidR="00AD6DAE" w:rsidRPr="00537B01" w:rsidRDefault="00AD6DAE" w:rsidP="00AD6DAE">
      <w:pPr>
        <w:keepNext/>
        <w:spacing w:line="360" w:lineRule="auto"/>
        <w:jc w:val="center"/>
      </w:pPr>
      <w:r w:rsidRPr="00537B01">
        <w:rPr>
          <w:noProof/>
        </w:rPr>
        <w:drawing>
          <wp:inline distT="0" distB="0" distL="0" distR="0" wp14:anchorId="026335D5" wp14:editId="17878588">
            <wp:extent cx="4716780" cy="2887980"/>
            <wp:effectExtent l="0" t="0" r="7620" b="7620"/>
            <wp:docPr id="4" name="Chart 4">
              <a:extLst xmlns:a="http://schemas.openxmlformats.org/drawingml/2006/main">
                <a:ext uri="{FF2B5EF4-FFF2-40B4-BE49-F238E27FC236}">
                  <a16:creationId xmlns:a16="http://schemas.microsoft.com/office/drawing/2014/main" id="{E253E93D-652C-4014-93CB-48699E0111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62D0B89" w14:textId="37BD0F2F" w:rsidR="00AD6DAE" w:rsidRPr="00537B01" w:rsidRDefault="00AD6DAE" w:rsidP="00AD6DAE">
      <w:pPr>
        <w:pStyle w:val="Caption"/>
      </w:pPr>
      <w:bookmarkStart w:id="1" w:name="_Ref54725860"/>
      <w:r w:rsidRPr="00537B01">
        <w:t xml:space="preserve">Figure </w:t>
      </w:r>
      <w:r w:rsidR="00A10684" w:rsidRPr="00537B01">
        <w:t>C</w:t>
      </w:r>
      <w:r w:rsidRPr="00537B01">
        <w:t>.</w:t>
      </w:r>
      <w:fldSimple w:instr=" SEQ Figure \* ARABIC \s 2 ">
        <w:r w:rsidR="004E1C95" w:rsidRPr="00537B01">
          <w:rPr>
            <w:noProof/>
          </w:rPr>
          <w:t>1</w:t>
        </w:r>
      </w:fldSimple>
      <w:bookmarkEnd w:id="1"/>
      <w:r w:rsidRPr="00537B01">
        <w:t xml:space="preserve"> Piecewise linear approximation on natural logarithm curve.</w:t>
      </w:r>
    </w:p>
    <w:p w14:paraId="29204616" w14:textId="14FC3BC2" w:rsidR="00AD6DAE" w:rsidRPr="00537B01" w:rsidRDefault="00AD6DAE" w:rsidP="00AD6DAE">
      <w:pPr>
        <w:spacing w:line="360" w:lineRule="auto"/>
      </w:pPr>
      <w:r w:rsidRPr="00537B01">
        <w:t xml:space="preserve">The detailed piecewise linear approximation approach and its application in </w:t>
      </w:r>
      <w:r w:rsidR="00A10684" w:rsidRPr="00537B01">
        <w:t xml:space="preserve">the </w:t>
      </w:r>
      <w:r w:rsidRPr="00537B01">
        <w:t xml:space="preserve">optimization model are adopted from </w:t>
      </w:r>
      <w:r w:rsidRPr="00537B01">
        <w:rPr>
          <w:rFonts w:cs="Times New Roman"/>
          <w:szCs w:val="20"/>
        </w:rPr>
        <w:fldChar w:fldCharType="begin"/>
      </w:r>
      <w:r w:rsidRPr="00537B01">
        <w:rPr>
          <w:rFonts w:cs="Times New Roman"/>
          <w:szCs w:val="20"/>
        </w:rPr>
        <w:instrText xml:space="preserve"> ADDIN EN.CITE &lt;EndNote&gt;&lt;Cite AuthorYear="1"&gt;&lt;Author&gt;Lindo Systems&lt;/Author&gt;&lt;Year&gt;2019&lt;/Year&gt;&lt;RecNum&gt;604&lt;/RecNum&gt;&lt;DisplayText&gt;Lindo Systems (2019)&lt;/DisplayText&gt;&lt;record&gt;&lt;rec-number&gt;604&lt;/rec-number&gt;&lt;foreign-keys&gt;&lt;key app="EN" db-id="p0fvavdw92e2areadv75f59harvdv0wxvate" timestamp="1574084308"&gt;604&lt;/key&gt;&lt;/foreign-keys&gt;&lt;ref-type name="Web Page"&gt;12&lt;/ref-type&gt;&lt;contributors&gt;&lt;authors&gt;&lt;author&gt;Lindo Systems, &lt;/author&gt;&lt;/authors&gt;&lt;/contributors&gt;&lt;titles&gt;&lt;title&gt;Formulating and solving integer programs&lt;/title&gt;&lt;/titles&gt;&lt;volume&gt;2019&lt;/volume&gt;&lt;number&gt;18th November&lt;/number&gt;&lt;dates&gt;&lt;year&gt;2019&lt;/year&gt;&lt;/dates&gt;&lt;urls&gt;&lt;related-urls&gt;&lt;url&gt;www.lindo.com/downloads/LINGO_text/Chapter11.pdf&lt;/url&gt;&lt;/related-urls&gt;&lt;/urls&gt;&lt;/record&gt;&lt;/Cite&gt;&lt;/EndNote&gt;</w:instrText>
      </w:r>
      <w:r w:rsidRPr="00537B01">
        <w:rPr>
          <w:rFonts w:cs="Times New Roman"/>
          <w:szCs w:val="20"/>
        </w:rPr>
        <w:fldChar w:fldCharType="separate"/>
      </w:r>
      <w:r w:rsidRPr="00537B01">
        <w:rPr>
          <w:rFonts w:cs="Times New Roman"/>
          <w:noProof/>
          <w:szCs w:val="20"/>
        </w:rPr>
        <w:t>Lindo Systems (2019)</w:t>
      </w:r>
      <w:r w:rsidRPr="00537B01">
        <w:rPr>
          <w:rFonts w:cs="Times New Roman"/>
          <w:szCs w:val="20"/>
        </w:rPr>
        <w:fldChar w:fldCharType="end"/>
      </w:r>
      <w:r w:rsidRPr="00537B01">
        <w:rPr>
          <w:rFonts w:cs="Times New Roman"/>
          <w:szCs w:val="20"/>
        </w:rPr>
        <w:t>. The blue curve in</w:t>
      </w:r>
      <w:r w:rsidR="00B169AB" w:rsidRPr="00537B01">
        <w:rPr>
          <w:rFonts w:cs="Times New Roman"/>
          <w:szCs w:val="20"/>
        </w:rPr>
        <w:t xml:space="preserve"> Figure </w:t>
      </w:r>
      <w:r w:rsidR="00A10684" w:rsidRPr="00537B01">
        <w:rPr>
          <w:rFonts w:cs="Times New Roman"/>
          <w:szCs w:val="20"/>
        </w:rPr>
        <w:t>C</w:t>
      </w:r>
      <w:r w:rsidR="00B169AB" w:rsidRPr="00537B01">
        <w:rPr>
          <w:rFonts w:cs="Times New Roman"/>
          <w:szCs w:val="20"/>
        </w:rPr>
        <w:t>.1</w:t>
      </w:r>
      <w:r w:rsidRPr="00537B01">
        <w:t xml:space="preserve"> represents the natural logarithm curve while the dotted line </w:t>
      </w:r>
      <w:r w:rsidRPr="00537B01">
        <w:lastRenderedPageBreak/>
        <w:t xml:space="preserve">represents a set of </w:t>
      </w:r>
      <w:r w:rsidR="00A10684" w:rsidRPr="00537B01">
        <w:t xml:space="preserve">a </w:t>
      </w:r>
      <w:r w:rsidRPr="00537B01">
        <w:t>linear function</w:t>
      </w:r>
      <w:r w:rsidR="00A10684" w:rsidRPr="00537B01">
        <w:t>s</w:t>
      </w:r>
      <w:r w:rsidRPr="00537B01">
        <w:t>. The blue markers on the dotted lines represent the corresponding values for the x-axis and y-axis respectively as shown in</w:t>
      </w:r>
      <w:r w:rsidR="00B169AB" w:rsidRPr="00537B01">
        <w:t xml:space="preserve"> Table </w:t>
      </w:r>
      <w:r w:rsidR="00A10684" w:rsidRPr="00537B01">
        <w:t>C</w:t>
      </w:r>
      <w:r w:rsidR="00B169AB" w:rsidRPr="00537B01">
        <w:t>.2</w:t>
      </w:r>
      <w:r w:rsidRPr="00537B01">
        <w:t>.</w:t>
      </w:r>
    </w:p>
    <w:p w14:paraId="562D8020" w14:textId="2B8D4BE2" w:rsidR="00AD6DAE" w:rsidRPr="00537B01" w:rsidRDefault="00AD6DAE" w:rsidP="00AD6DAE">
      <w:pPr>
        <w:pStyle w:val="Caption"/>
        <w:keepNext/>
      </w:pPr>
      <w:bookmarkStart w:id="2" w:name="_Ref54728213"/>
      <w:r w:rsidRPr="00537B01">
        <w:t>Table</w:t>
      </w:r>
      <w:r w:rsidR="00B169AB" w:rsidRPr="00537B01">
        <w:t xml:space="preserve"> </w:t>
      </w:r>
      <w:r w:rsidR="00A10684" w:rsidRPr="00537B01">
        <w:t>C</w:t>
      </w:r>
      <w:r w:rsidRPr="00537B01">
        <w:t>.</w:t>
      </w:r>
      <w:fldSimple w:instr=" SEQ Table \* ARABIC \s 2 ">
        <w:r w:rsidR="004E1C95" w:rsidRPr="00537B01">
          <w:rPr>
            <w:noProof/>
          </w:rPr>
          <w:t>2</w:t>
        </w:r>
      </w:fldSimple>
      <w:bookmarkEnd w:id="2"/>
      <w:r w:rsidRPr="00537B01">
        <w:t xml:space="preserve"> Corresponding x-axis and y-axis for </w:t>
      </w:r>
      <w:r w:rsidR="00A10684" w:rsidRPr="00537B01">
        <w:t xml:space="preserve">the </w:t>
      </w:r>
      <w:r w:rsidRPr="00537B01">
        <w:t xml:space="preserve">piecewise linear function. </w:t>
      </w:r>
    </w:p>
    <w:tbl>
      <w:tblPr>
        <w:tblW w:w="3209" w:type="dxa"/>
        <w:jc w:val="center"/>
        <w:tblLook w:val="04A0" w:firstRow="1" w:lastRow="0" w:firstColumn="1" w:lastColumn="0" w:noHBand="0" w:noVBand="1"/>
      </w:tblPr>
      <w:tblGrid>
        <w:gridCol w:w="277"/>
        <w:gridCol w:w="986"/>
        <w:gridCol w:w="986"/>
        <w:gridCol w:w="960"/>
      </w:tblGrid>
      <w:tr w:rsidR="00537B01" w:rsidRPr="00537B01" w14:paraId="4CD580CD" w14:textId="77777777" w:rsidTr="00AD6DAE">
        <w:trPr>
          <w:trHeight w:val="288"/>
          <w:jc w:val="center"/>
        </w:trPr>
        <w:tc>
          <w:tcPr>
            <w:tcW w:w="277" w:type="dxa"/>
            <w:tcBorders>
              <w:top w:val="nil"/>
              <w:left w:val="nil"/>
              <w:bottom w:val="single" w:sz="4" w:space="0" w:color="auto"/>
              <w:right w:val="nil"/>
            </w:tcBorders>
          </w:tcPr>
          <w:p w14:paraId="2A992611" w14:textId="77777777" w:rsidR="00AD6DAE" w:rsidRPr="00537B01" w:rsidRDefault="00AD6DAE" w:rsidP="00AD6DAE">
            <w:pPr>
              <w:snapToGrid/>
              <w:spacing w:after="0" w:line="240" w:lineRule="auto"/>
              <w:contextualSpacing w:val="0"/>
              <w:jc w:val="center"/>
              <w:rPr>
                <w:rFonts w:eastAsia="DengXian Light" w:cs="Times New Roman"/>
                <w:sz w:val="22"/>
              </w:rPr>
            </w:pPr>
          </w:p>
        </w:tc>
        <w:tc>
          <w:tcPr>
            <w:tcW w:w="986" w:type="dxa"/>
            <w:tcBorders>
              <w:top w:val="nil"/>
              <w:left w:val="nil"/>
              <w:bottom w:val="single" w:sz="4" w:space="0" w:color="auto"/>
              <w:right w:val="nil"/>
            </w:tcBorders>
          </w:tcPr>
          <w:p w14:paraId="505616DE" w14:textId="77777777" w:rsidR="00AD6DAE" w:rsidRPr="00537B01" w:rsidRDefault="00AD6DAE" w:rsidP="00AD6DAE">
            <w:pPr>
              <w:snapToGrid/>
              <w:spacing w:after="0" w:line="240" w:lineRule="auto"/>
              <w:contextualSpacing w:val="0"/>
              <w:jc w:val="center"/>
              <w:rPr>
                <w:rFonts w:eastAsia="DengXian Light" w:cs="Times New Roman"/>
                <w:sz w:val="22"/>
                <w:vertAlign w:val="subscript"/>
              </w:rPr>
            </w:pPr>
            <m:oMathPara>
              <m:oMath>
                <m:r>
                  <w:rPr>
                    <w:rFonts w:ascii="Cambria Math" w:eastAsia="DengXian Light" w:hAnsi="Cambria Math" w:cs="Times New Roman"/>
                    <w:sz w:val="22"/>
                    <w:vertAlign w:val="subscript"/>
                  </w:rPr>
                  <m:t>k</m:t>
                </m:r>
              </m:oMath>
            </m:oMathPara>
          </w:p>
        </w:tc>
        <w:tc>
          <w:tcPr>
            <w:tcW w:w="986" w:type="dxa"/>
            <w:tcBorders>
              <w:top w:val="nil"/>
              <w:left w:val="nil"/>
              <w:bottom w:val="single" w:sz="4" w:space="0" w:color="auto"/>
              <w:right w:val="nil"/>
            </w:tcBorders>
            <w:shd w:val="clear" w:color="auto" w:fill="auto"/>
            <w:noWrap/>
            <w:vAlign w:val="center"/>
            <w:hideMark/>
          </w:tcPr>
          <w:p w14:paraId="11B82170" w14:textId="77777777" w:rsidR="00AD6DAE" w:rsidRPr="00537B01" w:rsidRDefault="00320FA9" w:rsidP="00AD6DAE">
            <w:pPr>
              <w:snapToGrid/>
              <w:spacing w:after="0" w:line="240" w:lineRule="auto"/>
              <w:contextualSpacing w:val="0"/>
              <w:jc w:val="center"/>
              <w:rPr>
                <w:rFonts w:eastAsia="Times New Roman" w:cs="Times New Roman"/>
                <w:sz w:val="22"/>
              </w:rPr>
            </w:pPr>
            <m:oMathPara>
              <m:oMath>
                <m:sSub>
                  <m:sSubPr>
                    <m:ctrlPr>
                      <w:rPr>
                        <w:rFonts w:ascii="Cambria Math" w:eastAsia="Times New Roman" w:hAnsi="Cambria Math" w:cs="Times New Roman"/>
                        <w:i/>
                        <w:sz w:val="22"/>
                      </w:rPr>
                    </m:ctrlPr>
                  </m:sSubPr>
                  <m:e>
                    <m:r>
                      <w:rPr>
                        <w:rFonts w:ascii="Cambria Math" w:eastAsia="Times New Roman" w:hAnsi="Cambria Math" w:cs="Times New Roman"/>
                        <w:sz w:val="22"/>
                      </w:rPr>
                      <m:t>x</m:t>
                    </m:r>
                  </m:e>
                  <m:sub>
                    <m:r>
                      <w:rPr>
                        <w:rFonts w:ascii="Cambria Math" w:eastAsia="Times New Roman" w:hAnsi="Cambria Math" w:cs="Times New Roman"/>
                        <w:sz w:val="22"/>
                      </w:rPr>
                      <m:t>k</m:t>
                    </m:r>
                  </m:sub>
                </m:sSub>
              </m:oMath>
            </m:oMathPara>
          </w:p>
        </w:tc>
        <w:tc>
          <w:tcPr>
            <w:tcW w:w="960" w:type="dxa"/>
            <w:tcBorders>
              <w:top w:val="nil"/>
              <w:left w:val="nil"/>
              <w:bottom w:val="single" w:sz="4" w:space="0" w:color="auto"/>
              <w:right w:val="nil"/>
            </w:tcBorders>
            <w:shd w:val="clear" w:color="auto" w:fill="auto"/>
            <w:noWrap/>
            <w:vAlign w:val="center"/>
            <w:hideMark/>
          </w:tcPr>
          <w:p w14:paraId="5FE7708B" w14:textId="77777777" w:rsidR="00AD6DAE" w:rsidRPr="00537B01" w:rsidRDefault="00320FA9" w:rsidP="00AD6DAE">
            <w:pPr>
              <w:snapToGrid/>
              <w:spacing w:after="0" w:line="240" w:lineRule="auto"/>
              <w:contextualSpacing w:val="0"/>
              <w:jc w:val="center"/>
              <w:rPr>
                <w:rFonts w:eastAsia="Times New Roman" w:cs="Times New Roman"/>
                <w:sz w:val="22"/>
              </w:rPr>
            </w:pPr>
            <m:oMathPara>
              <m:oMath>
                <m:sSub>
                  <m:sSubPr>
                    <m:ctrlPr>
                      <w:rPr>
                        <w:rFonts w:ascii="Cambria Math" w:eastAsia="Times New Roman" w:hAnsi="Cambria Math" w:cs="Times New Roman"/>
                        <w:i/>
                        <w:sz w:val="22"/>
                      </w:rPr>
                    </m:ctrlPr>
                  </m:sSubPr>
                  <m:e>
                    <m:r>
                      <w:rPr>
                        <w:rFonts w:ascii="Cambria Math" w:eastAsia="Times New Roman" w:hAnsi="Cambria Math" w:cs="Times New Roman"/>
                        <w:sz w:val="22"/>
                      </w:rPr>
                      <m:t>y</m:t>
                    </m:r>
                  </m:e>
                  <m:sub>
                    <m:r>
                      <w:rPr>
                        <w:rFonts w:ascii="Cambria Math" w:eastAsia="Times New Roman" w:hAnsi="Cambria Math" w:cs="Times New Roman"/>
                        <w:sz w:val="22"/>
                      </w:rPr>
                      <m:t>k</m:t>
                    </m:r>
                  </m:sub>
                </m:sSub>
              </m:oMath>
            </m:oMathPara>
          </w:p>
        </w:tc>
      </w:tr>
      <w:tr w:rsidR="00537B01" w:rsidRPr="00537B01" w14:paraId="3C5FAB96" w14:textId="77777777" w:rsidTr="00AD6DAE">
        <w:trPr>
          <w:trHeight w:val="288"/>
          <w:jc w:val="center"/>
        </w:trPr>
        <w:tc>
          <w:tcPr>
            <w:tcW w:w="277" w:type="dxa"/>
            <w:tcBorders>
              <w:top w:val="nil"/>
              <w:left w:val="nil"/>
              <w:bottom w:val="nil"/>
              <w:right w:val="nil"/>
            </w:tcBorders>
          </w:tcPr>
          <w:p w14:paraId="35BB1F6D" w14:textId="77777777" w:rsidR="00AD6DAE" w:rsidRPr="00537B01" w:rsidRDefault="00AD6DAE" w:rsidP="00AD6DAE">
            <w:pPr>
              <w:snapToGrid/>
              <w:spacing w:after="0" w:line="240" w:lineRule="auto"/>
              <w:contextualSpacing w:val="0"/>
              <w:jc w:val="center"/>
              <w:rPr>
                <w:rFonts w:eastAsia="Times New Roman" w:cs="Times New Roman"/>
                <w:sz w:val="22"/>
              </w:rPr>
            </w:pPr>
          </w:p>
        </w:tc>
        <w:tc>
          <w:tcPr>
            <w:tcW w:w="986" w:type="dxa"/>
            <w:tcBorders>
              <w:top w:val="nil"/>
              <w:left w:val="nil"/>
              <w:bottom w:val="nil"/>
              <w:right w:val="nil"/>
            </w:tcBorders>
          </w:tcPr>
          <w:p w14:paraId="66B1621A"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1</w:t>
            </w:r>
          </w:p>
        </w:tc>
        <w:tc>
          <w:tcPr>
            <w:tcW w:w="986" w:type="dxa"/>
            <w:tcBorders>
              <w:top w:val="nil"/>
              <w:left w:val="nil"/>
              <w:bottom w:val="nil"/>
              <w:right w:val="nil"/>
            </w:tcBorders>
            <w:shd w:val="clear" w:color="auto" w:fill="auto"/>
            <w:noWrap/>
            <w:vAlign w:val="center"/>
            <w:hideMark/>
          </w:tcPr>
          <w:p w14:paraId="3E0D608E"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1</w:t>
            </w:r>
          </w:p>
        </w:tc>
        <w:tc>
          <w:tcPr>
            <w:tcW w:w="960" w:type="dxa"/>
            <w:tcBorders>
              <w:top w:val="nil"/>
              <w:left w:val="nil"/>
              <w:bottom w:val="nil"/>
              <w:right w:val="nil"/>
            </w:tcBorders>
            <w:shd w:val="clear" w:color="auto" w:fill="auto"/>
            <w:noWrap/>
            <w:vAlign w:val="center"/>
            <w:hideMark/>
          </w:tcPr>
          <w:p w14:paraId="223DEAA6"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0</w:t>
            </w:r>
          </w:p>
        </w:tc>
      </w:tr>
      <w:tr w:rsidR="00537B01" w:rsidRPr="00537B01" w14:paraId="56068CEF" w14:textId="77777777" w:rsidTr="00AD6DAE">
        <w:trPr>
          <w:trHeight w:val="288"/>
          <w:jc w:val="center"/>
        </w:trPr>
        <w:tc>
          <w:tcPr>
            <w:tcW w:w="277" w:type="dxa"/>
            <w:tcBorders>
              <w:top w:val="nil"/>
              <w:left w:val="nil"/>
              <w:bottom w:val="nil"/>
              <w:right w:val="nil"/>
            </w:tcBorders>
          </w:tcPr>
          <w:p w14:paraId="3D4665B2" w14:textId="77777777" w:rsidR="00AD6DAE" w:rsidRPr="00537B01" w:rsidRDefault="00AD6DAE" w:rsidP="00AD6DAE">
            <w:pPr>
              <w:snapToGrid/>
              <w:spacing w:after="0" w:line="240" w:lineRule="auto"/>
              <w:contextualSpacing w:val="0"/>
              <w:jc w:val="center"/>
              <w:rPr>
                <w:rFonts w:eastAsia="Times New Roman" w:cs="Times New Roman"/>
                <w:sz w:val="22"/>
              </w:rPr>
            </w:pPr>
          </w:p>
        </w:tc>
        <w:tc>
          <w:tcPr>
            <w:tcW w:w="986" w:type="dxa"/>
            <w:tcBorders>
              <w:top w:val="nil"/>
              <w:left w:val="nil"/>
              <w:bottom w:val="nil"/>
              <w:right w:val="nil"/>
            </w:tcBorders>
          </w:tcPr>
          <w:p w14:paraId="50B82D16"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3</w:t>
            </w:r>
          </w:p>
        </w:tc>
        <w:tc>
          <w:tcPr>
            <w:tcW w:w="986" w:type="dxa"/>
            <w:tcBorders>
              <w:top w:val="nil"/>
              <w:left w:val="nil"/>
              <w:bottom w:val="nil"/>
              <w:right w:val="nil"/>
            </w:tcBorders>
            <w:shd w:val="clear" w:color="auto" w:fill="auto"/>
            <w:noWrap/>
            <w:vAlign w:val="center"/>
            <w:hideMark/>
          </w:tcPr>
          <w:p w14:paraId="44A69383"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2</w:t>
            </w:r>
          </w:p>
        </w:tc>
        <w:tc>
          <w:tcPr>
            <w:tcW w:w="960" w:type="dxa"/>
            <w:tcBorders>
              <w:top w:val="nil"/>
              <w:left w:val="nil"/>
              <w:bottom w:val="nil"/>
              <w:right w:val="nil"/>
            </w:tcBorders>
            <w:shd w:val="clear" w:color="auto" w:fill="auto"/>
            <w:noWrap/>
            <w:vAlign w:val="center"/>
            <w:hideMark/>
          </w:tcPr>
          <w:p w14:paraId="4575DF5B"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0.7</w:t>
            </w:r>
          </w:p>
        </w:tc>
      </w:tr>
      <w:tr w:rsidR="00537B01" w:rsidRPr="00537B01" w14:paraId="5122BEA7" w14:textId="77777777" w:rsidTr="00AD6DAE">
        <w:trPr>
          <w:trHeight w:val="288"/>
          <w:jc w:val="center"/>
        </w:trPr>
        <w:tc>
          <w:tcPr>
            <w:tcW w:w="277" w:type="dxa"/>
            <w:tcBorders>
              <w:top w:val="nil"/>
              <w:left w:val="nil"/>
              <w:bottom w:val="nil"/>
              <w:right w:val="nil"/>
            </w:tcBorders>
          </w:tcPr>
          <w:p w14:paraId="545995B9" w14:textId="77777777" w:rsidR="00AD6DAE" w:rsidRPr="00537B01" w:rsidRDefault="00AD6DAE" w:rsidP="00AD6DAE">
            <w:pPr>
              <w:snapToGrid/>
              <w:spacing w:after="0" w:line="240" w:lineRule="auto"/>
              <w:contextualSpacing w:val="0"/>
              <w:jc w:val="center"/>
              <w:rPr>
                <w:rFonts w:eastAsia="Times New Roman" w:cs="Times New Roman"/>
                <w:sz w:val="22"/>
              </w:rPr>
            </w:pPr>
          </w:p>
        </w:tc>
        <w:tc>
          <w:tcPr>
            <w:tcW w:w="986" w:type="dxa"/>
            <w:tcBorders>
              <w:top w:val="nil"/>
              <w:left w:val="nil"/>
              <w:bottom w:val="nil"/>
              <w:right w:val="nil"/>
            </w:tcBorders>
          </w:tcPr>
          <w:p w14:paraId="0BD1BF70"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4</w:t>
            </w:r>
          </w:p>
        </w:tc>
        <w:tc>
          <w:tcPr>
            <w:tcW w:w="986" w:type="dxa"/>
            <w:tcBorders>
              <w:top w:val="nil"/>
              <w:left w:val="nil"/>
              <w:bottom w:val="nil"/>
              <w:right w:val="nil"/>
            </w:tcBorders>
            <w:shd w:val="clear" w:color="auto" w:fill="auto"/>
            <w:noWrap/>
            <w:vAlign w:val="center"/>
            <w:hideMark/>
          </w:tcPr>
          <w:p w14:paraId="08A9EE61"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3</w:t>
            </w:r>
          </w:p>
        </w:tc>
        <w:tc>
          <w:tcPr>
            <w:tcW w:w="960" w:type="dxa"/>
            <w:tcBorders>
              <w:top w:val="nil"/>
              <w:left w:val="nil"/>
              <w:bottom w:val="nil"/>
              <w:right w:val="nil"/>
            </w:tcBorders>
            <w:shd w:val="clear" w:color="auto" w:fill="auto"/>
            <w:noWrap/>
            <w:vAlign w:val="center"/>
            <w:hideMark/>
          </w:tcPr>
          <w:p w14:paraId="7A2AA5AC"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1.1</w:t>
            </w:r>
          </w:p>
        </w:tc>
      </w:tr>
      <w:tr w:rsidR="00537B01" w:rsidRPr="00537B01" w14:paraId="502B913E" w14:textId="77777777" w:rsidTr="00AD6DAE">
        <w:trPr>
          <w:trHeight w:val="288"/>
          <w:jc w:val="center"/>
        </w:trPr>
        <w:tc>
          <w:tcPr>
            <w:tcW w:w="277" w:type="dxa"/>
            <w:tcBorders>
              <w:top w:val="nil"/>
              <w:left w:val="nil"/>
              <w:bottom w:val="nil"/>
              <w:right w:val="nil"/>
            </w:tcBorders>
          </w:tcPr>
          <w:p w14:paraId="3CF90095" w14:textId="77777777" w:rsidR="00AD6DAE" w:rsidRPr="00537B01" w:rsidRDefault="00AD6DAE" w:rsidP="00AD6DAE">
            <w:pPr>
              <w:snapToGrid/>
              <w:spacing w:after="0" w:line="240" w:lineRule="auto"/>
              <w:contextualSpacing w:val="0"/>
              <w:jc w:val="center"/>
              <w:rPr>
                <w:rFonts w:eastAsia="Times New Roman" w:cs="Times New Roman"/>
                <w:sz w:val="22"/>
              </w:rPr>
            </w:pPr>
          </w:p>
        </w:tc>
        <w:tc>
          <w:tcPr>
            <w:tcW w:w="986" w:type="dxa"/>
            <w:tcBorders>
              <w:top w:val="nil"/>
              <w:left w:val="nil"/>
              <w:bottom w:val="nil"/>
              <w:right w:val="nil"/>
            </w:tcBorders>
          </w:tcPr>
          <w:p w14:paraId="37982DE5"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5</w:t>
            </w:r>
          </w:p>
        </w:tc>
        <w:tc>
          <w:tcPr>
            <w:tcW w:w="986" w:type="dxa"/>
            <w:tcBorders>
              <w:top w:val="nil"/>
              <w:left w:val="nil"/>
              <w:bottom w:val="nil"/>
              <w:right w:val="nil"/>
            </w:tcBorders>
            <w:shd w:val="clear" w:color="auto" w:fill="auto"/>
            <w:noWrap/>
            <w:vAlign w:val="center"/>
            <w:hideMark/>
          </w:tcPr>
          <w:p w14:paraId="642574E5"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5</w:t>
            </w:r>
          </w:p>
        </w:tc>
        <w:tc>
          <w:tcPr>
            <w:tcW w:w="960" w:type="dxa"/>
            <w:tcBorders>
              <w:top w:val="nil"/>
              <w:left w:val="nil"/>
              <w:bottom w:val="nil"/>
              <w:right w:val="nil"/>
            </w:tcBorders>
            <w:shd w:val="clear" w:color="auto" w:fill="auto"/>
            <w:noWrap/>
            <w:vAlign w:val="center"/>
            <w:hideMark/>
          </w:tcPr>
          <w:p w14:paraId="0C0252B5"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1.6</w:t>
            </w:r>
          </w:p>
        </w:tc>
      </w:tr>
      <w:tr w:rsidR="00537B01" w:rsidRPr="00537B01" w14:paraId="36640799" w14:textId="77777777" w:rsidTr="00AD6DAE">
        <w:trPr>
          <w:trHeight w:val="288"/>
          <w:jc w:val="center"/>
        </w:trPr>
        <w:tc>
          <w:tcPr>
            <w:tcW w:w="277" w:type="dxa"/>
            <w:tcBorders>
              <w:top w:val="nil"/>
              <w:left w:val="nil"/>
              <w:bottom w:val="nil"/>
              <w:right w:val="nil"/>
            </w:tcBorders>
          </w:tcPr>
          <w:p w14:paraId="326FC6CC" w14:textId="77777777" w:rsidR="00AD6DAE" w:rsidRPr="00537B01" w:rsidRDefault="00AD6DAE" w:rsidP="00AD6DAE">
            <w:pPr>
              <w:snapToGrid/>
              <w:spacing w:after="0" w:line="240" w:lineRule="auto"/>
              <w:contextualSpacing w:val="0"/>
              <w:jc w:val="center"/>
              <w:rPr>
                <w:rFonts w:eastAsia="Times New Roman" w:cs="Times New Roman"/>
                <w:sz w:val="22"/>
              </w:rPr>
            </w:pPr>
          </w:p>
        </w:tc>
        <w:tc>
          <w:tcPr>
            <w:tcW w:w="986" w:type="dxa"/>
            <w:tcBorders>
              <w:top w:val="nil"/>
              <w:left w:val="nil"/>
              <w:bottom w:val="nil"/>
              <w:right w:val="nil"/>
            </w:tcBorders>
          </w:tcPr>
          <w:p w14:paraId="052A60B2"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6</w:t>
            </w:r>
          </w:p>
        </w:tc>
        <w:tc>
          <w:tcPr>
            <w:tcW w:w="986" w:type="dxa"/>
            <w:tcBorders>
              <w:top w:val="nil"/>
              <w:left w:val="nil"/>
              <w:bottom w:val="nil"/>
              <w:right w:val="nil"/>
            </w:tcBorders>
            <w:shd w:val="clear" w:color="auto" w:fill="auto"/>
            <w:noWrap/>
            <w:vAlign w:val="center"/>
            <w:hideMark/>
          </w:tcPr>
          <w:p w14:paraId="45CC454F"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10</w:t>
            </w:r>
          </w:p>
        </w:tc>
        <w:tc>
          <w:tcPr>
            <w:tcW w:w="960" w:type="dxa"/>
            <w:tcBorders>
              <w:top w:val="nil"/>
              <w:left w:val="nil"/>
              <w:bottom w:val="nil"/>
              <w:right w:val="nil"/>
            </w:tcBorders>
            <w:shd w:val="clear" w:color="auto" w:fill="auto"/>
            <w:noWrap/>
            <w:vAlign w:val="center"/>
            <w:hideMark/>
          </w:tcPr>
          <w:p w14:paraId="488BCDD4"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2.3</w:t>
            </w:r>
          </w:p>
        </w:tc>
      </w:tr>
      <w:tr w:rsidR="00537B01" w:rsidRPr="00537B01" w14:paraId="2CB6280E" w14:textId="77777777" w:rsidTr="00AD6DAE">
        <w:trPr>
          <w:trHeight w:val="288"/>
          <w:jc w:val="center"/>
        </w:trPr>
        <w:tc>
          <w:tcPr>
            <w:tcW w:w="277" w:type="dxa"/>
            <w:tcBorders>
              <w:top w:val="nil"/>
              <w:left w:val="nil"/>
              <w:bottom w:val="nil"/>
              <w:right w:val="nil"/>
            </w:tcBorders>
          </w:tcPr>
          <w:p w14:paraId="36843A4C" w14:textId="77777777" w:rsidR="00AD6DAE" w:rsidRPr="00537B01" w:rsidRDefault="00AD6DAE" w:rsidP="00AD6DAE">
            <w:pPr>
              <w:snapToGrid/>
              <w:spacing w:after="0" w:line="240" w:lineRule="auto"/>
              <w:contextualSpacing w:val="0"/>
              <w:jc w:val="center"/>
              <w:rPr>
                <w:rFonts w:eastAsia="Times New Roman" w:cs="Times New Roman"/>
                <w:sz w:val="22"/>
              </w:rPr>
            </w:pPr>
          </w:p>
        </w:tc>
        <w:tc>
          <w:tcPr>
            <w:tcW w:w="986" w:type="dxa"/>
            <w:tcBorders>
              <w:top w:val="nil"/>
              <w:left w:val="nil"/>
              <w:bottom w:val="nil"/>
              <w:right w:val="nil"/>
            </w:tcBorders>
          </w:tcPr>
          <w:p w14:paraId="09BD348E"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7</w:t>
            </w:r>
          </w:p>
        </w:tc>
        <w:tc>
          <w:tcPr>
            <w:tcW w:w="986" w:type="dxa"/>
            <w:tcBorders>
              <w:top w:val="nil"/>
              <w:left w:val="nil"/>
              <w:bottom w:val="nil"/>
              <w:right w:val="nil"/>
            </w:tcBorders>
            <w:shd w:val="clear" w:color="auto" w:fill="auto"/>
            <w:noWrap/>
            <w:vAlign w:val="center"/>
            <w:hideMark/>
          </w:tcPr>
          <w:p w14:paraId="3A95CEE1"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40</w:t>
            </w:r>
          </w:p>
        </w:tc>
        <w:tc>
          <w:tcPr>
            <w:tcW w:w="960" w:type="dxa"/>
            <w:tcBorders>
              <w:top w:val="nil"/>
              <w:left w:val="nil"/>
              <w:bottom w:val="nil"/>
              <w:right w:val="nil"/>
            </w:tcBorders>
            <w:shd w:val="clear" w:color="auto" w:fill="auto"/>
            <w:noWrap/>
            <w:vAlign w:val="center"/>
            <w:hideMark/>
          </w:tcPr>
          <w:p w14:paraId="202E566C"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3.7</w:t>
            </w:r>
          </w:p>
        </w:tc>
      </w:tr>
      <w:tr w:rsidR="00537B01" w:rsidRPr="00537B01" w14:paraId="2AD78254" w14:textId="77777777" w:rsidTr="00AD6DAE">
        <w:trPr>
          <w:trHeight w:val="288"/>
          <w:jc w:val="center"/>
        </w:trPr>
        <w:tc>
          <w:tcPr>
            <w:tcW w:w="277" w:type="dxa"/>
            <w:tcBorders>
              <w:top w:val="nil"/>
              <w:left w:val="nil"/>
              <w:bottom w:val="nil"/>
              <w:right w:val="nil"/>
            </w:tcBorders>
          </w:tcPr>
          <w:p w14:paraId="632B6B1D" w14:textId="77777777" w:rsidR="00AD6DAE" w:rsidRPr="00537B01" w:rsidRDefault="00AD6DAE" w:rsidP="00AD6DAE">
            <w:pPr>
              <w:snapToGrid/>
              <w:spacing w:after="0" w:line="240" w:lineRule="auto"/>
              <w:contextualSpacing w:val="0"/>
              <w:jc w:val="center"/>
              <w:rPr>
                <w:rFonts w:eastAsia="Times New Roman" w:cs="Times New Roman"/>
                <w:sz w:val="22"/>
              </w:rPr>
            </w:pPr>
          </w:p>
        </w:tc>
        <w:tc>
          <w:tcPr>
            <w:tcW w:w="986" w:type="dxa"/>
            <w:tcBorders>
              <w:top w:val="nil"/>
              <w:left w:val="nil"/>
              <w:bottom w:val="nil"/>
              <w:right w:val="nil"/>
            </w:tcBorders>
          </w:tcPr>
          <w:p w14:paraId="13B9230F"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8</w:t>
            </w:r>
          </w:p>
        </w:tc>
        <w:tc>
          <w:tcPr>
            <w:tcW w:w="986" w:type="dxa"/>
            <w:tcBorders>
              <w:top w:val="nil"/>
              <w:left w:val="nil"/>
              <w:bottom w:val="nil"/>
              <w:right w:val="nil"/>
            </w:tcBorders>
            <w:shd w:val="clear" w:color="auto" w:fill="auto"/>
            <w:noWrap/>
            <w:vAlign w:val="center"/>
            <w:hideMark/>
          </w:tcPr>
          <w:p w14:paraId="4082C307"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100</w:t>
            </w:r>
          </w:p>
        </w:tc>
        <w:tc>
          <w:tcPr>
            <w:tcW w:w="960" w:type="dxa"/>
            <w:tcBorders>
              <w:top w:val="nil"/>
              <w:left w:val="nil"/>
              <w:bottom w:val="nil"/>
              <w:right w:val="nil"/>
            </w:tcBorders>
            <w:shd w:val="clear" w:color="auto" w:fill="auto"/>
            <w:noWrap/>
            <w:vAlign w:val="center"/>
            <w:hideMark/>
          </w:tcPr>
          <w:p w14:paraId="7380AF71"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4.6</w:t>
            </w:r>
          </w:p>
        </w:tc>
      </w:tr>
      <w:tr w:rsidR="00537B01" w:rsidRPr="00537B01" w14:paraId="1C1E6A09" w14:textId="77777777" w:rsidTr="00AD6DAE">
        <w:trPr>
          <w:trHeight w:val="288"/>
          <w:jc w:val="center"/>
        </w:trPr>
        <w:tc>
          <w:tcPr>
            <w:tcW w:w="277" w:type="dxa"/>
            <w:tcBorders>
              <w:top w:val="nil"/>
              <w:left w:val="nil"/>
              <w:bottom w:val="nil"/>
              <w:right w:val="nil"/>
            </w:tcBorders>
          </w:tcPr>
          <w:p w14:paraId="28AFA928" w14:textId="77777777" w:rsidR="00AD6DAE" w:rsidRPr="00537B01" w:rsidRDefault="00AD6DAE" w:rsidP="00AD6DAE">
            <w:pPr>
              <w:snapToGrid/>
              <w:spacing w:after="0" w:line="240" w:lineRule="auto"/>
              <w:contextualSpacing w:val="0"/>
              <w:jc w:val="center"/>
              <w:rPr>
                <w:rFonts w:eastAsia="Times New Roman" w:cs="Times New Roman"/>
                <w:sz w:val="22"/>
              </w:rPr>
            </w:pPr>
          </w:p>
        </w:tc>
        <w:tc>
          <w:tcPr>
            <w:tcW w:w="986" w:type="dxa"/>
            <w:tcBorders>
              <w:top w:val="nil"/>
              <w:left w:val="nil"/>
              <w:bottom w:val="nil"/>
              <w:right w:val="nil"/>
            </w:tcBorders>
          </w:tcPr>
          <w:p w14:paraId="75F938CC"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9</w:t>
            </w:r>
          </w:p>
        </w:tc>
        <w:tc>
          <w:tcPr>
            <w:tcW w:w="986" w:type="dxa"/>
            <w:tcBorders>
              <w:top w:val="nil"/>
              <w:left w:val="nil"/>
              <w:bottom w:val="nil"/>
              <w:right w:val="nil"/>
            </w:tcBorders>
            <w:shd w:val="clear" w:color="auto" w:fill="auto"/>
            <w:noWrap/>
            <w:vAlign w:val="center"/>
            <w:hideMark/>
          </w:tcPr>
          <w:p w14:paraId="7504DF12"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200</w:t>
            </w:r>
          </w:p>
        </w:tc>
        <w:tc>
          <w:tcPr>
            <w:tcW w:w="960" w:type="dxa"/>
            <w:tcBorders>
              <w:top w:val="nil"/>
              <w:left w:val="nil"/>
              <w:bottom w:val="nil"/>
              <w:right w:val="nil"/>
            </w:tcBorders>
            <w:shd w:val="clear" w:color="auto" w:fill="auto"/>
            <w:noWrap/>
            <w:vAlign w:val="center"/>
            <w:hideMark/>
          </w:tcPr>
          <w:p w14:paraId="56EEA435"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5.3</w:t>
            </w:r>
          </w:p>
        </w:tc>
      </w:tr>
      <w:tr w:rsidR="00537B01" w:rsidRPr="00537B01" w14:paraId="37F1C6A4" w14:textId="77777777" w:rsidTr="00AD6DAE">
        <w:trPr>
          <w:trHeight w:val="288"/>
          <w:jc w:val="center"/>
        </w:trPr>
        <w:tc>
          <w:tcPr>
            <w:tcW w:w="277" w:type="dxa"/>
            <w:tcBorders>
              <w:top w:val="nil"/>
              <w:left w:val="nil"/>
              <w:bottom w:val="nil"/>
              <w:right w:val="nil"/>
            </w:tcBorders>
          </w:tcPr>
          <w:p w14:paraId="55D69A82" w14:textId="77777777" w:rsidR="00AD6DAE" w:rsidRPr="00537B01" w:rsidRDefault="00AD6DAE" w:rsidP="00AD6DAE">
            <w:pPr>
              <w:snapToGrid/>
              <w:spacing w:after="0" w:line="240" w:lineRule="auto"/>
              <w:contextualSpacing w:val="0"/>
              <w:jc w:val="center"/>
              <w:rPr>
                <w:rFonts w:eastAsia="Times New Roman" w:cs="Times New Roman"/>
                <w:sz w:val="22"/>
              </w:rPr>
            </w:pPr>
          </w:p>
        </w:tc>
        <w:tc>
          <w:tcPr>
            <w:tcW w:w="986" w:type="dxa"/>
            <w:tcBorders>
              <w:top w:val="nil"/>
              <w:left w:val="nil"/>
              <w:bottom w:val="nil"/>
              <w:right w:val="nil"/>
            </w:tcBorders>
          </w:tcPr>
          <w:p w14:paraId="24F252C2"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10</w:t>
            </w:r>
          </w:p>
        </w:tc>
        <w:tc>
          <w:tcPr>
            <w:tcW w:w="986" w:type="dxa"/>
            <w:tcBorders>
              <w:top w:val="nil"/>
              <w:left w:val="nil"/>
              <w:bottom w:val="nil"/>
              <w:right w:val="nil"/>
            </w:tcBorders>
            <w:shd w:val="clear" w:color="auto" w:fill="auto"/>
            <w:noWrap/>
            <w:vAlign w:val="center"/>
            <w:hideMark/>
          </w:tcPr>
          <w:p w14:paraId="7F5D94AB"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500</w:t>
            </w:r>
          </w:p>
        </w:tc>
        <w:tc>
          <w:tcPr>
            <w:tcW w:w="960" w:type="dxa"/>
            <w:tcBorders>
              <w:top w:val="nil"/>
              <w:left w:val="nil"/>
              <w:bottom w:val="nil"/>
              <w:right w:val="nil"/>
            </w:tcBorders>
            <w:shd w:val="clear" w:color="auto" w:fill="auto"/>
            <w:noWrap/>
            <w:vAlign w:val="center"/>
            <w:hideMark/>
          </w:tcPr>
          <w:p w14:paraId="441D6D2A"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6.2</w:t>
            </w:r>
          </w:p>
        </w:tc>
      </w:tr>
      <w:tr w:rsidR="00537B01" w:rsidRPr="00537B01" w14:paraId="7B4B197B" w14:textId="77777777" w:rsidTr="00AD6DAE">
        <w:trPr>
          <w:trHeight w:val="288"/>
          <w:jc w:val="center"/>
        </w:trPr>
        <w:tc>
          <w:tcPr>
            <w:tcW w:w="277" w:type="dxa"/>
            <w:tcBorders>
              <w:top w:val="nil"/>
              <w:left w:val="nil"/>
              <w:bottom w:val="nil"/>
              <w:right w:val="nil"/>
            </w:tcBorders>
          </w:tcPr>
          <w:p w14:paraId="515E4803" w14:textId="77777777" w:rsidR="00AD6DAE" w:rsidRPr="00537B01" w:rsidRDefault="00AD6DAE" w:rsidP="00AD6DAE">
            <w:pPr>
              <w:snapToGrid/>
              <w:spacing w:after="0" w:line="240" w:lineRule="auto"/>
              <w:contextualSpacing w:val="0"/>
              <w:jc w:val="center"/>
              <w:rPr>
                <w:rFonts w:eastAsia="Times New Roman" w:cs="Times New Roman"/>
                <w:sz w:val="22"/>
              </w:rPr>
            </w:pPr>
          </w:p>
        </w:tc>
        <w:tc>
          <w:tcPr>
            <w:tcW w:w="986" w:type="dxa"/>
            <w:tcBorders>
              <w:top w:val="nil"/>
              <w:left w:val="nil"/>
              <w:bottom w:val="nil"/>
              <w:right w:val="nil"/>
            </w:tcBorders>
          </w:tcPr>
          <w:p w14:paraId="28FD6B0A"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11</w:t>
            </w:r>
          </w:p>
        </w:tc>
        <w:tc>
          <w:tcPr>
            <w:tcW w:w="986" w:type="dxa"/>
            <w:tcBorders>
              <w:top w:val="nil"/>
              <w:left w:val="nil"/>
              <w:bottom w:val="nil"/>
              <w:right w:val="nil"/>
            </w:tcBorders>
            <w:shd w:val="clear" w:color="auto" w:fill="auto"/>
            <w:noWrap/>
            <w:vAlign w:val="center"/>
            <w:hideMark/>
          </w:tcPr>
          <w:p w14:paraId="1D003135"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1000</w:t>
            </w:r>
          </w:p>
        </w:tc>
        <w:tc>
          <w:tcPr>
            <w:tcW w:w="960" w:type="dxa"/>
            <w:tcBorders>
              <w:top w:val="nil"/>
              <w:left w:val="nil"/>
              <w:bottom w:val="nil"/>
              <w:right w:val="nil"/>
            </w:tcBorders>
            <w:shd w:val="clear" w:color="auto" w:fill="auto"/>
            <w:noWrap/>
            <w:vAlign w:val="center"/>
            <w:hideMark/>
          </w:tcPr>
          <w:p w14:paraId="2B6C782D"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6.9</w:t>
            </w:r>
          </w:p>
        </w:tc>
      </w:tr>
      <w:tr w:rsidR="00537B01" w:rsidRPr="00537B01" w14:paraId="7C3DF0FD" w14:textId="77777777" w:rsidTr="00AD6DAE">
        <w:trPr>
          <w:trHeight w:val="288"/>
          <w:jc w:val="center"/>
        </w:trPr>
        <w:tc>
          <w:tcPr>
            <w:tcW w:w="277" w:type="dxa"/>
            <w:tcBorders>
              <w:top w:val="nil"/>
              <w:left w:val="nil"/>
              <w:bottom w:val="nil"/>
              <w:right w:val="nil"/>
            </w:tcBorders>
          </w:tcPr>
          <w:p w14:paraId="0B1D7A4C" w14:textId="77777777" w:rsidR="00AD6DAE" w:rsidRPr="00537B01" w:rsidRDefault="00AD6DAE" w:rsidP="00AD6DAE">
            <w:pPr>
              <w:snapToGrid/>
              <w:spacing w:after="0" w:line="240" w:lineRule="auto"/>
              <w:contextualSpacing w:val="0"/>
              <w:jc w:val="center"/>
              <w:rPr>
                <w:rFonts w:eastAsia="Times New Roman" w:cs="Times New Roman"/>
                <w:sz w:val="22"/>
              </w:rPr>
            </w:pPr>
          </w:p>
        </w:tc>
        <w:tc>
          <w:tcPr>
            <w:tcW w:w="986" w:type="dxa"/>
            <w:tcBorders>
              <w:top w:val="nil"/>
              <w:left w:val="nil"/>
              <w:bottom w:val="nil"/>
              <w:right w:val="nil"/>
            </w:tcBorders>
          </w:tcPr>
          <w:p w14:paraId="04E97DC5"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12</w:t>
            </w:r>
          </w:p>
        </w:tc>
        <w:tc>
          <w:tcPr>
            <w:tcW w:w="986" w:type="dxa"/>
            <w:tcBorders>
              <w:top w:val="nil"/>
              <w:left w:val="nil"/>
              <w:bottom w:val="nil"/>
              <w:right w:val="nil"/>
            </w:tcBorders>
            <w:shd w:val="clear" w:color="auto" w:fill="auto"/>
            <w:noWrap/>
            <w:vAlign w:val="center"/>
            <w:hideMark/>
          </w:tcPr>
          <w:p w14:paraId="0C8A9EF9"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2500</w:t>
            </w:r>
          </w:p>
        </w:tc>
        <w:tc>
          <w:tcPr>
            <w:tcW w:w="960" w:type="dxa"/>
            <w:tcBorders>
              <w:top w:val="nil"/>
              <w:left w:val="nil"/>
              <w:bottom w:val="nil"/>
              <w:right w:val="nil"/>
            </w:tcBorders>
            <w:shd w:val="clear" w:color="auto" w:fill="auto"/>
            <w:noWrap/>
            <w:vAlign w:val="center"/>
            <w:hideMark/>
          </w:tcPr>
          <w:p w14:paraId="3D0176F9"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7.8</w:t>
            </w:r>
          </w:p>
        </w:tc>
      </w:tr>
      <w:tr w:rsidR="00537B01" w:rsidRPr="00537B01" w14:paraId="5DE0E58E" w14:textId="77777777" w:rsidTr="00AD6DAE">
        <w:trPr>
          <w:trHeight w:val="288"/>
          <w:jc w:val="center"/>
        </w:trPr>
        <w:tc>
          <w:tcPr>
            <w:tcW w:w="277" w:type="dxa"/>
            <w:tcBorders>
              <w:top w:val="nil"/>
              <w:left w:val="nil"/>
              <w:bottom w:val="nil"/>
              <w:right w:val="nil"/>
            </w:tcBorders>
          </w:tcPr>
          <w:p w14:paraId="6F532580" w14:textId="77777777" w:rsidR="00AD6DAE" w:rsidRPr="00537B01" w:rsidRDefault="00AD6DAE" w:rsidP="00AD6DAE">
            <w:pPr>
              <w:snapToGrid/>
              <w:spacing w:after="0" w:line="240" w:lineRule="auto"/>
              <w:contextualSpacing w:val="0"/>
              <w:jc w:val="center"/>
              <w:rPr>
                <w:rFonts w:eastAsia="Times New Roman" w:cs="Times New Roman"/>
                <w:sz w:val="22"/>
              </w:rPr>
            </w:pPr>
          </w:p>
        </w:tc>
        <w:tc>
          <w:tcPr>
            <w:tcW w:w="986" w:type="dxa"/>
            <w:tcBorders>
              <w:top w:val="nil"/>
              <w:left w:val="nil"/>
              <w:bottom w:val="nil"/>
              <w:right w:val="nil"/>
            </w:tcBorders>
          </w:tcPr>
          <w:p w14:paraId="63D2889F"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13</w:t>
            </w:r>
          </w:p>
        </w:tc>
        <w:tc>
          <w:tcPr>
            <w:tcW w:w="986" w:type="dxa"/>
            <w:tcBorders>
              <w:top w:val="nil"/>
              <w:left w:val="nil"/>
              <w:bottom w:val="nil"/>
              <w:right w:val="nil"/>
            </w:tcBorders>
            <w:shd w:val="clear" w:color="auto" w:fill="auto"/>
            <w:noWrap/>
            <w:vAlign w:val="center"/>
            <w:hideMark/>
          </w:tcPr>
          <w:p w14:paraId="1ED035F9"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5000</w:t>
            </w:r>
          </w:p>
        </w:tc>
        <w:tc>
          <w:tcPr>
            <w:tcW w:w="960" w:type="dxa"/>
            <w:tcBorders>
              <w:top w:val="nil"/>
              <w:left w:val="nil"/>
              <w:bottom w:val="nil"/>
              <w:right w:val="nil"/>
            </w:tcBorders>
            <w:shd w:val="clear" w:color="auto" w:fill="auto"/>
            <w:noWrap/>
            <w:vAlign w:val="center"/>
            <w:hideMark/>
          </w:tcPr>
          <w:p w14:paraId="34B34EC0"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8.5</w:t>
            </w:r>
          </w:p>
        </w:tc>
      </w:tr>
      <w:tr w:rsidR="00537B01" w:rsidRPr="00537B01" w14:paraId="392047D2" w14:textId="77777777" w:rsidTr="00AD6DAE">
        <w:trPr>
          <w:trHeight w:val="288"/>
          <w:jc w:val="center"/>
        </w:trPr>
        <w:tc>
          <w:tcPr>
            <w:tcW w:w="277" w:type="dxa"/>
            <w:tcBorders>
              <w:top w:val="nil"/>
              <w:left w:val="nil"/>
              <w:bottom w:val="nil"/>
              <w:right w:val="nil"/>
            </w:tcBorders>
          </w:tcPr>
          <w:p w14:paraId="17D34F35" w14:textId="77777777" w:rsidR="00AD6DAE" w:rsidRPr="00537B01" w:rsidRDefault="00AD6DAE" w:rsidP="00AD6DAE">
            <w:pPr>
              <w:snapToGrid/>
              <w:spacing w:after="0" w:line="240" w:lineRule="auto"/>
              <w:contextualSpacing w:val="0"/>
              <w:jc w:val="center"/>
              <w:rPr>
                <w:rFonts w:eastAsia="Times New Roman" w:cs="Times New Roman"/>
                <w:sz w:val="22"/>
              </w:rPr>
            </w:pPr>
          </w:p>
        </w:tc>
        <w:tc>
          <w:tcPr>
            <w:tcW w:w="986" w:type="dxa"/>
            <w:tcBorders>
              <w:top w:val="nil"/>
              <w:left w:val="nil"/>
              <w:bottom w:val="nil"/>
              <w:right w:val="nil"/>
            </w:tcBorders>
          </w:tcPr>
          <w:p w14:paraId="209256D5"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14</w:t>
            </w:r>
          </w:p>
        </w:tc>
        <w:tc>
          <w:tcPr>
            <w:tcW w:w="986" w:type="dxa"/>
            <w:tcBorders>
              <w:top w:val="nil"/>
              <w:left w:val="nil"/>
              <w:bottom w:val="nil"/>
              <w:right w:val="nil"/>
            </w:tcBorders>
            <w:shd w:val="clear" w:color="auto" w:fill="auto"/>
            <w:noWrap/>
            <w:vAlign w:val="center"/>
            <w:hideMark/>
          </w:tcPr>
          <w:p w14:paraId="2919F429"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10000</w:t>
            </w:r>
          </w:p>
        </w:tc>
        <w:tc>
          <w:tcPr>
            <w:tcW w:w="960" w:type="dxa"/>
            <w:tcBorders>
              <w:top w:val="nil"/>
              <w:left w:val="nil"/>
              <w:bottom w:val="nil"/>
              <w:right w:val="nil"/>
            </w:tcBorders>
            <w:shd w:val="clear" w:color="auto" w:fill="auto"/>
            <w:noWrap/>
            <w:vAlign w:val="center"/>
            <w:hideMark/>
          </w:tcPr>
          <w:p w14:paraId="63B88702"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9.2</w:t>
            </w:r>
          </w:p>
        </w:tc>
      </w:tr>
      <w:tr w:rsidR="00537B01" w:rsidRPr="00537B01" w14:paraId="64C1F374" w14:textId="77777777" w:rsidTr="00AD6DAE">
        <w:trPr>
          <w:trHeight w:val="288"/>
          <w:jc w:val="center"/>
        </w:trPr>
        <w:tc>
          <w:tcPr>
            <w:tcW w:w="277" w:type="dxa"/>
            <w:tcBorders>
              <w:top w:val="nil"/>
              <w:left w:val="nil"/>
              <w:bottom w:val="nil"/>
              <w:right w:val="nil"/>
            </w:tcBorders>
          </w:tcPr>
          <w:p w14:paraId="267012F1" w14:textId="77777777" w:rsidR="00AD6DAE" w:rsidRPr="00537B01" w:rsidRDefault="00AD6DAE" w:rsidP="00AD6DAE">
            <w:pPr>
              <w:snapToGrid/>
              <w:spacing w:after="0" w:line="240" w:lineRule="auto"/>
              <w:contextualSpacing w:val="0"/>
              <w:jc w:val="center"/>
              <w:rPr>
                <w:rFonts w:eastAsia="Times New Roman" w:cs="Times New Roman"/>
                <w:sz w:val="22"/>
              </w:rPr>
            </w:pPr>
          </w:p>
        </w:tc>
        <w:tc>
          <w:tcPr>
            <w:tcW w:w="986" w:type="dxa"/>
            <w:tcBorders>
              <w:top w:val="nil"/>
              <w:left w:val="nil"/>
              <w:bottom w:val="nil"/>
              <w:right w:val="nil"/>
            </w:tcBorders>
          </w:tcPr>
          <w:p w14:paraId="34935E40"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15</w:t>
            </w:r>
          </w:p>
        </w:tc>
        <w:tc>
          <w:tcPr>
            <w:tcW w:w="986" w:type="dxa"/>
            <w:tcBorders>
              <w:top w:val="nil"/>
              <w:left w:val="nil"/>
              <w:bottom w:val="nil"/>
              <w:right w:val="nil"/>
            </w:tcBorders>
            <w:shd w:val="clear" w:color="auto" w:fill="auto"/>
            <w:noWrap/>
            <w:vAlign w:val="center"/>
            <w:hideMark/>
          </w:tcPr>
          <w:p w14:paraId="149387A8"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20000</w:t>
            </w:r>
          </w:p>
        </w:tc>
        <w:tc>
          <w:tcPr>
            <w:tcW w:w="960" w:type="dxa"/>
            <w:tcBorders>
              <w:top w:val="nil"/>
              <w:left w:val="nil"/>
              <w:bottom w:val="nil"/>
              <w:right w:val="nil"/>
            </w:tcBorders>
            <w:shd w:val="clear" w:color="auto" w:fill="auto"/>
            <w:noWrap/>
            <w:vAlign w:val="center"/>
            <w:hideMark/>
          </w:tcPr>
          <w:p w14:paraId="7AC7F9AA"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9.9</w:t>
            </w:r>
          </w:p>
        </w:tc>
      </w:tr>
      <w:tr w:rsidR="00537B01" w:rsidRPr="00537B01" w14:paraId="4CBC3049" w14:textId="77777777" w:rsidTr="00AD6DAE">
        <w:trPr>
          <w:trHeight w:val="288"/>
          <w:jc w:val="center"/>
        </w:trPr>
        <w:tc>
          <w:tcPr>
            <w:tcW w:w="277" w:type="dxa"/>
            <w:tcBorders>
              <w:top w:val="nil"/>
              <w:left w:val="nil"/>
              <w:bottom w:val="nil"/>
              <w:right w:val="nil"/>
            </w:tcBorders>
          </w:tcPr>
          <w:p w14:paraId="7FA59D5A" w14:textId="77777777" w:rsidR="00AD6DAE" w:rsidRPr="00537B01" w:rsidRDefault="00AD6DAE" w:rsidP="00AD6DAE">
            <w:pPr>
              <w:snapToGrid/>
              <w:spacing w:after="0" w:line="240" w:lineRule="auto"/>
              <w:contextualSpacing w:val="0"/>
              <w:jc w:val="center"/>
              <w:rPr>
                <w:rFonts w:eastAsia="Times New Roman" w:cs="Times New Roman"/>
                <w:sz w:val="22"/>
              </w:rPr>
            </w:pPr>
          </w:p>
        </w:tc>
        <w:tc>
          <w:tcPr>
            <w:tcW w:w="986" w:type="dxa"/>
            <w:tcBorders>
              <w:top w:val="nil"/>
              <w:left w:val="nil"/>
              <w:bottom w:val="nil"/>
              <w:right w:val="nil"/>
            </w:tcBorders>
          </w:tcPr>
          <w:p w14:paraId="0F927B56"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16</w:t>
            </w:r>
          </w:p>
        </w:tc>
        <w:tc>
          <w:tcPr>
            <w:tcW w:w="986" w:type="dxa"/>
            <w:tcBorders>
              <w:top w:val="nil"/>
              <w:left w:val="nil"/>
              <w:bottom w:val="nil"/>
              <w:right w:val="nil"/>
            </w:tcBorders>
            <w:shd w:val="clear" w:color="auto" w:fill="auto"/>
            <w:noWrap/>
            <w:vAlign w:val="center"/>
            <w:hideMark/>
          </w:tcPr>
          <w:p w14:paraId="01924C9E"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50000</w:t>
            </w:r>
          </w:p>
        </w:tc>
        <w:tc>
          <w:tcPr>
            <w:tcW w:w="960" w:type="dxa"/>
            <w:tcBorders>
              <w:top w:val="nil"/>
              <w:left w:val="nil"/>
              <w:bottom w:val="nil"/>
              <w:right w:val="nil"/>
            </w:tcBorders>
            <w:shd w:val="clear" w:color="auto" w:fill="auto"/>
            <w:noWrap/>
            <w:vAlign w:val="center"/>
            <w:hideMark/>
          </w:tcPr>
          <w:p w14:paraId="6491E99E"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10.8</w:t>
            </w:r>
          </w:p>
        </w:tc>
      </w:tr>
      <w:tr w:rsidR="00537B01" w:rsidRPr="00537B01" w14:paraId="623969C0" w14:textId="77777777" w:rsidTr="00AD6DAE">
        <w:trPr>
          <w:trHeight w:val="288"/>
          <w:jc w:val="center"/>
        </w:trPr>
        <w:tc>
          <w:tcPr>
            <w:tcW w:w="277" w:type="dxa"/>
            <w:tcBorders>
              <w:top w:val="nil"/>
              <w:left w:val="nil"/>
              <w:bottom w:val="nil"/>
              <w:right w:val="nil"/>
            </w:tcBorders>
          </w:tcPr>
          <w:p w14:paraId="6A95364F" w14:textId="77777777" w:rsidR="00AD6DAE" w:rsidRPr="00537B01" w:rsidRDefault="00AD6DAE" w:rsidP="00AD6DAE">
            <w:pPr>
              <w:snapToGrid/>
              <w:spacing w:after="0" w:line="240" w:lineRule="auto"/>
              <w:contextualSpacing w:val="0"/>
              <w:jc w:val="center"/>
              <w:rPr>
                <w:rFonts w:eastAsia="Times New Roman" w:cs="Times New Roman"/>
                <w:sz w:val="22"/>
              </w:rPr>
            </w:pPr>
          </w:p>
        </w:tc>
        <w:tc>
          <w:tcPr>
            <w:tcW w:w="986" w:type="dxa"/>
            <w:tcBorders>
              <w:top w:val="nil"/>
              <w:left w:val="nil"/>
              <w:bottom w:val="nil"/>
              <w:right w:val="nil"/>
            </w:tcBorders>
          </w:tcPr>
          <w:p w14:paraId="79517413"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17</w:t>
            </w:r>
          </w:p>
        </w:tc>
        <w:tc>
          <w:tcPr>
            <w:tcW w:w="986" w:type="dxa"/>
            <w:tcBorders>
              <w:top w:val="nil"/>
              <w:left w:val="nil"/>
              <w:bottom w:val="nil"/>
              <w:right w:val="nil"/>
            </w:tcBorders>
            <w:shd w:val="clear" w:color="auto" w:fill="auto"/>
            <w:noWrap/>
            <w:vAlign w:val="center"/>
            <w:hideMark/>
          </w:tcPr>
          <w:p w14:paraId="44DEF503"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100000</w:t>
            </w:r>
          </w:p>
        </w:tc>
        <w:tc>
          <w:tcPr>
            <w:tcW w:w="960" w:type="dxa"/>
            <w:tcBorders>
              <w:top w:val="nil"/>
              <w:left w:val="nil"/>
              <w:bottom w:val="nil"/>
              <w:right w:val="nil"/>
            </w:tcBorders>
            <w:shd w:val="clear" w:color="auto" w:fill="auto"/>
            <w:noWrap/>
            <w:vAlign w:val="center"/>
            <w:hideMark/>
          </w:tcPr>
          <w:p w14:paraId="386A5486"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11.5</w:t>
            </w:r>
          </w:p>
        </w:tc>
      </w:tr>
      <w:tr w:rsidR="00537B01" w:rsidRPr="00537B01" w14:paraId="014E2916" w14:textId="77777777" w:rsidTr="00AD6DAE">
        <w:trPr>
          <w:trHeight w:val="288"/>
          <w:jc w:val="center"/>
        </w:trPr>
        <w:tc>
          <w:tcPr>
            <w:tcW w:w="277" w:type="dxa"/>
            <w:tcBorders>
              <w:top w:val="nil"/>
              <w:left w:val="nil"/>
              <w:bottom w:val="nil"/>
              <w:right w:val="nil"/>
            </w:tcBorders>
          </w:tcPr>
          <w:p w14:paraId="4F9AD91E" w14:textId="77777777" w:rsidR="00AD6DAE" w:rsidRPr="00537B01" w:rsidRDefault="00AD6DAE" w:rsidP="00AD6DAE">
            <w:pPr>
              <w:snapToGrid/>
              <w:spacing w:after="0" w:line="240" w:lineRule="auto"/>
              <w:contextualSpacing w:val="0"/>
              <w:jc w:val="center"/>
              <w:rPr>
                <w:rFonts w:eastAsia="Times New Roman" w:cs="Times New Roman"/>
                <w:sz w:val="22"/>
              </w:rPr>
            </w:pPr>
          </w:p>
        </w:tc>
        <w:tc>
          <w:tcPr>
            <w:tcW w:w="986" w:type="dxa"/>
            <w:tcBorders>
              <w:top w:val="nil"/>
              <w:left w:val="nil"/>
              <w:bottom w:val="nil"/>
              <w:right w:val="nil"/>
            </w:tcBorders>
          </w:tcPr>
          <w:p w14:paraId="02884319"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18</w:t>
            </w:r>
          </w:p>
        </w:tc>
        <w:tc>
          <w:tcPr>
            <w:tcW w:w="986" w:type="dxa"/>
            <w:tcBorders>
              <w:top w:val="nil"/>
              <w:left w:val="nil"/>
              <w:bottom w:val="nil"/>
              <w:right w:val="nil"/>
            </w:tcBorders>
            <w:shd w:val="clear" w:color="auto" w:fill="auto"/>
            <w:noWrap/>
            <w:vAlign w:val="center"/>
            <w:hideMark/>
          </w:tcPr>
          <w:p w14:paraId="4082B879"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200000</w:t>
            </w:r>
          </w:p>
        </w:tc>
        <w:tc>
          <w:tcPr>
            <w:tcW w:w="960" w:type="dxa"/>
            <w:tcBorders>
              <w:top w:val="nil"/>
              <w:left w:val="nil"/>
              <w:bottom w:val="nil"/>
              <w:right w:val="nil"/>
            </w:tcBorders>
            <w:shd w:val="clear" w:color="auto" w:fill="auto"/>
            <w:noWrap/>
            <w:vAlign w:val="center"/>
            <w:hideMark/>
          </w:tcPr>
          <w:p w14:paraId="71EBE21B"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12.2</w:t>
            </w:r>
          </w:p>
        </w:tc>
      </w:tr>
      <w:tr w:rsidR="00537B01" w:rsidRPr="00537B01" w14:paraId="47428F20" w14:textId="77777777" w:rsidTr="00AD6DAE">
        <w:trPr>
          <w:trHeight w:val="288"/>
          <w:jc w:val="center"/>
        </w:trPr>
        <w:tc>
          <w:tcPr>
            <w:tcW w:w="277" w:type="dxa"/>
            <w:tcBorders>
              <w:top w:val="nil"/>
              <w:left w:val="nil"/>
              <w:bottom w:val="nil"/>
              <w:right w:val="nil"/>
            </w:tcBorders>
          </w:tcPr>
          <w:p w14:paraId="2E8AED76" w14:textId="77777777" w:rsidR="00AD6DAE" w:rsidRPr="00537B01" w:rsidRDefault="00AD6DAE" w:rsidP="00AD6DAE">
            <w:pPr>
              <w:snapToGrid/>
              <w:spacing w:after="0" w:line="240" w:lineRule="auto"/>
              <w:contextualSpacing w:val="0"/>
              <w:jc w:val="center"/>
              <w:rPr>
                <w:rFonts w:eastAsia="Times New Roman" w:cs="Times New Roman"/>
                <w:sz w:val="22"/>
              </w:rPr>
            </w:pPr>
          </w:p>
        </w:tc>
        <w:tc>
          <w:tcPr>
            <w:tcW w:w="986" w:type="dxa"/>
            <w:tcBorders>
              <w:top w:val="nil"/>
              <w:left w:val="nil"/>
              <w:bottom w:val="nil"/>
              <w:right w:val="nil"/>
            </w:tcBorders>
          </w:tcPr>
          <w:p w14:paraId="22C491C0"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19</w:t>
            </w:r>
          </w:p>
        </w:tc>
        <w:tc>
          <w:tcPr>
            <w:tcW w:w="986" w:type="dxa"/>
            <w:tcBorders>
              <w:top w:val="nil"/>
              <w:left w:val="nil"/>
              <w:bottom w:val="nil"/>
              <w:right w:val="nil"/>
            </w:tcBorders>
            <w:shd w:val="clear" w:color="auto" w:fill="auto"/>
            <w:noWrap/>
            <w:vAlign w:val="center"/>
            <w:hideMark/>
          </w:tcPr>
          <w:p w14:paraId="6A183579"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500000</w:t>
            </w:r>
          </w:p>
        </w:tc>
        <w:tc>
          <w:tcPr>
            <w:tcW w:w="960" w:type="dxa"/>
            <w:tcBorders>
              <w:top w:val="nil"/>
              <w:left w:val="nil"/>
              <w:bottom w:val="nil"/>
              <w:right w:val="nil"/>
            </w:tcBorders>
            <w:shd w:val="clear" w:color="auto" w:fill="auto"/>
            <w:noWrap/>
            <w:vAlign w:val="center"/>
            <w:hideMark/>
          </w:tcPr>
          <w:p w14:paraId="3DC8466D"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13.1</w:t>
            </w:r>
          </w:p>
        </w:tc>
      </w:tr>
      <w:tr w:rsidR="00537B01" w:rsidRPr="00537B01" w14:paraId="2F7A0A90" w14:textId="77777777" w:rsidTr="00AD6DAE">
        <w:trPr>
          <w:trHeight w:val="288"/>
          <w:jc w:val="center"/>
        </w:trPr>
        <w:tc>
          <w:tcPr>
            <w:tcW w:w="277" w:type="dxa"/>
            <w:tcBorders>
              <w:top w:val="nil"/>
              <w:left w:val="nil"/>
              <w:bottom w:val="nil"/>
              <w:right w:val="nil"/>
            </w:tcBorders>
          </w:tcPr>
          <w:p w14:paraId="5F799C0F" w14:textId="77777777" w:rsidR="00AD6DAE" w:rsidRPr="00537B01" w:rsidRDefault="00AD6DAE" w:rsidP="00AD6DAE">
            <w:pPr>
              <w:snapToGrid/>
              <w:spacing w:after="0" w:line="240" w:lineRule="auto"/>
              <w:contextualSpacing w:val="0"/>
              <w:jc w:val="center"/>
              <w:rPr>
                <w:rFonts w:eastAsia="Times New Roman" w:cs="Times New Roman"/>
                <w:sz w:val="22"/>
              </w:rPr>
            </w:pPr>
          </w:p>
        </w:tc>
        <w:tc>
          <w:tcPr>
            <w:tcW w:w="986" w:type="dxa"/>
            <w:tcBorders>
              <w:top w:val="nil"/>
              <w:left w:val="nil"/>
              <w:bottom w:val="nil"/>
              <w:right w:val="nil"/>
            </w:tcBorders>
          </w:tcPr>
          <w:p w14:paraId="5764D8B2"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20</w:t>
            </w:r>
          </w:p>
        </w:tc>
        <w:tc>
          <w:tcPr>
            <w:tcW w:w="986" w:type="dxa"/>
            <w:tcBorders>
              <w:top w:val="nil"/>
              <w:left w:val="nil"/>
              <w:bottom w:val="nil"/>
              <w:right w:val="nil"/>
            </w:tcBorders>
            <w:shd w:val="clear" w:color="auto" w:fill="auto"/>
            <w:noWrap/>
            <w:vAlign w:val="center"/>
            <w:hideMark/>
          </w:tcPr>
          <w:p w14:paraId="52D9F80F"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1000000</w:t>
            </w:r>
          </w:p>
        </w:tc>
        <w:tc>
          <w:tcPr>
            <w:tcW w:w="960" w:type="dxa"/>
            <w:tcBorders>
              <w:top w:val="nil"/>
              <w:left w:val="nil"/>
              <w:bottom w:val="nil"/>
              <w:right w:val="nil"/>
            </w:tcBorders>
            <w:shd w:val="clear" w:color="auto" w:fill="auto"/>
            <w:noWrap/>
            <w:vAlign w:val="center"/>
            <w:hideMark/>
          </w:tcPr>
          <w:p w14:paraId="0F0E37A9"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13.8</w:t>
            </w:r>
          </w:p>
        </w:tc>
      </w:tr>
      <w:tr w:rsidR="00537B01" w:rsidRPr="00537B01" w14:paraId="0BDE2F7F" w14:textId="77777777" w:rsidTr="00AD6DAE">
        <w:trPr>
          <w:trHeight w:val="288"/>
          <w:jc w:val="center"/>
        </w:trPr>
        <w:tc>
          <w:tcPr>
            <w:tcW w:w="277" w:type="dxa"/>
            <w:tcBorders>
              <w:top w:val="nil"/>
              <w:left w:val="nil"/>
              <w:bottom w:val="nil"/>
              <w:right w:val="nil"/>
            </w:tcBorders>
          </w:tcPr>
          <w:p w14:paraId="77F40AAE" w14:textId="77777777" w:rsidR="00AD6DAE" w:rsidRPr="00537B01" w:rsidRDefault="00AD6DAE" w:rsidP="00AD6DAE">
            <w:pPr>
              <w:snapToGrid/>
              <w:spacing w:after="0" w:line="240" w:lineRule="auto"/>
              <w:contextualSpacing w:val="0"/>
              <w:jc w:val="center"/>
              <w:rPr>
                <w:rFonts w:eastAsia="Times New Roman" w:cs="Times New Roman"/>
                <w:sz w:val="22"/>
              </w:rPr>
            </w:pPr>
          </w:p>
        </w:tc>
        <w:tc>
          <w:tcPr>
            <w:tcW w:w="986" w:type="dxa"/>
            <w:tcBorders>
              <w:top w:val="nil"/>
              <w:left w:val="nil"/>
              <w:bottom w:val="nil"/>
              <w:right w:val="nil"/>
            </w:tcBorders>
          </w:tcPr>
          <w:p w14:paraId="684AA347"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21</w:t>
            </w:r>
          </w:p>
        </w:tc>
        <w:tc>
          <w:tcPr>
            <w:tcW w:w="986" w:type="dxa"/>
            <w:tcBorders>
              <w:top w:val="nil"/>
              <w:left w:val="nil"/>
              <w:bottom w:val="nil"/>
              <w:right w:val="nil"/>
            </w:tcBorders>
            <w:shd w:val="clear" w:color="auto" w:fill="auto"/>
            <w:noWrap/>
            <w:vAlign w:val="center"/>
            <w:hideMark/>
          </w:tcPr>
          <w:p w14:paraId="1266D48E"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2000000</w:t>
            </w:r>
          </w:p>
        </w:tc>
        <w:tc>
          <w:tcPr>
            <w:tcW w:w="960" w:type="dxa"/>
            <w:tcBorders>
              <w:top w:val="nil"/>
              <w:left w:val="nil"/>
              <w:bottom w:val="nil"/>
              <w:right w:val="nil"/>
            </w:tcBorders>
            <w:shd w:val="clear" w:color="auto" w:fill="auto"/>
            <w:noWrap/>
            <w:vAlign w:val="center"/>
            <w:hideMark/>
          </w:tcPr>
          <w:p w14:paraId="0DF5056F"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14.5</w:t>
            </w:r>
          </w:p>
        </w:tc>
      </w:tr>
      <w:tr w:rsidR="00AD6DAE" w:rsidRPr="00537B01" w14:paraId="3930BDF0" w14:textId="77777777" w:rsidTr="00AD6DAE">
        <w:trPr>
          <w:trHeight w:val="288"/>
          <w:jc w:val="center"/>
        </w:trPr>
        <w:tc>
          <w:tcPr>
            <w:tcW w:w="277" w:type="dxa"/>
            <w:tcBorders>
              <w:top w:val="nil"/>
              <w:left w:val="nil"/>
              <w:bottom w:val="nil"/>
              <w:right w:val="nil"/>
            </w:tcBorders>
          </w:tcPr>
          <w:p w14:paraId="65D0C924" w14:textId="77777777" w:rsidR="00AD6DAE" w:rsidRPr="00537B01" w:rsidRDefault="00AD6DAE" w:rsidP="00AD6DAE">
            <w:pPr>
              <w:snapToGrid/>
              <w:spacing w:after="0" w:line="240" w:lineRule="auto"/>
              <w:contextualSpacing w:val="0"/>
              <w:jc w:val="center"/>
              <w:rPr>
                <w:rFonts w:eastAsia="Times New Roman" w:cs="Times New Roman"/>
                <w:sz w:val="22"/>
              </w:rPr>
            </w:pPr>
          </w:p>
        </w:tc>
        <w:tc>
          <w:tcPr>
            <w:tcW w:w="986" w:type="dxa"/>
            <w:tcBorders>
              <w:top w:val="nil"/>
              <w:left w:val="nil"/>
              <w:bottom w:val="nil"/>
              <w:right w:val="nil"/>
            </w:tcBorders>
          </w:tcPr>
          <w:p w14:paraId="15C15827"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22</w:t>
            </w:r>
          </w:p>
        </w:tc>
        <w:tc>
          <w:tcPr>
            <w:tcW w:w="986" w:type="dxa"/>
            <w:tcBorders>
              <w:top w:val="nil"/>
              <w:left w:val="nil"/>
              <w:bottom w:val="nil"/>
              <w:right w:val="nil"/>
            </w:tcBorders>
            <w:shd w:val="clear" w:color="auto" w:fill="auto"/>
            <w:noWrap/>
            <w:vAlign w:val="center"/>
            <w:hideMark/>
          </w:tcPr>
          <w:p w14:paraId="355F7D20"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5000000</w:t>
            </w:r>
          </w:p>
        </w:tc>
        <w:tc>
          <w:tcPr>
            <w:tcW w:w="960" w:type="dxa"/>
            <w:tcBorders>
              <w:top w:val="nil"/>
              <w:left w:val="nil"/>
              <w:bottom w:val="nil"/>
              <w:right w:val="nil"/>
            </w:tcBorders>
            <w:shd w:val="clear" w:color="auto" w:fill="auto"/>
            <w:noWrap/>
            <w:vAlign w:val="center"/>
            <w:hideMark/>
          </w:tcPr>
          <w:p w14:paraId="2B500DDE" w14:textId="77777777" w:rsidR="00AD6DAE" w:rsidRPr="00537B01" w:rsidRDefault="00AD6DAE" w:rsidP="00AD6DAE">
            <w:pPr>
              <w:snapToGrid/>
              <w:spacing w:after="0" w:line="240" w:lineRule="auto"/>
              <w:contextualSpacing w:val="0"/>
              <w:jc w:val="center"/>
              <w:rPr>
                <w:rFonts w:eastAsia="Times New Roman" w:cs="Times New Roman"/>
                <w:sz w:val="22"/>
              </w:rPr>
            </w:pPr>
            <w:r w:rsidRPr="00537B01">
              <w:rPr>
                <w:rFonts w:eastAsia="Times New Roman" w:cs="Times New Roman"/>
                <w:sz w:val="22"/>
              </w:rPr>
              <w:t>15.4</w:t>
            </w:r>
          </w:p>
        </w:tc>
      </w:tr>
    </w:tbl>
    <w:p w14:paraId="1DF3742F" w14:textId="77777777" w:rsidR="00AD6DAE" w:rsidRPr="00537B01" w:rsidRDefault="00AD6DAE" w:rsidP="00AD6DAE">
      <w:pPr>
        <w:spacing w:line="360" w:lineRule="auto"/>
      </w:pPr>
    </w:p>
    <w:p w14:paraId="1FBCFA4E" w14:textId="39352357" w:rsidR="00AD6DAE" w:rsidRPr="00537B01" w:rsidRDefault="00AD6DAE" w:rsidP="00AD6DAE">
      <w:pPr>
        <w:spacing w:line="360" w:lineRule="auto"/>
        <w:rPr>
          <w:szCs w:val="20"/>
        </w:rPr>
      </w:pPr>
      <w:r w:rsidRPr="00537B01">
        <w:t>Using the values in</w:t>
      </w:r>
      <w:r w:rsidR="00B169AB" w:rsidRPr="00537B01">
        <w:t xml:space="preserve"> Table </w:t>
      </w:r>
      <w:r w:rsidR="00A10684" w:rsidRPr="00537B01">
        <w:t>C</w:t>
      </w:r>
      <w:r w:rsidR="00B169AB" w:rsidRPr="00537B01">
        <w:t>.2</w:t>
      </w:r>
      <w:r w:rsidRPr="00537B01">
        <w:t xml:space="preserve">, the approximated values of </w:t>
      </w:r>
      <m:oMath>
        <m:r>
          <w:rPr>
            <w:rFonts w:ascii="Cambria Math" w:hAnsi="Cambria Math"/>
            <w:szCs w:val="20"/>
          </w:rPr>
          <m:t>CAPE</m:t>
        </m:r>
        <m:sSup>
          <m:sSupPr>
            <m:ctrlPr>
              <w:rPr>
                <w:rFonts w:ascii="Cambria Math" w:hAnsi="Cambria Math"/>
                <w:i/>
                <w:szCs w:val="20"/>
              </w:rPr>
            </m:ctrlPr>
          </m:sSupPr>
          <m:e>
            <m:r>
              <w:rPr>
                <w:rFonts w:ascii="Cambria Math" w:hAnsi="Cambria Math"/>
                <w:szCs w:val="20"/>
              </w:rPr>
              <m:t>X</m:t>
            </m:r>
          </m:e>
          <m:sup>
            <m:r>
              <w:rPr>
                <w:rFonts w:ascii="Cambria Math" w:hAnsi="Cambria Math"/>
                <w:szCs w:val="20"/>
              </w:rPr>
              <m:t>AP</m:t>
            </m:r>
          </m:sup>
        </m:sSup>
      </m:oMath>
      <w:r w:rsidRPr="00537B01">
        <w:rPr>
          <w:szCs w:val="20"/>
        </w:rPr>
        <w:t xml:space="preserve"> and</w:t>
      </w:r>
      <w:r w:rsidRPr="00537B01">
        <w:t xml:space="preserve"> </w:t>
      </w:r>
      <m:oMath>
        <m:acc>
          <m:accPr>
            <m:ctrlPr>
              <w:rPr>
                <w:rFonts w:ascii="Cambria Math" w:hAnsi="Cambria Math"/>
                <w:i/>
                <w:szCs w:val="20"/>
              </w:rPr>
            </m:ctrlPr>
          </m:accPr>
          <m:e>
            <m:r>
              <w:rPr>
                <w:rFonts w:ascii="Cambria Math" w:hAnsi="Cambria Math"/>
                <w:szCs w:val="20"/>
              </w:rPr>
              <m:t>CAPE</m:t>
            </m:r>
            <m:sSup>
              <m:sSupPr>
                <m:ctrlPr>
                  <w:rPr>
                    <w:rFonts w:ascii="Cambria Math" w:hAnsi="Cambria Math"/>
                    <w:i/>
                    <w:szCs w:val="20"/>
                  </w:rPr>
                </m:ctrlPr>
              </m:sSupPr>
              <m:e>
                <m:r>
                  <w:rPr>
                    <w:rFonts w:ascii="Cambria Math" w:hAnsi="Cambria Math"/>
                    <w:szCs w:val="20"/>
                  </w:rPr>
                  <m:t>X</m:t>
                </m:r>
              </m:e>
              <m:sup>
                <m:r>
                  <w:rPr>
                    <w:rFonts w:ascii="Cambria Math" w:hAnsi="Cambria Math"/>
                    <w:szCs w:val="20"/>
                  </w:rPr>
                  <m:t>AP</m:t>
                </m:r>
              </m:sup>
            </m:sSup>
          </m:e>
        </m:acc>
      </m:oMath>
      <w:r w:rsidRPr="00537B01">
        <w:rPr>
          <w:szCs w:val="20"/>
        </w:rPr>
        <w:t xml:space="preserve"> can be determined by using the constraint: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
        <w:gridCol w:w="6"/>
        <w:gridCol w:w="7890"/>
        <w:gridCol w:w="9"/>
        <w:gridCol w:w="21"/>
        <w:gridCol w:w="853"/>
      </w:tblGrid>
      <w:tr w:rsidR="00537B01" w:rsidRPr="00537B01" w14:paraId="0DFAAEC9" w14:textId="77777777" w:rsidTr="00AD6DAE">
        <w:tc>
          <w:tcPr>
            <w:tcW w:w="329" w:type="pct"/>
            <w:shd w:val="clear" w:color="auto" w:fill="auto"/>
          </w:tcPr>
          <w:p w14:paraId="2FDB43E6" w14:textId="77777777" w:rsidR="00AD6DAE" w:rsidRPr="00537B01" w:rsidRDefault="00AD6DAE" w:rsidP="00AD6DAE">
            <w:pPr>
              <w:spacing w:line="360" w:lineRule="auto"/>
              <w:jc w:val="left"/>
              <w:rPr>
                <w:szCs w:val="20"/>
              </w:rPr>
            </w:pPr>
          </w:p>
        </w:tc>
        <w:tc>
          <w:tcPr>
            <w:tcW w:w="4259" w:type="pct"/>
            <w:gridSpan w:val="3"/>
            <w:shd w:val="clear" w:color="auto" w:fill="auto"/>
            <w:vAlign w:val="center"/>
          </w:tcPr>
          <w:p w14:paraId="09C8A5ED" w14:textId="77777777" w:rsidR="00AD6DAE" w:rsidRPr="00537B01" w:rsidRDefault="00AD6DAE" w:rsidP="00AD6DAE">
            <w:pPr>
              <w:spacing w:line="360" w:lineRule="auto"/>
              <w:jc w:val="center"/>
              <w:rPr>
                <w:szCs w:val="20"/>
              </w:rPr>
            </w:pPr>
            <m:oMathPara>
              <m:oMath>
                <m:r>
                  <w:rPr>
                    <w:rFonts w:ascii="Cambria Math" w:hAnsi="Cambria Math"/>
                    <w:szCs w:val="20"/>
                  </w:rPr>
                  <m:t>CAPE</m:t>
                </m:r>
                <m:sSup>
                  <m:sSupPr>
                    <m:ctrlPr>
                      <w:rPr>
                        <w:rFonts w:ascii="Cambria Math" w:hAnsi="Cambria Math"/>
                        <w:i/>
                        <w:szCs w:val="20"/>
                      </w:rPr>
                    </m:ctrlPr>
                  </m:sSupPr>
                  <m:e>
                    <m:r>
                      <w:rPr>
                        <w:rFonts w:ascii="Cambria Math" w:hAnsi="Cambria Math"/>
                        <w:szCs w:val="20"/>
                      </w:rPr>
                      <m:t>X</m:t>
                    </m:r>
                  </m:e>
                  <m:sup>
                    <m:r>
                      <w:rPr>
                        <w:rFonts w:ascii="Cambria Math" w:hAnsi="Cambria Math"/>
                        <w:szCs w:val="20"/>
                      </w:rPr>
                      <m:t>AP</m:t>
                    </m:r>
                  </m:sup>
                </m:sSup>
                <m:r>
                  <w:rPr>
                    <w:rFonts w:ascii="Cambria Math" w:hAnsi="Cambria Math"/>
                    <w:szCs w:val="20"/>
                  </w:rPr>
                  <m:t>=</m:t>
                </m:r>
                <m:nary>
                  <m:naryPr>
                    <m:chr m:val="∑"/>
                    <m:limLoc m:val="undOvr"/>
                    <m:ctrlPr>
                      <w:rPr>
                        <w:rFonts w:ascii="Cambria Math" w:hAnsi="Cambria Math"/>
                        <w:i/>
                        <w:szCs w:val="20"/>
                        <w:lang w:val="en-US"/>
                      </w:rPr>
                    </m:ctrlPr>
                  </m:naryPr>
                  <m:sub>
                    <m:r>
                      <w:rPr>
                        <w:rFonts w:ascii="Cambria Math" w:hAnsi="Cambria Math"/>
                        <w:szCs w:val="20"/>
                      </w:rPr>
                      <m:t>k=1</m:t>
                    </m:r>
                  </m:sub>
                  <m:sup>
                    <m:r>
                      <w:rPr>
                        <w:rFonts w:ascii="Cambria Math" w:hAnsi="Cambria Math"/>
                        <w:szCs w:val="20"/>
                      </w:rPr>
                      <m:t>22</m:t>
                    </m:r>
                  </m:sup>
                  <m:e>
                    <m:sSub>
                      <m:sSubPr>
                        <m:ctrlPr>
                          <w:rPr>
                            <w:rFonts w:ascii="Cambria Math" w:hAnsi="Cambria Math"/>
                            <w:i/>
                            <w:szCs w:val="20"/>
                          </w:rPr>
                        </m:ctrlPr>
                      </m:sSubPr>
                      <m:e>
                        <m:r>
                          <w:rPr>
                            <w:rFonts w:ascii="Cambria Math" w:hAnsi="Cambria Math"/>
                            <w:szCs w:val="20"/>
                          </w:rPr>
                          <m:t>w</m:t>
                        </m:r>
                      </m:e>
                      <m:sub>
                        <m:r>
                          <w:rPr>
                            <w:rFonts w:ascii="Cambria Math" w:hAnsi="Cambria Math"/>
                            <w:szCs w:val="20"/>
                          </w:rPr>
                          <m:t>CAPE</m:t>
                        </m:r>
                        <m:sSub>
                          <m:sSubPr>
                            <m:ctrlPr>
                              <w:rPr>
                                <w:rFonts w:ascii="Cambria Math" w:hAnsi="Cambria Math"/>
                                <w:i/>
                                <w:szCs w:val="20"/>
                              </w:rPr>
                            </m:ctrlPr>
                          </m:sSubPr>
                          <m:e>
                            <m:r>
                              <w:rPr>
                                <w:rFonts w:ascii="Cambria Math" w:hAnsi="Cambria Math"/>
                                <w:szCs w:val="20"/>
                              </w:rPr>
                              <m:t>X</m:t>
                            </m:r>
                          </m:e>
                          <m:sub>
                            <m:r>
                              <w:rPr>
                                <w:rFonts w:ascii="Cambria Math" w:hAnsi="Cambria Math"/>
                                <w:szCs w:val="20"/>
                              </w:rPr>
                              <m:t>AP,k</m:t>
                            </m:r>
                          </m:sub>
                        </m:sSub>
                      </m:sub>
                    </m:sSub>
                  </m:e>
                </m:nary>
                <m:r>
                  <w:rPr>
                    <w:rFonts w:ascii="Cambria Math" w:hAnsi="Cambria Math"/>
                    <w:szCs w:val="20"/>
                  </w:rPr>
                  <m:t>×</m:t>
                </m:r>
                <m:sSub>
                  <m:sSubPr>
                    <m:ctrlPr>
                      <w:rPr>
                        <w:rFonts w:ascii="Cambria Math" w:hAnsi="Cambria Math"/>
                        <w:i/>
                        <w:szCs w:val="20"/>
                      </w:rPr>
                    </m:ctrlPr>
                  </m:sSubPr>
                  <m:e>
                    <m:r>
                      <w:rPr>
                        <w:rFonts w:ascii="Cambria Math" w:hAnsi="Cambria Math"/>
                        <w:szCs w:val="20"/>
                      </w:rPr>
                      <m:t>x</m:t>
                    </m:r>
                  </m:e>
                  <m:sub>
                    <m:r>
                      <w:rPr>
                        <w:rFonts w:ascii="Cambria Math" w:hAnsi="Cambria Math"/>
                        <w:szCs w:val="20"/>
                      </w:rPr>
                      <m:t>k</m:t>
                    </m:r>
                  </m:sub>
                </m:sSub>
              </m:oMath>
            </m:oMathPara>
          </w:p>
        </w:tc>
        <w:tc>
          <w:tcPr>
            <w:tcW w:w="412" w:type="pct"/>
            <w:gridSpan w:val="2"/>
            <w:shd w:val="clear" w:color="auto" w:fill="auto"/>
            <w:vAlign w:val="center"/>
          </w:tcPr>
          <w:p w14:paraId="719220A1" w14:textId="469983E4" w:rsidR="00AD6DAE" w:rsidRPr="00537B01" w:rsidRDefault="00AD6DAE" w:rsidP="00AD6DAE">
            <w:pPr>
              <w:spacing w:line="360" w:lineRule="auto"/>
              <w:jc w:val="right"/>
              <w:rPr>
                <w:szCs w:val="20"/>
              </w:rPr>
            </w:pPr>
            <w:r w:rsidRPr="00537B01">
              <w:rPr>
                <w:szCs w:val="20"/>
              </w:rPr>
              <w:t>(</w:t>
            </w:r>
            <w:r w:rsidR="00A10684" w:rsidRPr="00537B01">
              <w:rPr>
                <w:szCs w:val="20"/>
              </w:rPr>
              <w:t>C</w:t>
            </w:r>
            <w:r w:rsidRPr="00537B01">
              <w:rPr>
                <w:szCs w:val="20"/>
              </w:rPr>
              <w:t>.1.e)</w:t>
            </w:r>
          </w:p>
        </w:tc>
      </w:tr>
      <w:tr w:rsidR="00537B01" w:rsidRPr="00537B01" w14:paraId="4409C503" w14:textId="77777777" w:rsidTr="00AD6DAE">
        <w:tc>
          <w:tcPr>
            <w:tcW w:w="334" w:type="pct"/>
            <w:gridSpan w:val="2"/>
            <w:shd w:val="clear" w:color="auto" w:fill="auto"/>
          </w:tcPr>
          <w:p w14:paraId="651016E1" w14:textId="77777777" w:rsidR="00AD6DAE" w:rsidRPr="00537B01" w:rsidRDefault="00AD6DAE" w:rsidP="00AD6DAE">
            <w:pPr>
              <w:spacing w:line="360" w:lineRule="auto"/>
              <w:jc w:val="left"/>
              <w:rPr>
                <w:szCs w:val="20"/>
              </w:rPr>
            </w:pPr>
          </w:p>
        </w:tc>
        <w:tc>
          <w:tcPr>
            <w:tcW w:w="4264" w:type="pct"/>
            <w:gridSpan w:val="3"/>
            <w:shd w:val="clear" w:color="auto" w:fill="auto"/>
            <w:vAlign w:val="center"/>
          </w:tcPr>
          <w:p w14:paraId="354AA8FB" w14:textId="77777777" w:rsidR="00AD6DAE" w:rsidRPr="00537B01" w:rsidRDefault="00320FA9" w:rsidP="00AD6DAE">
            <w:pPr>
              <w:spacing w:line="360" w:lineRule="auto"/>
              <w:jc w:val="center"/>
              <w:rPr>
                <w:szCs w:val="20"/>
              </w:rPr>
            </w:pPr>
            <m:oMathPara>
              <m:oMath>
                <m:acc>
                  <m:accPr>
                    <m:ctrlPr>
                      <w:rPr>
                        <w:rFonts w:ascii="Cambria Math" w:hAnsi="Cambria Math"/>
                        <w:i/>
                        <w:szCs w:val="20"/>
                        <w:lang w:val="en-US"/>
                      </w:rPr>
                    </m:ctrlPr>
                  </m:accPr>
                  <m:e>
                    <m:r>
                      <w:rPr>
                        <w:rFonts w:ascii="Cambria Math" w:hAnsi="Cambria Math"/>
                        <w:szCs w:val="20"/>
                      </w:rPr>
                      <m:t>CAPE</m:t>
                    </m:r>
                    <m:sSup>
                      <m:sSupPr>
                        <m:ctrlPr>
                          <w:rPr>
                            <w:rFonts w:ascii="Cambria Math" w:hAnsi="Cambria Math"/>
                            <w:i/>
                            <w:szCs w:val="20"/>
                          </w:rPr>
                        </m:ctrlPr>
                      </m:sSupPr>
                      <m:e>
                        <m:r>
                          <w:rPr>
                            <w:rFonts w:ascii="Cambria Math" w:hAnsi="Cambria Math"/>
                            <w:szCs w:val="20"/>
                          </w:rPr>
                          <m:t>X</m:t>
                        </m:r>
                      </m:e>
                      <m:sup>
                        <m:r>
                          <w:rPr>
                            <w:rFonts w:ascii="Cambria Math" w:hAnsi="Cambria Math"/>
                            <w:szCs w:val="20"/>
                          </w:rPr>
                          <m:t>AP</m:t>
                        </m:r>
                      </m:sup>
                    </m:sSup>
                  </m:e>
                </m:acc>
                <m:r>
                  <w:rPr>
                    <w:rFonts w:ascii="Cambria Math" w:hAnsi="Cambria Math"/>
                    <w:szCs w:val="20"/>
                  </w:rPr>
                  <m:t xml:space="preserve">= </m:t>
                </m:r>
                <m:nary>
                  <m:naryPr>
                    <m:chr m:val="∑"/>
                    <m:limLoc m:val="undOvr"/>
                    <m:ctrlPr>
                      <w:rPr>
                        <w:rFonts w:ascii="Cambria Math" w:hAnsi="Cambria Math"/>
                        <w:i/>
                        <w:szCs w:val="20"/>
                        <w:lang w:val="en-US"/>
                      </w:rPr>
                    </m:ctrlPr>
                  </m:naryPr>
                  <m:sub>
                    <m:r>
                      <w:rPr>
                        <w:rFonts w:ascii="Cambria Math" w:hAnsi="Cambria Math"/>
                        <w:szCs w:val="20"/>
                      </w:rPr>
                      <m:t>k=1</m:t>
                    </m:r>
                  </m:sub>
                  <m:sup>
                    <m:r>
                      <w:rPr>
                        <w:rFonts w:ascii="Cambria Math" w:hAnsi="Cambria Math"/>
                        <w:szCs w:val="20"/>
                      </w:rPr>
                      <m:t>22</m:t>
                    </m:r>
                  </m:sup>
                  <m:e>
                    <m:sSub>
                      <m:sSubPr>
                        <m:ctrlPr>
                          <w:rPr>
                            <w:rFonts w:ascii="Cambria Math" w:hAnsi="Cambria Math"/>
                            <w:i/>
                            <w:szCs w:val="20"/>
                          </w:rPr>
                        </m:ctrlPr>
                      </m:sSubPr>
                      <m:e>
                        <m:r>
                          <w:rPr>
                            <w:rFonts w:ascii="Cambria Math" w:hAnsi="Cambria Math"/>
                            <w:szCs w:val="20"/>
                          </w:rPr>
                          <m:t>w</m:t>
                        </m:r>
                      </m:e>
                      <m:sub>
                        <m:r>
                          <w:rPr>
                            <w:rFonts w:ascii="Cambria Math" w:hAnsi="Cambria Math"/>
                            <w:szCs w:val="20"/>
                          </w:rPr>
                          <m:t>CAPE</m:t>
                        </m:r>
                        <m:sSub>
                          <m:sSubPr>
                            <m:ctrlPr>
                              <w:rPr>
                                <w:rFonts w:ascii="Cambria Math" w:hAnsi="Cambria Math"/>
                                <w:i/>
                                <w:szCs w:val="20"/>
                              </w:rPr>
                            </m:ctrlPr>
                          </m:sSubPr>
                          <m:e>
                            <m:r>
                              <w:rPr>
                                <w:rFonts w:ascii="Cambria Math" w:hAnsi="Cambria Math"/>
                                <w:szCs w:val="20"/>
                              </w:rPr>
                              <m:t>X</m:t>
                            </m:r>
                          </m:e>
                          <m:sub>
                            <m:r>
                              <w:rPr>
                                <w:rFonts w:ascii="Cambria Math" w:hAnsi="Cambria Math"/>
                                <w:szCs w:val="20"/>
                              </w:rPr>
                              <m:t>AP,k</m:t>
                            </m:r>
                          </m:sub>
                        </m:sSub>
                      </m:sub>
                    </m:sSub>
                  </m:e>
                </m:nary>
                <m:r>
                  <w:rPr>
                    <w:rFonts w:ascii="Cambria Math" w:hAnsi="Cambria Math"/>
                    <w:szCs w:val="20"/>
                  </w:rPr>
                  <m:t>×</m:t>
                </m:r>
                <m:sSub>
                  <m:sSubPr>
                    <m:ctrlPr>
                      <w:rPr>
                        <w:rFonts w:ascii="Cambria Math" w:hAnsi="Cambria Math"/>
                        <w:i/>
                        <w:szCs w:val="20"/>
                      </w:rPr>
                    </m:ctrlPr>
                  </m:sSubPr>
                  <m:e>
                    <m:r>
                      <w:rPr>
                        <w:rFonts w:ascii="Cambria Math" w:hAnsi="Cambria Math"/>
                        <w:szCs w:val="20"/>
                      </w:rPr>
                      <m:t>y</m:t>
                    </m:r>
                  </m:e>
                  <m:sub>
                    <m:r>
                      <w:rPr>
                        <w:rFonts w:ascii="Cambria Math" w:hAnsi="Cambria Math"/>
                        <w:szCs w:val="20"/>
                      </w:rPr>
                      <m:t>k</m:t>
                    </m:r>
                  </m:sub>
                </m:sSub>
              </m:oMath>
            </m:oMathPara>
          </w:p>
        </w:tc>
        <w:tc>
          <w:tcPr>
            <w:tcW w:w="401" w:type="pct"/>
            <w:shd w:val="clear" w:color="auto" w:fill="auto"/>
            <w:vAlign w:val="center"/>
          </w:tcPr>
          <w:p w14:paraId="0C416699" w14:textId="0A65A004" w:rsidR="00AD6DAE" w:rsidRPr="00537B01" w:rsidRDefault="00AD6DAE" w:rsidP="00AD6DAE">
            <w:pPr>
              <w:spacing w:line="360" w:lineRule="auto"/>
              <w:jc w:val="right"/>
              <w:rPr>
                <w:szCs w:val="20"/>
              </w:rPr>
            </w:pPr>
            <w:r w:rsidRPr="00537B01">
              <w:rPr>
                <w:szCs w:val="20"/>
              </w:rPr>
              <w:t>(</w:t>
            </w:r>
            <w:r w:rsidR="00A10684" w:rsidRPr="00537B01">
              <w:rPr>
                <w:szCs w:val="20"/>
              </w:rPr>
              <w:t>C</w:t>
            </w:r>
            <w:r w:rsidRPr="00537B01">
              <w:rPr>
                <w:szCs w:val="20"/>
              </w:rPr>
              <w:t>.1.f)</w:t>
            </w:r>
          </w:p>
        </w:tc>
      </w:tr>
      <w:tr w:rsidR="00537B01" w:rsidRPr="00537B01" w14:paraId="7921C20E" w14:textId="77777777" w:rsidTr="00AD6DAE">
        <w:tc>
          <w:tcPr>
            <w:tcW w:w="325" w:type="pct"/>
            <w:shd w:val="clear" w:color="auto" w:fill="auto"/>
          </w:tcPr>
          <w:p w14:paraId="45D7DE3B" w14:textId="77777777" w:rsidR="00AD6DAE" w:rsidRPr="00537B01" w:rsidRDefault="00AD6DAE" w:rsidP="00AD6DAE">
            <w:pPr>
              <w:spacing w:line="360" w:lineRule="auto"/>
              <w:jc w:val="left"/>
              <w:rPr>
                <w:szCs w:val="20"/>
              </w:rPr>
            </w:pPr>
          </w:p>
        </w:tc>
        <w:tc>
          <w:tcPr>
            <w:tcW w:w="4255" w:type="pct"/>
            <w:gridSpan w:val="2"/>
            <w:shd w:val="clear" w:color="auto" w:fill="auto"/>
            <w:vAlign w:val="center"/>
          </w:tcPr>
          <w:p w14:paraId="0575449F" w14:textId="77777777" w:rsidR="00AD6DAE" w:rsidRPr="00537B01" w:rsidRDefault="00AD6DAE" w:rsidP="00AD6DAE">
            <w:pPr>
              <w:spacing w:line="360" w:lineRule="auto"/>
              <w:jc w:val="center"/>
              <w:rPr>
                <w:szCs w:val="20"/>
              </w:rPr>
            </w:pPr>
            <m:oMathPara>
              <m:oMath>
                <m:r>
                  <w:rPr>
                    <w:rFonts w:ascii="Cambria Math" w:hAnsi="Cambria Math"/>
                    <w:szCs w:val="20"/>
                  </w:rPr>
                  <m:t>1=</m:t>
                </m:r>
                <m:nary>
                  <m:naryPr>
                    <m:chr m:val="∑"/>
                    <m:limLoc m:val="undOvr"/>
                    <m:ctrlPr>
                      <w:rPr>
                        <w:rFonts w:ascii="Cambria Math" w:hAnsi="Cambria Math"/>
                        <w:i/>
                        <w:szCs w:val="20"/>
                        <w:lang w:val="en-US"/>
                      </w:rPr>
                    </m:ctrlPr>
                  </m:naryPr>
                  <m:sub>
                    <m:r>
                      <w:rPr>
                        <w:rFonts w:ascii="Cambria Math" w:hAnsi="Cambria Math"/>
                        <w:szCs w:val="20"/>
                      </w:rPr>
                      <m:t>k=1</m:t>
                    </m:r>
                  </m:sub>
                  <m:sup>
                    <m:r>
                      <w:rPr>
                        <w:rFonts w:ascii="Cambria Math" w:hAnsi="Cambria Math"/>
                        <w:szCs w:val="20"/>
                      </w:rPr>
                      <m:t>22</m:t>
                    </m:r>
                  </m:sup>
                  <m:e>
                    <m:sSub>
                      <m:sSubPr>
                        <m:ctrlPr>
                          <w:rPr>
                            <w:rFonts w:ascii="Cambria Math" w:hAnsi="Cambria Math"/>
                            <w:i/>
                            <w:szCs w:val="20"/>
                          </w:rPr>
                        </m:ctrlPr>
                      </m:sSubPr>
                      <m:e>
                        <m:r>
                          <w:rPr>
                            <w:rFonts w:ascii="Cambria Math" w:hAnsi="Cambria Math"/>
                            <w:szCs w:val="20"/>
                          </w:rPr>
                          <m:t>w</m:t>
                        </m:r>
                      </m:e>
                      <m:sub>
                        <m:r>
                          <w:rPr>
                            <w:rFonts w:ascii="Cambria Math" w:hAnsi="Cambria Math"/>
                            <w:szCs w:val="20"/>
                          </w:rPr>
                          <m:t>CAPE</m:t>
                        </m:r>
                        <m:sSub>
                          <m:sSubPr>
                            <m:ctrlPr>
                              <w:rPr>
                                <w:rFonts w:ascii="Cambria Math" w:hAnsi="Cambria Math"/>
                                <w:i/>
                                <w:szCs w:val="20"/>
                              </w:rPr>
                            </m:ctrlPr>
                          </m:sSubPr>
                          <m:e>
                            <m:r>
                              <w:rPr>
                                <w:rFonts w:ascii="Cambria Math" w:hAnsi="Cambria Math"/>
                                <w:szCs w:val="20"/>
                              </w:rPr>
                              <m:t>X</m:t>
                            </m:r>
                          </m:e>
                          <m:sub>
                            <m:r>
                              <w:rPr>
                                <w:rFonts w:ascii="Cambria Math" w:hAnsi="Cambria Math"/>
                                <w:szCs w:val="20"/>
                              </w:rPr>
                              <m:t>AP,k</m:t>
                            </m:r>
                          </m:sub>
                        </m:sSub>
                      </m:sub>
                    </m:sSub>
                  </m:e>
                </m:nary>
              </m:oMath>
            </m:oMathPara>
          </w:p>
        </w:tc>
        <w:tc>
          <w:tcPr>
            <w:tcW w:w="419" w:type="pct"/>
            <w:gridSpan w:val="3"/>
            <w:shd w:val="clear" w:color="auto" w:fill="auto"/>
            <w:vAlign w:val="center"/>
          </w:tcPr>
          <w:p w14:paraId="7ED62A4D" w14:textId="77B8794A" w:rsidR="00AD6DAE" w:rsidRPr="00537B01" w:rsidRDefault="00AD6DAE" w:rsidP="00284CB5">
            <w:pPr>
              <w:spacing w:line="360" w:lineRule="auto"/>
              <w:ind w:right="100"/>
              <w:jc w:val="right"/>
              <w:rPr>
                <w:szCs w:val="20"/>
              </w:rPr>
            </w:pPr>
            <w:r w:rsidRPr="00537B01">
              <w:rPr>
                <w:szCs w:val="20"/>
              </w:rPr>
              <w:t>(</w:t>
            </w:r>
            <w:r w:rsidR="00A10684" w:rsidRPr="00537B01">
              <w:rPr>
                <w:szCs w:val="20"/>
              </w:rPr>
              <w:t>C</w:t>
            </w:r>
            <w:r w:rsidRPr="00537B01">
              <w:rPr>
                <w:szCs w:val="20"/>
              </w:rPr>
              <w:t>.1.g)</w:t>
            </w:r>
          </w:p>
        </w:tc>
      </w:tr>
    </w:tbl>
    <w:p w14:paraId="1F1E9D7B" w14:textId="77777777" w:rsidR="00AD6DAE" w:rsidRPr="00537B01" w:rsidRDefault="00AD6DAE" w:rsidP="00AD6DAE">
      <w:pPr>
        <w:spacing w:line="360" w:lineRule="auto"/>
        <w:rPr>
          <w:szCs w:val="20"/>
        </w:rPr>
      </w:pPr>
      <w:r w:rsidRPr="00537B01">
        <w:rPr>
          <w:szCs w:val="20"/>
        </w:rPr>
        <w:t xml:space="preserve">Where, </w:t>
      </w:r>
      <m:oMath>
        <m:sSub>
          <m:sSubPr>
            <m:ctrlPr>
              <w:rPr>
                <w:rFonts w:ascii="Cambria Math" w:hAnsi="Cambria Math"/>
                <w:i/>
                <w:szCs w:val="20"/>
              </w:rPr>
            </m:ctrlPr>
          </m:sSubPr>
          <m:e>
            <m:r>
              <w:rPr>
                <w:rFonts w:ascii="Cambria Math" w:hAnsi="Cambria Math"/>
                <w:szCs w:val="20"/>
              </w:rPr>
              <m:t>w</m:t>
            </m:r>
          </m:e>
          <m:sub>
            <m:r>
              <w:rPr>
                <w:rFonts w:ascii="Cambria Math" w:hAnsi="Cambria Math"/>
                <w:szCs w:val="20"/>
              </w:rPr>
              <m:t>CAPE</m:t>
            </m:r>
            <m:sSub>
              <m:sSubPr>
                <m:ctrlPr>
                  <w:rPr>
                    <w:rFonts w:ascii="Cambria Math" w:hAnsi="Cambria Math"/>
                    <w:i/>
                    <w:szCs w:val="20"/>
                  </w:rPr>
                </m:ctrlPr>
              </m:sSubPr>
              <m:e>
                <m:r>
                  <w:rPr>
                    <w:rFonts w:ascii="Cambria Math" w:hAnsi="Cambria Math"/>
                    <w:szCs w:val="20"/>
                  </w:rPr>
                  <m:t>X</m:t>
                </m:r>
              </m:e>
              <m:sub>
                <m:r>
                  <w:rPr>
                    <w:rFonts w:ascii="Cambria Math" w:hAnsi="Cambria Math"/>
                    <w:szCs w:val="20"/>
                  </w:rPr>
                  <m:t>AP,k</m:t>
                </m:r>
              </m:sub>
            </m:sSub>
          </m:sub>
        </m:sSub>
      </m:oMath>
      <w:r w:rsidRPr="00537B01">
        <w:rPr>
          <w:szCs w:val="20"/>
        </w:rPr>
        <w:t xml:space="preserve"> is non-negative weight to be applied to point </w:t>
      </w:r>
      <m:oMath>
        <m:r>
          <w:rPr>
            <w:rFonts w:ascii="Cambria Math" w:hAnsi="Cambria Math"/>
            <w:szCs w:val="20"/>
          </w:rPr>
          <m:t>k</m:t>
        </m:r>
      </m:oMath>
      <w:r w:rsidRPr="00537B01">
        <w:rPr>
          <w:szCs w:val="20"/>
        </w:rPr>
        <w:t xml:space="preserve">; </w:t>
      </w:r>
      <m:oMath>
        <m:sSub>
          <m:sSubPr>
            <m:ctrlPr>
              <w:rPr>
                <w:rFonts w:ascii="Cambria Math" w:hAnsi="Cambria Math"/>
                <w:i/>
                <w:szCs w:val="20"/>
              </w:rPr>
            </m:ctrlPr>
          </m:sSubPr>
          <m:e>
            <m:r>
              <w:rPr>
                <w:rFonts w:ascii="Cambria Math" w:hAnsi="Cambria Math"/>
                <w:szCs w:val="20"/>
              </w:rPr>
              <m:t>x</m:t>
            </m:r>
          </m:e>
          <m:sub>
            <m:r>
              <w:rPr>
                <w:rFonts w:ascii="Cambria Math" w:hAnsi="Cambria Math"/>
                <w:szCs w:val="20"/>
              </w:rPr>
              <m:t>k</m:t>
            </m:r>
          </m:sub>
        </m:sSub>
      </m:oMath>
      <w:r w:rsidRPr="00537B01">
        <w:rPr>
          <w:szCs w:val="20"/>
        </w:rPr>
        <w:t xml:space="preserve"> and </w:t>
      </w:r>
      <m:oMath>
        <m:sSub>
          <m:sSubPr>
            <m:ctrlPr>
              <w:rPr>
                <w:rFonts w:ascii="Cambria Math" w:hAnsi="Cambria Math"/>
                <w:i/>
                <w:szCs w:val="20"/>
              </w:rPr>
            </m:ctrlPr>
          </m:sSubPr>
          <m:e>
            <m:r>
              <w:rPr>
                <w:rFonts w:ascii="Cambria Math" w:hAnsi="Cambria Math"/>
                <w:szCs w:val="20"/>
              </w:rPr>
              <m:t>y</m:t>
            </m:r>
          </m:e>
          <m:sub>
            <m:r>
              <w:rPr>
                <w:rFonts w:ascii="Cambria Math" w:hAnsi="Cambria Math"/>
                <w:szCs w:val="20"/>
              </w:rPr>
              <m:t>k</m:t>
            </m:r>
          </m:sub>
        </m:sSub>
      </m:oMath>
      <w:r w:rsidRPr="00537B01">
        <w:rPr>
          <w:szCs w:val="20"/>
        </w:rPr>
        <w:t xml:space="preserve"> are the x-axis and y-axis values at point </w:t>
      </w:r>
      <m:oMath>
        <m:r>
          <w:rPr>
            <w:rFonts w:ascii="Cambria Math" w:hAnsi="Cambria Math"/>
            <w:szCs w:val="20"/>
          </w:rPr>
          <m:t>k</m:t>
        </m:r>
      </m:oMath>
      <w:r w:rsidRPr="00537B01">
        <w:rPr>
          <w:szCs w:val="20"/>
        </w:rPr>
        <w:t>.</w:t>
      </w:r>
    </w:p>
    <w:p w14:paraId="748C3E0A" w14:textId="77777777" w:rsidR="00AD6DAE" w:rsidRPr="00537B01" w:rsidRDefault="00AD6DAE" w:rsidP="00AD6DAE">
      <w:pPr>
        <w:spacing w:line="360" w:lineRule="auto"/>
        <w:rPr>
          <w:szCs w:val="20"/>
        </w:rPr>
      </w:pPr>
    </w:p>
    <w:p w14:paraId="4334F4FA" w14:textId="28934DF3" w:rsidR="00AD6DAE" w:rsidRPr="00537B01" w:rsidRDefault="00AD6DAE" w:rsidP="00AD6DAE">
      <w:pPr>
        <w:spacing w:line="360" w:lineRule="auto"/>
        <w:rPr>
          <w:szCs w:val="20"/>
        </w:rPr>
      </w:pPr>
      <w:r w:rsidRPr="00537B01">
        <w:rPr>
          <w:szCs w:val="20"/>
        </w:rPr>
        <w:lastRenderedPageBreak/>
        <w:t xml:space="preserve">Based on the same approach, the approximated values for </w:t>
      </w:r>
      <m:oMath>
        <m:acc>
          <m:accPr>
            <m:ctrlPr>
              <w:rPr>
                <w:rFonts w:ascii="Cambria Math" w:hAnsi="Cambria Math"/>
                <w:i/>
                <w:szCs w:val="20"/>
              </w:rPr>
            </m:ctrlPr>
          </m:accPr>
          <m:e>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r>
                  <w:rPr>
                    <w:rFonts w:ascii="Cambria Math" w:hAnsi="Cambria Math"/>
                    <w:szCs w:val="20"/>
                  </w:rPr>
                  <m:t>k</m:t>
                </m:r>
              </m:sub>
              <m:sup>
                <m:r>
                  <w:rPr>
                    <w:rFonts w:ascii="Cambria Math" w:hAnsi="Cambria Math"/>
                    <w:szCs w:val="20"/>
                  </w:rPr>
                  <m:t>AD,S</m:t>
                </m:r>
              </m:sup>
            </m:sSubSup>
          </m:e>
        </m:acc>
      </m:oMath>
      <w:r w:rsidRPr="00537B01">
        <w:rPr>
          <w:szCs w:val="20"/>
        </w:rPr>
        <w:t xml:space="preserve"> and </w:t>
      </w:r>
      <m:oMath>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r>
              <w:rPr>
                <w:rFonts w:ascii="Cambria Math" w:hAnsi="Cambria Math"/>
                <w:szCs w:val="20"/>
              </w:rPr>
              <m:t>k</m:t>
            </m:r>
          </m:sub>
          <m:sup>
            <m:r>
              <w:rPr>
                <w:rFonts w:ascii="Cambria Math" w:hAnsi="Cambria Math"/>
                <w:szCs w:val="20"/>
              </w:rPr>
              <m:t>AD,S</m:t>
            </m:r>
          </m:sup>
        </m:sSubSup>
      </m:oMath>
      <w:r w:rsidRPr="00537B01">
        <w:rPr>
          <w:szCs w:val="20"/>
        </w:rPr>
        <w:t xml:space="preserve"> can also be obtained. </w:t>
      </w:r>
      <w:proofErr w:type="gramStart"/>
      <w:r w:rsidRPr="00537B01">
        <w:rPr>
          <w:szCs w:val="20"/>
        </w:rPr>
        <w:t>In order to</w:t>
      </w:r>
      <w:proofErr w:type="gramEnd"/>
      <w:r w:rsidRPr="00537B01">
        <w:rPr>
          <w:szCs w:val="20"/>
        </w:rPr>
        <w:t xml:space="preserve"> ensure the point corresponding to a particular set of weights lies on the curve, a function named “</w:t>
      </w:r>
      <w:r w:rsidRPr="00537B01">
        <w:rPr>
          <w:b/>
          <w:bCs/>
          <w:szCs w:val="20"/>
        </w:rPr>
        <w:t>@SOS2</w:t>
      </w:r>
      <w:r w:rsidRPr="00537B01">
        <w:rPr>
          <w:szCs w:val="20"/>
        </w:rPr>
        <w:t xml:space="preserve">” in LINGO v18.0 is required to enforce the weights with </w:t>
      </w:r>
      <w:r w:rsidR="00A10684" w:rsidRPr="00537B01">
        <w:rPr>
          <w:szCs w:val="20"/>
        </w:rPr>
        <w:t xml:space="preserve">a </w:t>
      </w:r>
      <w:r w:rsidRPr="00537B01">
        <w:rPr>
          <w:szCs w:val="20"/>
        </w:rPr>
        <w:t>value greater than 0 to be adjacent to each other.</w:t>
      </w:r>
    </w:p>
    <w:p w14:paraId="61A6F1A9" w14:textId="77777777" w:rsidR="00AD6DAE" w:rsidRPr="00537B01" w:rsidRDefault="00AD6DAE" w:rsidP="00AD6DAE">
      <w:pPr>
        <w:spacing w:line="360" w:lineRule="auto"/>
        <w:rPr>
          <w:szCs w:val="20"/>
        </w:rPr>
      </w:pPr>
    </w:p>
    <w:p w14:paraId="5C91CE3D" w14:textId="7D0209C6" w:rsidR="00AD6DAE" w:rsidRPr="00537B01" w:rsidRDefault="00A10684" w:rsidP="00AD6DAE">
      <w:pPr>
        <w:spacing w:line="360" w:lineRule="auto"/>
        <w:rPr>
          <w:szCs w:val="20"/>
        </w:rPr>
      </w:pPr>
      <w:r w:rsidRPr="00537B01">
        <w:rPr>
          <w:szCs w:val="20"/>
        </w:rPr>
        <w:t xml:space="preserve">The same </w:t>
      </w:r>
      <w:r w:rsidR="00AD6DAE" w:rsidRPr="00537B01">
        <w:rPr>
          <w:szCs w:val="20"/>
        </w:rPr>
        <w:t xml:space="preserve">method is repeated for </w:t>
      </w:r>
      <w:r w:rsidRPr="00537B01">
        <w:rPr>
          <w:szCs w:val="20"/>
        </w:rPr>
        <w:t>Eq. (30)</w:t>
      </w:r>
      <w:r w:rsidR="00AD6DAE" w:rsidRPr="00537B01">
        <w:rPr>
          <w:szCs w:val="20"/>
        </w:rPr>
        <w:t>.</w:t>
      </w: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69"/>
        <w:gridCol w:w="8023"/>
        <w:gridCol w:w="668"/>
      </w:tblGrid>
      <w:tr w:rsidR="00537B01" w:rsidRPr="00537B01" w14:paraId="447C1D34" w14:textId="77777777" w:rsidTr="00AD6DAE">
        <w:tc>
          <w:tcPr>
            <w:tcW w:w="350" w:type="pct"/>
            <w:shd w:val="clear" w:color="auto" w:fill="auto"/>
          </w:tcPr>
          <w:p w14:paraId="60A1DEF0" w14:textId="77777777" w:rsidR="00AD6DAE" w:rsidRPr="00537B01" w:rsidRDefault="00AD6DAE" w:rsidP="00AD6DAE">
            <w:pPr>
              <w:spacing w:line="360" w:lineRule="auto"/>
              <w:jc w:val="left"/>
              <w:rPr>
                <w:szCs w:val="20"/>
              </w:rPr>
            </w:pPr>
          </w:p>
        </w:tc>
        <w:tc>
          <w:tcPr>
            <w:tcW w:w="4200" w:type="pct"/>
            <w:shd w:val="clear" w:color="auto" w:fill="auto"/>
            <w:vAlign w:val="center"/>
          </w:tcPr>
          <w:p w14:paraId="3CF282CA" w14:textId="77777777" w:rsidR="00AD6DAE" w:rsidRPr="00537B01" w:rsidRDefault="00AD6DAE" w:rsidP="00AD6DAE">
            <w:pPr>
              <w:spacing w:line="360" w:lineRule="auto"/>
              <w:jc w:val="center"/>
              <w:rPr>
                <w:szCs w:val="20"/>
              </w:rPr>
            </w:pPr>
            <m:oMathPara>
              <m:oMath>
                <m:r>
                  <w:rPr>
                    <w:rFonts w:ascii="Cambria Math" w:hAnsi="Cambria Math"/>
                    <w:szCs w:val="20"/>
                  </w:rPr>
                  <m:t>CAPE</m:t>
                </m:r>
                <m:sSup>
                  <m:sSupPr>
                    <m:ctrlPr>
                      <w:rPr>
                        <w:rFonts w:ascii="Cambria Math" w:hAnsi="Cambria Math"/>
                        <w:i/>
                        <w:szCs w:val="20"/>
                      </w:rPr>
                    </m:ctrlPr>
                  </m:sSupPr>
                  <m:e>
                    <m:r>
                      <w:rPr>
                        <w:rFonts w:ascii="Cambria Math" w:hAnsi="Cambria Math"/>
                        <w:szCs w:val="20"/>
                      </w:rPr>
                      <m:t>X</m:t>
                    </m:r>
                  </m:e>
                  <m:sup>
                    <m:r>
                      <w:rPr>
                        <w:rFonts w:ascii="Cambria Math" w:hAnsi="Cambria Math"/>
                        <w:szCs w:val="20"/>
                      </w:rPr>
                      <m:t>DR</m:t>
                    </m:r>
                  </m:sup>
                </m:sSup>
                <m:r>
                  <w:rPr>
                    <w:rFonts w:ascii="Cambria Math" w:hAnsi="Cambria Math"/>
                    <w:szCs w:val="20"/>
                  </w:rPr>
                  <m:t>=</m:t>
                </m:r>
                <m:sSup>
                  <m:sSupPr>
                    <m:ctrlPr>
                      <w:rPr>
                        <w:rFonts w:ascii="Cambria Math" w:hAnsi="Cambria Math"/>
                        <w:i/>
                        <w:szCs w:val="20"/>
                      </w:rPr>
                    </m:ctrlPr>
                  </m:sSupPr>
                  <m:e>
                    <m:d>
                      <m:dPr>
                        <m:ctrlPr>
                          <w:rPr>
                            <w:rFonts w:ascii="Cambria Math" w:hAnsi="Cambria Math"/>
                            <w:i/>
                            <w:szCs w:val="20"/>
                          </w:rPr>
                        </m:ctrlPr>
                      </m:dPr>
                      <m:e>
                        <m:f>
                          <m:fPr>
                            <m:ctrlPr>
                              <w:rPr>
                                <w:rFonts w:ascii="Cambria Math" w:hAnsi="Cambria Math"/>
                                <w:i/>
                                <w:szCs w:val="20"/>
                              </w:rPr>
                            </m:ctrlPr>
                          </m:fPr>
                          <m:num>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DW,S</m:t>
                                </m:r>
                              </m:sup>
                            </m:sSubSup>
                          </m:num>
                          <m:den>
                            <m:r>
                              <w:rPr>
                                <w:rFonts w:ascii="Cambria Math" w:hAnsi="Cambria Math"/>
                                <w:szCs w:val="20"/>
                              </w:rPr>
                              <m:t>1000×100</m:t>
                            </m:r>
                          </m:den>
                        </m:f>
                      </m:e>
                    </m:d>
                  </m:e>
                  <m:sup>
                    <m:r>
                      <w:rPr>
                        <w:rFonts w:ascii="Cambria Math" w:hAnsi="Cambria Math"/>
                        <w:szCs w:val="20"/>
                      </w:rPr>
                      <m:t>0.65</m:t>
                    </m:r>
                  </m:sup>
                </m:sSup>
                <m:r>
                  <w:rPr>
                    <w:rFonts w:ascii="Cambria Math" w:hAnsi="Cambria Math"/>
                    <w:szCs w:val="20"/>
                  </w:rPr>
                  <m:t>×341600</m:t>
                </m:r>
              </m:oMath>
            </m:oMathPara>
          </w:p>
        </w:tc>
        <w:tc>
          <w:tcPr>
            <w:tcW w:w="350" w:type="pct"/>
            <w:shd w:val="clear" w:color="auto" w:fill="auto"/>
            <w:vAlign w:val="center"/>
          </w:tcPr>
          <w:p w14:paraId="3E9064E9" w14:textId="523DDDA6" w:rsidR="00AD6DAE" w:rsidRPr="00537B01" w:rsidRDefault="00AD6DAE" w:rsidP="00AD6DAE">
            <w:pPr>
              <w:spacing w:line="360" w:lineRule="auto"/>
              <w:jc w:val="right"/>
              <w:rPr>
                <w:szCs w:val="20"/>
              </w:rPr>
            </w:pPr>
            <w:r w:rsidRPr="00537B01">
              <w:rPr>
                <w:szCs w:val="20"/>
              </w:rPr>
              <w:t>(</w:t>
            </w:r>
            <w:r w:rsidR="00A10684" w:rsidRPr="00537B01">
              <w:rPr>
                <w:szCs w:val="20"/>
              </w:rPr>
              <w:t>C</w:t>
            </w:r>
            <w:r w:rsidRPr="00537B01">
              <w:rPr>
                <w:szCs w:val="20"/>
              </w:rPr>
              <w:t>.2)</w:t>
            </w:r>
          </w:p>
        </w:tc>
      </w:tr>
    </w:tbl>
    <w:p w14:paraId="68793692" w14:textId="77777777" w:rsidR="00AD6DAE" w:rsidRPr="00537B01" w:rsidRDefault="00AD6DAE" w:rsidP="00AD6DAE">
      <w:pPr>
        <w:spacing w:line="360" w:lineRule="auto"/>
        <w:rPr>
          <w:szCs w:val="20"/>
        </w:rPr>
      </w:pPr>
      <w:r w:rsidRPr="00537B01">
        <w:rPr>
          <w:szCs w:val="20"/>
        </w:rPr>
        <w:t>Rearrange,</w:t>
      </w: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69"/>
        <w:gridCol w:w="8023"/>
        <w:gridCol w:w="668"/>
      </w:tblGrid>
      <w:tr w:rsidR="00AD6DAE" w:rsidRPr="00537B01" w14:paraId="57AC270E" w14:textId="77777777" w:rsidTr="00AD6DAE">
        <w:tc>
          <w:tcPr>
            <w:tcW w:w="350" w:type="pct"/>
            <w:shd w:val="clear" w:color="auto" w:fill="auto"/>
          </w:tcPr>
          <w:p w14:paraId="0D2F6159" w14:textId="77777777" w:rsidR="00AD6DAE" w:rsidRPr="00537B01" w:rsidRDefault="00AD6DAE" w:rsidP="00AD6DAE">
            <w:pPr>
              <w:spacing w:line="360" w:lineRule="auto"/>
              <w:jc w:val="left"/>
              <w:rPr>
                <w:szCs w:val="20"/>
              </w:rPr>
            </w:pPr>
          </w:p>
        </w:tc>
        <w:tc>
          <w:tcPr>
            <w:tcW w:w="4200" w:type="pct"/>
            <w:shd w:val="clear" w:color="auto" w:fill="auto"/>
            <w:vAlign w:val="center"/>
          </w:tcPr>
          <w:p w14:paraId="6DB652CB" w14:textId="77777777" w:rsidR="00AD6DAE" w:rsidRPr="00537B01" w:rsidRDefault="00320FA9" w:rsidP="00AD6DAE">
            <w:pPr>
              <w:spacing w:line="360" w:lineRule="auto"/>
              <w:jc w:val="center"/>
              <w:rPr>
                <w:szCs w:val="20"/>
              </w:rPr>
            </w:pPr>
            <m:oMathPara>
              <m:oMath>
                <m:func>
                  <m:funcPr>
                    <m:ctrlPr>
                      <w:rPr>
                        <w:rFonts w:ascii="Cambria Math" w:hAnsi="Cambria Math"/>
                        <w:i/>
                        <w:szCs w:val="20"/>
                      </w:rPr>
                    </m:ctrlPr>
                  </m:funcPr>
                  <m:fName>
                    <m:r>
                      <m:rPr>
                        <m:sty m:val="p"/>
                      </m:rPr>
                      <w:rPr>
                        <w:rFonts w:ascii="Cambria Math" w:hAnsi="Cambria Math"/>
                        <w:szCs w:val="20"/>
                      </w:rPr>
                      <m:t>ln</m:t>
                    </m:r>
                  </m:fName>
                  <m:e>
                    <m:r>
                      <w:rPr>
                        <w:rFonts w:ascii="Cambria Math" w:hAnsi="Cambria Math"/>
                        <w:szCs w:val="20"/>
                      </w:rPr>
                      <m:t>CAPE</m:t>
                    </m:r>
                    <m:sSup>
                      <m:sSupPr>
                        <m:ctrlPr>
                          <w:rPr>
                            <w:rFonts w:ascii="Cambria Math" w:hAnsi="Cambria Math"/>
                            <w:i/>
                            <w:szCs w:val="20"/>
                          </w:rPr>
                        </m:ctrlPr>
                      </m:sSupPr>
                      <m:e>
                        <m:r>
                          <w:rPr>
                            <w:rFonts w:ascii="Cambria Math" w:hAnsi="Cambria Math"/>
                            <w:szCs w:val="20"/>
                          </w:rPr>
                          <m:t>X</m:t>
                        </m:r>
                      </m:e>
                      <m:sup>
                        <m:r>
                          <w:rPr>
                            <w:rFonts w:ascii="Cambria Math" w:hAnsi="Cambria Math"/>
                            <w:szCs w:val="20"/>
                          </w:rPr>
                          <m:t>DR</m:t>
                        </m:r>
                      </m:sup>
                    </m:sSup>
                  </m:e>
                </m:func>
                <m:r>
                  <w:rPr>
                    <w:rFonts w:ascii="Cambria Math" w:hAnsi="Cambria Math"/>
                    <w:szCs w:val="20"/>
                  </w:rPr>
                  <m:t>=0.65</m:t>
                </m:r>
                <m:func>
                  <m:funcPr>
                    <m:ctrlPr>
                      <w:rPr>
                        <w:rFonts w:ascii="Cambria Math" w:hAnsi="Cambria Math"/>
                        <w:i/>
                        <w:szCs w:val="20"/>
                      </w:rPr>
                    </m:ctrlPr>
                  </m:funcPr>
                  <m:fName>
                    <m:r>
                      <m:rPr>
                        <m:sty m:val="p"/>
                      </m:rPr>
                      <w:rPr>
                        <w:rFonts w:ascii="Cambria Math" w:hAnsi="Cambria Math"/>
                        <w:szCs w:val="20"/>
                      </w:rPr>
                      <m:t>ln</m:t>
                    </m:r>
                  </m:fName>
                  <m:e>
                    <m:sSup>
                      <m:sSupPr>
                        <m:ctrlPr>
                          <w:rPr>
                            <w:rFonts w:ascii="Cambria Math" w:hAnsi="Cambria Math"/>
                            <w:i/>
                            <w:szCs w:val="20"/>
                          </w:rPr>
                        </m:ctrlPr>
                      </m:sSupPr>
                      <m:e>
                        <m:d>
                          <m:dPr>
                            <m:ctrlPr>
                              <w:rPr>
                                <w:rFonts w:ascii="Cambria Math" w:hAnsi="Cambria Math"/>
                                <w:i/>
                                <w:szCs w:val="20"/>
                              </w:rPr>
                            </m:ctrlPr>
                          </m:dPr>
                          <m:e>
                            <m:f>
                              <m:fPr>
                                <m:ctrlPr>
                                  <w:rPr>
                                    <w:rFonts w:ascii="Cambria Math" w:hAnsi="Cambria Math"/>
                                    <w:i/>
                                    <w:szCs w:val="20"/>
                                  </w:rPr>
                                </m:ctrlPr>
                              </m:fPr>
                              <m:num>
                                <m:sSubSup>
                                  <m:sSubSupPr>
                                    <m:ctrlPr>
                                      <w:rPr>
                                        <w:rFonts w:ascii="Cambria Math" w:hAnsi="Cambria Math"/>
                                        <w:i/>
                                        <w:szCs w:val="20"/>
                                      </w:rPr>
                                    </m:ctrlPr>
                                  </m:sSubSupPr>
                                  <m:e>
                                    <m:acc>
                                      <m:accPr>
                                        <m:chr m:val="̇"/>
                                        <m:ctrlPr>
                                          <w:rPr>
                                            <w:rFonts w:ascii="Cambria Math" w:hAnsi="Cambria Math"/>
                                            <w:i/>
                                            <w:szCs w:val="20"/>
                                          </w:rPr>
                                        </m:ctrlPr>
                                      </m:accPr>
                                      <m:e>
                                        <m:r>
                                          <w:rPr>
                                            <w:rFonts w:ascii="Cambria Math" w:hAnsi="Cambria Math"/>
                                            <w:szCs w:val="20"/>
                                          </w:rPr>
                                          <m:t>m</m:t>
                                        </m:r>
                                      </m:e>
                                    </m:acc>
                                  </m:e>
                                  <m:sub/>
                                  <m:sup>
                                    <m:r>
                                      <w:rPr>
                                        <w:rFonts w:ascii="Cambria Math" w:hAnsi="Cambria Math"/>
                                        <w:szCs w:val="20"/>
                                      </w:rPr>
                                      <m:t>DW,S</m:t>
                                    </m:r>
                                  </m:sup>
                                </m:sSubSup>
                              </m:num>
                              <m:den>
                                <m:r>
                                  <w:rPr>
                                    <w:rFonts w:ascii="Cambria Math" w:hAnsi="Cambria Math"/>
                                    <w:szCs w:val="20"/>
                                  </w:rPr>
                                  <m:t>1000×100</m:t>
                                </m:r>
                              </m:den>
                            </m:f>
                          </m:e>
                        </m:d>
                      </m:e>
                      <m:sup/>
                    </m:sSup>
                  </m:e>
                </m:func>
                <m:r>
                  <w:rPr>
                    <w:rFonts w:ascii="Cambria Math" w:hAnsi="Cambria Math"/>
                    <w:szCs w:val="20"/>
                  </w:rPr>
                  <m:t>×</m:t>
                </m:r>
                <m:func>
                  <m:funcPr>
                    <m:ctrlPr>
                      <w:rPr>
                        <w:rFonts w:ascii="Cambria Math" w:hAnsi="Cambria Math"/>
                        <w:i/>
                        <w:szCs w:val="20"/>
                      </w:rPr>
                    </m:ctrlPr>
                  </m:funcPr>
                  <m:fName>
                    <m:r>
                      <m:rPr>
                        <m:sty m:val="p"/>
                      </m:rPr>
                      <w:rPr>
                        <w:rFonts w:ascii="Cambria Math" w:hAnsi="Cambria Math"/>
                        <w:szCs w:val="20"/>
                      </w:rPr>
                      <m:t>ln</m:t>
                    </m:r>
                  </m:fName>
                  <m:e>
                    <m:r>
                      <w:rPr>
                        <w:rFonts w:ascii="Cambria Math" w:hAnsi="Cambria Math"/>
                        <w:szCs w:val="20"/>
                      </w:rPr>
                      <m:t>341600</m:t>
                    </m:r>
                  </m:e>
                </m:func>
              </m:oMath>
            </m:oMathPara>
          </w:p>
        </w:tc>
        <w:tc>
          <w:tcPr>
            <w:tcW w:w="350" w:type="pct"/>
            <w:shd w:val="clear" w:color="auto" w:fill="auto"/>
            <w:vAlign w:val="center"/>
          </w:tcPr>
          <w:p w14:paraId="0693302F" w14:textId="2A6D18BA" w:rsidR="00AD6DAE" w:rsidRPr="00537B01" w:rsidRDefault="00AD6DAE" w:rsidP="00AD6DAE">
            <w:pPr>
              <w:spacing w:line="360" w:lineRule="auto"/>
              <w:jc w:val="right"/>
              <w:rPr>
                <w:szCs w:val="20"/>
              </w:rPr>
            </w:pPr>
            <w:r w:rsidRPr="00537B01">
              <w:rPr>
                <w:szCs w:val="20"/>
              </w:rPr>
              <w:t>(</w:t>
            </w:r>
            <w:r w:rsidR="00A10684" w:rsidRPr="00537B01">
              <w:rPr>
                <w:szCs w:val="20"/>
              </w:rPr>
              <w:t>C</w:t>
            </w:r>
            <w:r w:rsidRPr="00537B01">
              <w:rPr>
                <w:szCs w:val="20"/>
              </w:rPr>
              <w:t>.3)</w:t>
            </w:r>
          </w:p>
        </w:tc>
      </w:tr>
    </w:tbl>
    <w:p w14:paraId="19152251" w14:textId="2DF367FC" w:rsidR="00AD6DAE" w:rsidRPr="00537B01" w:rsidRDefault="00AD6DAE" w:rsidP="00AD6DAE">
      <w:pPr>
        <w:rPr>
          <w:b/>
          <w:bCs/>
          <w:lang w:val="en-MY"/>
        </w:rPr>
      </w:pPr>
    </w:p>
    <w:p w14:paraId="489115A8" w14:textId="77777777" w:rsidR="00AD6DAE" w:rsidRPr="00537B01" w:rsidRDefault="00AD6DAE" w:rsidP="00AD6DAE">
      <w:pPr>
        <w:rPr>
          <w:b/>
          <w:bCs/>
          <w:lang w:val="en-MY"/>
        </w:rPr>
        <w:sectPr w:rsidR="00AD6DAE" w:rsidRPr="00537B01">
          <w:pgSz w:w="12240" w:h="15840"/>
          <w:pgMar w:top="1440" w:right="1440" w:bottom="1440" w:left="1440" w:header="708" w:footer="708" w:gutter="0"/>
          <w:cols w:space="708"/>
          <w:docGrid w:linePitch="360"/>
        </w:sectPr>
      </w:pPr>
    </w:p>
    <w:p w14:paraId="6DE8F953" w14:textId="02336BAA" w:rsidR="00AD6DAE" w:rsidRPr="00537B01" w:rsidRDefault="00AD6DAE" w:rsidP="00AD6DAE">
      <w:pPr>
        <w:pStyle w:val="ListParagraph"/>
        <w:numPr>
          <w:ilvl w:val="0"/>
          <w:numId w:val="2"/>
        </w:numPr>
        <w:rPr>
          <w:b/>
          <w:bCs/>
          <w:lang w:val="en-MY"/>
        </w:rPr>
      </w:pPr>
      <w:r w:rsidRPr="00537B01">
        <w:rPr>
          <w:b/>
          <w:bCs/>
          <w:lang w:val="en-MY"/>
        </w:rPr>
        <w:lastRenderedPageBreak/>
        <w:t>Linearization of production between binary terms and continuous variables</w:t>
      </w:r>
    </w:p>
    <w:p w14:paraId="2AB4EF1C" w14:textId="2DC84F51" w:rsidR="00AD6DAE" w:rsidRPr="00537B01" w:rsidRDefault="00AD6DAE" w:rsidP="00AD6DAE">
      <w:pPr>
        <w:spacing w:line="360" w:lineRule="auto"/>
        <w:rPr>
          <w:lang w:val="en-MY"/>
        </w:rPr>
      </w:pPr>
      <w:r w:rsidRPr="00537B01">
        <w:rPr>
          <w:lang w:val="en-MY"/>
        </w:rPr>
        <w:t xml:space="preserve">The nonlinearity of production between binary terms and continuous variables </w:t>
      </w:r>
      <w:r w:rsidR="00A10684" w:rsidRPr="00537B01">
        <w:rPr>
          <w:lang w:val="en-MY"/>
        </w:rPr>
        <w:t>are</w:t>
      </w:r>
      <w:r w:rsidRPr="00537B01">
        <w:rPr>
          <w:lang w:val="en-MY"/>
        </w:rPr>
        <w:t xml:space="preserve"> shown in Eq. (</w:t>
      </w:r>
      <w:r w:rsidR="00D93881" w:rsidRPr="00537B01">
        <w:rPr>
          <w:lang w:val="en-MY"/>
        </w:rPr>
        <w:t>3</w:t>
      </w:r>
      <w:r w:rsidRPr="00537B01">
        <w:rPr>
          <w:lang w:val="en-MY"/>
        </w:rPr>
        <w:t>4) to Eq. (</w:t>
      </w:r>
      <w:r w:rsidR="00D93881" w:rsidRPr="00537B01">
        <w:rPr>
          <w:lang w:val="en-MY"/>
        </w:rPr>
        <w:t>3</w:t>
      </w:r>
      <w:r w:rsidRPr="00537B01">
        <w:rPr>
          <w:lang w:val="en-MY"/>
        </w:rPr>
        <w:t xml:space="preserve">9). To achieve MILP, these nonlinear equations </w:t>
      </w:r>
      <w:r w:rsidR="00D93881" w:rsidRPr="00537B01">
        <w:rPr>
          <w:lang w:val="en-MY"/>
        </w:rPr>
        <w:t>are</w:t>
      </w:r>
      <w:r w:rsidRPr="00537B01">
        <w:rPr>
          <w:lang w:val="en-MY"/>
        </w:rPr>
        <w:t xml:space="preserve"> converted to linear equations by assuming that the expression </w:t>
      </w:r>
      <m:oMath>
        <m:r>
          <w:rPr>
            <w:rFonts w:ascii="Cambria Math" w:hAnsi="Cambria Math"/>
            <w:lang w:val="en-MY"/>
          </w:rPr>
          <m:t>z=b×x</m:t>
        </m:r>
      </m:oMath>
      <w:r w:rsidR="004E1C95" w:rsidRPr="00537B01">
        <w:rPr>
          <w:lang w:val="en-MY"/>
        </w:rPr>
        <w:t xml:space="preserve">, where </w:t>
      </w:r>
      <w:r w:rsidR="004E1C95" w:rsidRPr="00537B01">
        <w:rPr>
          <w:i/>
          <w:iCs/>
          <w:lang w:val="en-MY"/>
        </w:rPr>
        <w:t xml:space="preserve">b </w:t>
      </w:r>
      <w:r w:rsidR="004E1C95" w:rsidRPr="00537B01">
        <w:rPr>
          <w:lang w:val="en-MY"/>
        </w:rPr>
        <w:t xml:space="preserve">is a binary variable and </w:t>
      </w:r>
      <w:r w:rsidR="004E1C95" w:rsidRPr="00537B01">
        <w:rPr>
          <w:i/>
          <w:iCs/>
          <w:lang w:val="en-MY"/>
        </w:rPr>
        <w:t>x</w:t>
      </w:r>
      <w:r w:rsidR="004E1C95" w:rsidRPr="00537B01">
        <w:rPr>
          <w:lang w:val="en-MY"/>
        </w:rPr>
        <w:t xml:space="preserve"> is a continuous carriable.</w:t>
      </w:r>
    </w:p>
    <w:p w14:paraId="7CDA9EE6" w14:textId="6A0EE579" w:rsidR="004E1C95" w:rsidRPr="00537B01" w:rsidRDefault="004E1C95" w:rsidP="00AD6DAE">
      <w:pPr>
        <w:spacing w:line="360" w:lineRule="auto"/>
        <w:rPr>
          <w:lang w:val="en-MY"/>
        </w:rPr>
      </w:pPr>
    </w:p>
    <w:p w14:paraId="58863FFA" w14:textId="382979EB" w:rsidR="004E1C95" w:rsidRPr="00537B01" w:rsidRDefault="004E1C95" w:rsidP="00AD6DAE">
      <w:pPr>
        <w:spacing w:line="360" w:lineRule="auto"/>
        <w:rPr>
          <w:lang w:val="en-MY"/>
        </w:rPr>
      </w:pPr>
      <w:r w:rsidRPr="00537B01">
        <w:rPr>
          <w:lang w:val="en-MY"/>
        </w:rPr>
        <w:t xml:space="preserve">If </w:t>
      </w:r>
      <m:oMath>
        <m:r>
          <w:rPr>
            <w:rFonts w:ascii="Cambria Math" w:hAnsi="Cambria Math"/>
            <w:lang w:val="en-MY"/>
          </w:rPr>
          <m:t>x</m:t>
        </m:r>
      </m:oMath>
      <w:r w:rsidRPr="00537B01">
        <w:rPr>
          <w:lang w:val="en-MY"/>
        </w:rPr>
        <w:t xml:space="preserve"> is bounded below by zero and above by </w:t>
      </w:r>
      <w:r w:rsidR="00D93881" w:rsidRPr="00537B01">
        <w:rPr>
          <w:lang w:val="en-MY"/>
        </w:rPr>
        <w:t xml:space="preserve">the </w:t>
      </w:r>
      <w:r w:rsidRPr="00537B01">
        <w:rPr>
          <w:lang w:val="en-MY"/>
        </w:rPr>
        <w:t xml:space="preserve">maximum value of </w:t>
      </w:r>
      <m:oMath>
        <m:r>
          <w:rPr>
            <w:rFonts w:ascii="Cambria Math" w:hAnsi="Cambria Math"/>
            <w:lang w:val="en-MY"/>
          </w:rPr>
          <m:t>X</m:t>
        </m:r>
      </m:oMath>
      <w:r w:rsidRPr="00537B01">
        <w:rPr>
          <w:lang w:val="en-MY"/>
        </w:rPr>
        <w:t>, then it can be expressed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8023"/>
        <w:gridCol w:w="668"/>
      </w:tblGrid>
      <w:tr w:rsidR="00537B01" w:rsidRPr="00537B01" w14:paraId="27CBA62A" w14:textId="77777777" w:rsidTr="004E1C95">
        <w:tc>
          <w:tcPr>
            <w:tcW w:w="357" w:type="pct"/>
            <w:shd w:val="clear" w:color="auto" w:fill="auto"/>
          </w:tcPr>
          <w:p w14:paraId="53F96712" w14:textId="77777777" w:rsidR="004E1C95" w:rsidRPr="00537B01" w:rsidRDefault="004E1C95" w:rsidP="004E1C95">
            <w:pPr>
              <w:spacing w:line="360" w:lineRule="auto"/>
              <w:jc w:val="left"/>
            </w:pPr>
          </w:p>
        </w:tc>
        <w:tc>
          <w:tcPr>
            <w:tcW w:w="4286" w:type="pct"/>
            <w:shd w:val="clear" w:color="auto" w:fill="auto"/>
            <w:vAlign w:val="center"/>
          </w:tcPr>
          <w:p w14:paraId="21F40192" w14:textId="1A8D724B" w:rsidR="004E1C95" w:rsidRPr="00537B01" w:rsidRDefault="004E1C95" w:rsidP="004E1C95">
            <w:pPr>
              <w:spacing w:line="360" w:lineRule="auto"/>
              <w:jc w:val="center"/>
            </w:pPr>
            <m:oMathPara>
              <m:oMath>
                <m:r>
                  <w:rPr>
                    <w:rFonts w:ascii="Cambria Math" w:hAnsi="Cambria Math"/>
                  </w:rPr>
                  <m:t>z≤X×b</m:t>
                </m:r>
              </m:oMath>
            </m:oMathPara>
          </w:p>
        </w:tc>
        <w:tc>
          <w:tcPr>
            <w:tcW w:w="357" w:type="pct"/>
            <w:shd w:val="clear" w:color="auto" w:fill="auto"/>
            <w:vAlign w:val="center"/>
          </w:tcPr>
          <w:p w14:paraId="28ED0453" w14:textId="78979357" w:rsidR="004E1C95" w:rsidRPr="00537B01" w:rsidRDefault="004E1C95" w:rsidP="004E1C95">
            <w:pPr>
              <w:spacing w:line="360" w:lineRule="auto"/>
              <w:jc w:val="right"/>
            </w:pPr>
            <w:r w:rsidRPr="00537B01">
              <w:t>(</w:t>
            </w:r>
            <w:r w:rsidR="00A10684" w:rsidRPr="00537B01">
              <w:t>D</w:t>
            </w:r>
            <w:r w:rsidRPr="00537B01">
              <w:t>.1)</w:t>
            </w:r>
          </w:p>
        </w:tc>
      </w:tr>
      <w:tr w:rsidR="00537B01" w:rsidRPr="00537B01" w14:paraId="07044052" w14:textId="77777777" w:rsidTr="004E1C95">
        <w:tc>
          <w:tcPr>
            <w:tcW w:w="357" w:type="pct"/>
            <w:shd w:val="clear" w:color="auto" w:fill="auto"/>
          </w:tcPr>
          <w:p w14:paraId="2EFEBD83" w14:textId="77777777" w:rsidR="004E1C95" w:rsidRPr="00537B01" w:rsidRDefault="004E1C95" w:rsidP="004E1C95">
            <w:pPr>
              <w:spacing w:line="360" w:lineRule="auto"/>
              <w:jc w:val="left"/>
            </w:pPr>
          </w:p>
        </w:tc>
        <w:tc>
          <w:tcPr>
            <w:tcW w:w="4286" w:type="pct"/>
            <w:shd w:val="clear" w:color="auto" w:fill="auto"/>
            <w:vAlign w:val="center"/>
          </w:tcPr>
          <w:p w14:paraId="7DB90854" w14:textId="1FFD01BF" w:rsidR="004E1C95" w:rsidRPr="00537B01" w:rsidRDefault="004E1C95" w:rsidP="004E1C95">
            <w:pPr>
              <w:spacing w:line="360" w:lineRule="auto"/>
              <w:jc w:val="center"/>
            </w:pPr>
            <m:oMathPara>
              <m:oMath>
                <m:r>
                  <w:rPr>
                    <w:rFonts w:ascii="Cambria Math" w:hAnsi="Cambria Math"/>
                  </w:rPr>
                  <m:t>z≤X</m:t>
                </m:r>
              </m:oMath>
            </m:oMathPara>
          </w:p>
        </w:tc>
        <w:tc>
          <w:tcPr>
            <w:tcW w:w="357" w:type="pct"/>
            <w:shd w:val="clear" w:color="auto" w:fill="auto"/>
            <w:vAlign w:val="center"/>
          </w:tcPr>
          <w:p w14:paraId="3E817221" w14:textId="69FC644B" w:rsidR="004E1C95" w:rsidRPr="00537B01" w:rsidRDefault="004E1C95" w:rsidP="004E1C95">
            <w:pPr>
              <w:spacing w:line="360" w:lineRule="auto"/>
              <w:jc w:val="right"/>
            </w:pPr>
            <w:r w:rsidRPr="00537B01">
              <w:t>(</w:t>
            </w:r>
            <w:r w:rsidR="00A10684" w:rsidRPr="00537B01">
              <w:t>D</w:t>
            </w:r>
            <w:r w:rsidRPr="00537B01">
              <w:t>.2)</w:t>
            </w:r>
          </w:p>
        </w:tc>
      </w:tr>
      <w:tr w:rsidR="00537B01" w:rsidRPr="00537B01" w14:paraId="3E747CD5" w14:textId="77777777" w:rsidTr="004E1C95">
        <w:tc>
          <w:tcPr>
            <w:tcW w:w="357" w:type="pct"/>
            <w:shd w:val="clear" w:color="auto" w:fill="auto"/>
          </w:tcPr>
          <w:p w14:paraId="0C47BD26" w14:textId="77777777" w:rsidR="004E1C95" w:rsidRPr="00537B01" w:rsidRDefault="004E1C95" w:rsidP="004E1C95">
            <w:pPr>
              <w:spacing w:line="360" w:lineRule="auto"/>
              <w:jc w:val="left"/>
            </w:pPr>
          </w:p>
        </w:tc>
        <w:tc>
          <w:tcPr>
            <w:tcW w:w="4286" w:type="pct"/>
            <w:shd w:val="clear" w:color="auto" w:fill="auto"/>
            <w:vAlign w:val="center"/>
          </w:tcPr>
          <w:p w14:paraId="373016E6" w14:textId="3C74DBB6" w:rsidR="004E1C95" w:rsidRPr="00537B01" w:rsidRDefault="004E1C95" w:rsidP="004E1C95">
            <w:pPr>
              <w:spacing w:line="360" w:lineRule="auto"/>
              <w:jc w:val="center"/>
            </w:pPr>
            <m:oMathPara>
              <m:oMath>
                <m:r>
                  <w:rPr>
                    <w:rFonts w:ascii="Cambria Math" w:hAnsi="Cambria Math"/>
                  </w:rPr>
                  <m:t>z≥X-</m:t>
                </m:r>
                <m:d>
                  <m:dPr>
                    <m:ctrlPr>
                      <w:rPr>
                        <w:rFonts w:ascii="Cambria Math" w:hAnsi="Cambria Math"/>
                        <w:i/>
                      </w:rPr>
                    </m:ctrlPr>
                  </m:dPr>
                  <m:e>
                    <m:r>
                      <w:rPr>
                        <w:rFonts w:ascii="Cambria Math" w:hAnsi="Cambria Math"/>
                      </w:rPr>
                      <m:t>1-b</m:t>
                    </m:r>
                  </m:e>
                </m:d>
                <m:r>
                  <w:rPr>
                    <w:rFonts w:ascii="Cambria Math" w:hAnsi="Cambria Math"/>
                  </w:rPr>
                  <m:t>X</m:t>
                </m:r>
              </m:oMath>
            </m:oMathPara>
          </w:p>
        </w:tc>
        <w:tc>
          <w:tcPr>
            <w:tcW w:w="357" w:type="pct"/>
            <w:shd w:val="clear" w:color="auto" w:fill="auto"/>
            <w:vAlign w:val="center"/>
          </w:tcPr>
          <w:p w14:paraId="4AEB42F5" w14:textId="12A07C79" w:rsidR="004E1C95" w:rsidRPr="00537B01" w:rsidRDefault="004E1C95" w:rsidP="004E1C95">
            <w:pPr>
              <w:spacing w:line="360" w:lineRule="auto"/>
              <w:jc w:val="right"/>
            </w:pPr>
            <w:r w:rsidRPr="00537B01">
              <w:t>(</w:t>
            </w:r>
            <w:r w:rsidR="00A10684" w:rsidRPr="00537B01">
              <w:t>D</w:t>
            </w:r>
            <w:r w:rsidRPr="00537B01">
              <w:t>.3)</w:t>
            </w:r>
          </w:p>
        </w:tc>
      </w:tr>
      <w:tr w:rsidR="004E1C95" w:rsidRPr="00537B01" w14:paraId="1942A4F7" w14:textId="77777777" w:rsidTr="004E1C95">
        <w:tc>
          <w:tcPr>
            <w:tcW w:w="357" w:type="pct"/>
            <w:shd w:val="clear" w:color="auto" w:fill="auto"/>
          </w:tcPr>
          <w:p w14:paraId="5E06A286" w14:textId="77777777" w:rsidR="004E1C95" w:rsidRPr="00537B01" w:rsidRDefault="004E1C95" w:rsidP="004E1C95">
            <w:pPr>
              <w:spacing w:line="360" w:lineRule="auto"/>
              <w:jc w:val="left"/>
            </w:pPr>
          </w:p>
        </w:tc>
        <w:tc>
          <w:tcPr>
            <w:tcW w:w="4286" w:type="pct"/>
            <w:shd w:val="clear" w:color="auto" w:fill="auto"/>
            <w:vAlign w:val="center"/>
          </w:tcPr>
          <w:p w14:paraId="3F95D1A9" w14:textId="3792433B" w:rsidR="004E1C95" w:rsidRPr="00537B01" w:rsidRDefault="004E1C95" w:rsidP="004E1C95">
            <w:pPr>
              <w:spacing w:line="360" w:lineRule="auto"/>
              <w:jc w:val="center"/>
            </w:pPr>
            <m:oMathPara>
              <m:oMath>
                <m:r>
                  <w:rPr>
                    <w:rFonts w:ascii="Cambria Math" w:hAnsi="Cambria Math"/>
                  </w:rPr>
                  <m:t>z≥0</m:t>
                </m:r>
              </m:oMath>
            </m:oMathPara>
          </w:p>
        </w:tc>
        <w:tc>
          <w:tcPr>
            <w:tcW w:w="357" w:type="pct"/>
            <w:shd w:val="clear" w:color="auto" w:fill="auto"/>
            <w:vAlign w:val="center"/>
          </w:tcPr>
          <w:p w14:paraId="71991835" w14:textId="31D3DEA9" w:rsidR="004E1C95" w:rsidRPr="00537B01" w:rsidRDefault="004E1C95" w:rsidP="004E1C95">
            <w:pPr>
              <w:spacing w:line="360" w:lineRule="auto"/>
              <w:jc w:val="right"/>
            </w:pPr>
            <w:r w:rsidRPr="00537B01">
              <w:t>(</w:t>
            </w:r>
            <w:r w:rsidR="00A10684" w:rsidRPr="00537B01">
              <w:t>D</w:t>
            </w:r>
            <w:r w:rsidRPr="00537B01">
              <w:t>.4)</w:t>
            </w:r>
          </w:p>
        </w:tc>
      </w:tr>
    </w:tbl>
    <w:p w14:paraId="19920E84" w14:textId="3DCDA907" w:rsidR="004E1C95" w:rsidRPr="00537B01" w:rsidRDefault="004E1C95" w:rsidP="00AD6DAE">
      <w:pPr>
        <w:spacing w:line="360" w:lineRule="auto"/>
        <w:rPr>
          <w:lang w:val="en-MY"/>
        </w:rPr>
      </w:pPr>
    </w:p>
    <w:p w14:paraId="53DAF5FC" w14:textId="0AC49C3F" w:rsidR="004E1C95" w:rsidRPr="00537B01" w:rsidRDefault="006877F9" w:rsidP="00AD6DAE">
      <w:pPr>
        <w:spacing w:line="360" w:lineRule="auto"/>
        <w:rPr>
          <w:lang w:val="en-MY"/>
        </w:rPr>
      </w:pPr>
      <w:r w:rsidRPr="00537B01">
        <w:rPr>
          <w:lang w:val="en-MY"/>
        </w:rPr>
        <w:t xml:space="preserve">These constraints </w:t>
      </w:r>
      <w:r w:rsidR="00D93881" w:rsidRPr="00537B01">
        <w:rPr>
          <w:lang w:val="en-MY"/>
        </w:rPr>
        <w:t>are</w:t>
      </w:r>
      <w:r w:rsidRPr="00537B01">
        <w:rPr>
          <w:lang w:val="en-MY"/>
        </w:rPr>
        <w:t xml:space="preserve"> applied to Eq. (</w:t>
      </w:r>
      <w:r w:rsidR="00284CB5">
        <w:rPr>
          <w:lang w:val="en-MY"/>
        </w:rPr>
        <w:t>3</w:t>
      </w:r>
      <w:r w:rsidRPr="00537B01">
        <w:rPr>
          <w:lang w:val="en-MY"/>
        </w:rPr>
        <w:t>4) to Eq. (</w:t>
      </w:r>
      <w:r w:rsidR="00284CB5">
        <w:rPr>
          <w:lang w:val="en-MY"/>
        </w:rPr>
        <w:t>3</w:t>
      </w:r>
      <w:r w:rsidRPr="00537B01">
        <w:rPr>
          <w:lang w:val="en-MY"/>
        </w:rPr>
        <w:t xml:space="preserve">9). </w:t>
      </w:r>
      <w:r w:rsidR="004E1C95" w:rsidRPr="00537B01">
        <w:rPr>
          <w:lang w:val="en-MY"/>
        </w:rPr>
        <w:t>Note that the maximum value</w:t>
      </w:r>
      <w:r w:rsidR="00F733A1" w:rsidRPr="00537B01">
        <w:rPr>
          <w:lang w:val="en-MY"/>
        </w:rPr>
        <w:t>s</w:t>
      </w:r>
      <w:r w:rsidR="004E1C95" w:rsidRPr="00537B01">
        <w:rPr>
          <w:lang w:val="en-MY"/>
        </w:rPr>
        <w:t xml:space="preserve"> of </w:t>
      </w:r>
      <m:oMath>
        <m:r>
          <w:rPr>
            <w:rFonts w:ascii="Cambria Math" w:hAnsi="Cambria Math"/>
            <w:lang w:val="en-MY"/>
          </w:rPr>
          <m:t>X</m:t>
        </m:r>
      </m:oMath>
      <w:r w:rsidR="004E1C95" w:rsidRPr="00537B01">
        <w:rPr>
          <w:lang w:val="en-MY"/>
        </w:rPr>
        <w:t xml:space="preserve"> </w:t>
      </w:r>
      <w:r w:rsidR="00D93881" w:rsidRPr="00537B01">
        <w:rPr>
          <w:lang w:val="en-MY"/>
        </w:rPr>
        <w:t>are</w:t>
      </w:r>
      <w:r w:rsidR="004E1C95" w:rsidRPr="00537B01">
        <w:rPr>
          <w:lang w:val="en-MY"/>
        </w:rPr>
        <w:t xml:space="preserve"> determined by using the maximum flow rate of sewage sludge directed to individual equipment.</w:t>
      </w:r>
    </w:p>
    <w:sectPr w:rsidR="004E1C95" w:rsidRPr="00537B0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85792"/>
    <w:multiLevelType w:val="hybridMultilevel"/>
    <w:tmpl w:val="8B9EB186"/>
    <w:lvl w:ilvl="0" w:tplc="F95C0454">
      <w:start w:val="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27FB6"/>
    <w:multiLevelType w:val="hybridMultilevel"/>
    <w:tmpl w:val="935EF308"/>
    <w:lvl w:ilvl="0" w:tplc="E27AF0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A5591C"/>
    <w:multiLevelType w:val="multilevel"/>
    <w:tmpl w:val="89C2774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100D06C8"/>
    <w:multiLevelType w:val="multilevel"/>
    <w:tmpl w:val="AE14C3E8"/>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0AC1A57"/>
    <w:multiLevelType w:val="multilevel"/>
    <w:tmpl w:val="0C9E5ED4"/>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26AA0393"/>
    <w:multiLevelType w:val="hybridMultilevel"/>
    <w:tmpl w:val="BFCED06E"/>
    <w:lvl w:ilvl="0" w:tplc="9528CEF4">
      <w:start w:val="1"/>
      <w:numFmt w:val="upperLetter"/>
      <w:suff w:val="space"/>
      <w:lvlText w:val="Appendix %1."/>
      <w:lvlJc w:val="left"/>
      <w:pPr>
        <w:ind w:left="57" w:hanging="57"/>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F812B91"/>
    <w:multiLevelType w:val="multilevel"/>
    <w:tmpl w:val="F38A9E54"/>
    <w:lvl w:ilvl="0">
      <w:start w:val="5"/>
      <w:numFmt w:val="decimal"/>
      <w:lvlText w:val="%1.0"/>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40" w:hanging="34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47E270D3"/>
    <w:multiLevelType w:val="hybridMultilevel"/>
    <w:tmpl w:val="3648D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6503C1"/>
    <w:multiLevelType w:val="hybridMultilevel"/>
    <w:tmpl w:val="43A229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644A0B"/>
    <w:multiLevelType w:val="multilevel"/>
    <w:tmpl w:val="8388814C"/>
    <w:lvl w:ilvl="0">
      <w:start w:val="4"/>
      <w:numFmt w:val="decimal"/>
      <w:lvlText w:val="%1.0"/>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0" w15:restartNumberingAfterBreak="0">
    <w:nsid w:val="538B421A"/>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41455BD"/>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9182E91"/>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58D1470"/>
    <w:multiLevelType w:val="multilevel"/>
    <w:tmpl w:val="8CC0493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6DED7D52"/>
    <w:multiLevelType w:val="hybridMultilevel"/>
    <w:tmpl w:val="1416F59A"/>
    <w:lvl w:ilvl="0" w:tplc="E908731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2047112">
    <w:abstractNumId w:val="5"/>
  </w:num>
  <w:num w:numId="2" w16cid:durableId="1790080843">
    <w:abstractNumId w:val="8"/>
  </w:num>
  <w:num w:numId="3" w16cid:durableId="810558261">
    <w:abstractNumId w:val="2"/>
  </w:num>
  <w:num w:numId="4" w16cid:durableId="1793860631">
    <w:abstractNumId w:val="3"/>
  </w:num>
  <w:num w:numId="5" w16cid:durableId="1546676466">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6648061">
    <w:abstractNumId w:val="4"/>
  </w:num>
  <w:num w:numId="7" w16cid:durableId="568884174">
    <w:abstractNumId w:val="9"/>
  </w:num>
  <w:num w:numId="8" w16cid:durableId="1349874030">
    <w:abstractNumId w:val="6"/>
  </w:num>
  <w:num w:numId="9" w16cid:durableId="1728188285">
    <w:abstractNumId w:val="14"/>
  </w:num>
  <w:num w:numId="10" w16cid:durableId="1689795116">
    <w:abstractNumId w:val="1"/>
  </w:num>
  <w:num w:numId="11" w16cid:durableId="1937206124">
    <w:abstractNumId w:val="7"/>
  </w:num>
  <w:num w:numId="12" w16cid:durableId="1311446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yNrc0NzUyNjYxMTJQ0lEKTi0uzszPAykwrQUArzU25CwAAAA="/>
  </w:docVars>
  <w:rsids>
    <w:rsidRoot w:val="00AD6DAE"/>
    <w:rsid w:val="00012FB5"/>
    <w:rsid w:val="00080E93"/>
    <w:rsid w:val="000D1A7A"/>
    <w:rsid w:val="000E3F4F"/>
    <w:rsid w:val="00151E5A"/>
    <w:rsid w:val="00205E86"/>
    <w:rsid w:val="002514ED"/>
    <w:rsid w:val="00265BA6"/>
    <w:rsid w:val="0028203C"/>
    <w:rsid w:val="00284CB5"/>
    <w:rsid w:val="002F2886"/>
    <w:rsid w:val="00315348"/>
    <w:rsid w:val="00320FA9"/>
    <w:rsid w:val="00344818"/>
    <w:rsid w:val="004B7A39"/>
    <w:rsid w:val="004E1C95"/>
    <w:rsid w:val="004F0E97"/>
    <w:rsid w:val="00537B01"/>
    <w:rsid w:val="005B532F"/>
    <w:rsid w:val="00616E22"/>
    <w:rsid w:val="006877F9"/>
    <w:rsid w:val="00824A15"/>
    <w:rsid w:val="0084489A"/>
    <w:rsid w:val="008474B2"/>
    <w:rsid w:val="009C42F7"/>
    <w:rsid w:val="00A10684"/>
    <w:rsid w:val="00A71A5C"/>
    <w:rsid w:val="00A97647"/>
    <w:rsid w:val="00AD6DAE"/>
    <w:rsid w:val="00AF00EE"/>
    <w:rsid w:val="00B169AB"/>
    <w:rsid w:val="00B66788"/>
    <w:rsid w:val="00BE30B3"/>
    <w:rsid w:val="00C257B7"/>
    <w:rsid w:val="00C90661"/>
    <w:rsid w:val="00CE7741"/>
    <w:rsid w:val="00D75D22"/>
    <w:rsid w:val="00D93881"/>
    <w:rsid w:val="00D9634F"/>
    <w:rsid w:val="00DA1CF8"/>
    <w:rsid w:val="00E273FA"/>
    <w:rsid w:val="00F733A1"/>
    <w:rsid w:val="00F8374C"/>
    <w:rsid w:val="00FA3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EA391"/>
  <w15:chartTrackingRefBased/>
  <w15:docId w15:val="{B1FF754E-E316-480E-9056-56C852C8B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DAE"/>
    <w:pPr>
      <w:snapToGrid w:val="0"/>
      <w:contextualSpacing/>
      <w:jc w:val="both"/>
    </w:pPr>
    <w:rPr>
      <w:rFonts w:ascii="Times New Roman" w:hAnsi="Times New Roman"/>
      <w:sz w:val="20"/>
    </w:rPr>
  </w:style>
  <w:style w:type="paragraph" w:styleId="Heading1">
    <w:name w:val="heading 1"/>
    <w:basedOn w:val="Normal"/>
    <w:next w:val="Normal"/>
    <w:link w:val="Heading1Char"/>
    <w:uiPriority w:val="9"/>
    <w:qFormat/>
    <w:rsid w:val="00AD6DAE"/>
    <w:pPr>
      <w:keepNext/>
      <w:keepLines/>
      <w:spacing w:after="0"/>
      <w:outlineLvl w:val="0"/>
    </w:pPr>
    <w:rPr>
      <w:rFonts w:eastAsiaTheme="majorEastAsia" w:cstheme="majorBidi"/>
      <w:b/>
      <w:sz w:val="24"/>
      <w:szCs w:val="32"/>
      <w:lang w:val="en-MY"/>
    </w:rPr>
  </w:style>
  <w:style w:type="paragraph" w:styleId="Heading2">
    <w:name w:val="heading 2"/>
    <w:basedOn w:val="Normal"/>
    <w:next w:val="Normal"/>
    <w:link w:val="Heading2Char"/>
    <w:uiPriority w:val="9"/>
    <w:unhideWhenUsed/>
    <w:qFormat/>
    <w:rsid w:val="00AD6DAE"/>
    <w:pPr>
      <w:keepNext/>
      <w:keepLines/>
      <w:spacing w:before="40" w:after="0"/>
      <w:outlineLvl w:val="1"/>
    </w:pPr>
    <w:rPr>
      <w:rFonts w:eastAsiaTheme="majorEastAsia" w:cs="Times New Roman"/>
      <w:b/>
      <w:bCs/>
      <w:lang w:val="en-MY"/>
    </w:rPr>
  </w:style>
  <w:style w:type="paragraph" w:styleId="Heading3">
    <w:name w:val="heading 3"/>
    <w:basedOn w:val="Normal"/>
    <w:next w:val="Normal"/>
    <w:link w:val="Heading3Char"/>
    <w:uiPriority w:val="9"/>
    <w:unhideWhenUsed/>
    <w:qFormat/>
    <w:rsid w:val="00BE30B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DAE"/>
    <w:rPr>
      <w:rFonts w:ascii="Times New Roman" w:eastAsiaTheme="majorEastAsia" w:hAnsi="Times New Roman" w:cstheme="majorBidi"/>
      <w:b/>
      <w:sz w:val="24"/>
      <w:szCs w:val="32"/>
      <w:lang w:val="en-MY"/>
    </w:rPr>
  </w:style>
  <w:style w:type="character" w:customStyle="1" w:styleId="Heading2Char">
    <w:name w:val="Heading 2 Char"/>
    <w:basedOn w:val="DefaultParagraphFont"/>
    <w:link w:val="Heading2"/>
    <w:uiPriority w:val="9"/>
    <w:rsid w:val="00AD6DAE"/>
    <w:rPr>
      <w:rFonts w:ascii="Times New Roman" w:eastAsiaTheme="majorEastAsia" w:hAnsi="Times New Roman" w:cs="Times New Roman"/>
      <w:b/>
      <w:bCs/>
      <w:sz w:val="20"/>
      <w:lang w:val="en-MY"/>
    </w:rPr>
  </w:style>
  <w:style w:type="table" w:styleId="TableGrid">
    <w:name w:val="Table Grid"/>
    <w:basedOn w:val="TableNormal"/>
    <w:uiPriority w:val="39"/>
    <w:rsid w:val="00AD6DAE"/>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D6DAE"/>
    <w:pPr>
      <w:spacing w:line="276" w:lineRule="auto"/>
      <w:jc w:val="center"/>
    </w:pPr>
    <w:rPr>
      <w:szCs w:val="20"/>
    </w:rPr>
  </w:style>
  <w:style w:type="paragraph" w:styleId="ListParagraph">
    <w:name w:val="List Paragraph"/>
    <w:basedOn w:val="Normal"/>
    <w:uiPriority w:val="34"/>
    <w:qFormat/>
    <w:rsid w:val="00AD6DAE"/>
    <w:pPr>
      <w:ind w:left="720"/>
    </w:pPr>
  </w:style>
  <w:style w:type="character" w:styleId="PlaceholderText">
    <w:name w:val="Placeholder Text"/>
    <w:basedOn w:val="DefaultParagraphFont"/>
    <w:uiPriority w:val="99"/>
    <w:semiHidden/>
    <w:rsid w:val="00AD6DAE"/>
    <w:rPr>
      <w:color w:val="808080"/>
    </w:rPr>
  </w:style>
  <w:style w:type="paragraph" w:styleId="Revision">
    <w:name w:val="Revision"/>
    <w:hidden/>
    <w:uiPriority w:val="99"/>
    <w:semiHidden/>
    <w:rsid w:val="00BE30B3"/>
    <w:pPr>
      <w:spacing w:after="0" w:line="240" w:lineRule="auto"/>
    </w:pPr>
    <w:rPr>
      <w:rFonts w:ascii="Times New Roman" w:hAnsi="Times New Roman"/>
      <w:sz w:val="20"/>
    </w:rPr>
  </w:style>
  <w:style w:type="character" w:customStyle="1" w:styleId="Heading3Char">
    <w:name w:val="Heading 3 Char"/>
    <w:basedOn w:val="DefaultParagraphFont"/>
    <w:link w:val="Heading3"/>
    <w:uiPriority w:val="9"/>
    <w:rsid w:val="00BE30B3"/>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BE30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30B3"/>
    <w:rPr>
      <w:rFonts w:ascii="Segoe UI" w:hAnsi="Segoe UI" w:cs="Segoe UI"/>
      <w:sz w:val="18"/>
      <w:szCs w:val="18"/>
    </w:rPr>
  </w:style>
  <w:style w:type="character" w:styleId="Hyperlink">
    <w:name w:val="Hyperlink"/>
    <w:basedOn w:val="DefaultParagraphFont"/>
    <w:uiPriority w:val="99"/>
    <w:unhideWhenUsed/>
    <w:rsid w:val="00BE30B3"/>
    <w:rPr>
      <w:color w:val="0563C1" w:themeColor="hyperlink"/>
      <w:u w:val="single"/>
    </w:rPr>
  </w:style>
  <w:style w:type="character" w:styleId="CommentReference">
    <w:name w:val="annotation reference"/>
    <w:basedOn w:val="DefaultParagraphFont"/>
    <w:uiPriority w:val="99"/>
    <w:semiHidden/>
    <w:unhideWhenUsed/>
    <w:rsid w:val="00BE30B3"/>
    <w:rPr>
      <w:sz w:val="16"/>
      <w:szCs w:val="16"/>
    </w:rPr>
  </w:style>
  <w:style w:type="paragraph" w:styleId="CommentText">
    <w:name w:val="annotation text"/>
    <w:basedOn w:val="Normal"/>
    <w:link w:val="CommentTextChar"/>
    <w:uiPriority w:val="99"/>
    <w:unhideWhenUsed/>
    <w:rsid w:val="00BE30B3"/>
    <w:pPr>
      <w:spacing w:line="240" w:lineRule="auto"/>
    </w:pPr>
    <w:rPr>
      <w:szCs w:val="20"/>
    </w:rPr>
  </w:style>
  <w:style w:type="character" w:customStyle="1" w:styleId="CommentTextChar">
    <w:name w:val="Comment Text Char"/>
    <w:basedOn w:val="DefaultParagraphFont"/>
    <w:link w:val="CommentText"/>
    <w:uiPriority w:val="99"/>
    <w:rsid w:val="00BE30B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E30B3"/>
    <w:rPr>
      <w:b/>
      <w:bCs/>
    </w:rPr>
  </w:style>
  <w:style w:type="character" w:customStyle="1" w:styleId="CommentSubjectChar">
    <w:name w:val="Comment Subject Char"/>
    <w:basedOn w:val="CommentTextChar"/>
    <w:link w:val="CommentSubject"/>
    <w:uiPriority w:val="99"/>
    <w:semiHidden/>
    <w:rsid w:val="00BE30B3"/>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s>
</file>

<file path=word/charts/_rels/chart1.xml.rels><?xml version="1.0" encoding="UTF-8" standalone="yes"?>
<Relationships xmlns="http://schemas.openxmlformats.org/package/2006/relationships"><Relationship Id="rId3" Type="http://schemas.openxmlformats.org/officeDocument/2006/relationships/oleObject" Target="file:///G:\My%20Drive\Desmond%20FYP\Desmond%20FYP%20Lingo.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Piecewise linear approximation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7.5654365902162055E-2"/>
          <c:y val="0.1346758338407297"/>
          <c:w val="0.84962729658792646"/>
          <c:h val="0.75697543015456403"/>
        </c:manualLayout>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Sheet3!$B$3:$B$23</c:f>
              <c:numCache>
                <c:formatCode>General</c:formatCode>
                <c:ptCount val="21"/>
                <c:pt idx="0">
                  <c:v>1</c:v>
                </c:pt>
                <c:pt idx="1">
                  <c:v>2</c:v>
                </c:pt>
                <c:pt idx="2">
                  <c:v>3</c:v>
                </c:pt>
                <c:pt idx="3">
                  <c:v>5</c:v>
                </c:pt>
                <c:pt idx="4">
                  <c:v>10</c:v>
                </c:pt>
                <c:pt idx="5">
                  <c:v>40</c:v>
                </c:pt>
                <c:pt idx="6">
                  <c:v>100</c:v>
                </c:pt>
                <c:pt idx="7">
                  <c:v>200</c:v>
                </c:pt>
                <c:pt idx="8">
                  <c:v>500</c:v>
                </c:pt>
                <c:pt idx="9">
                  <c:v>1000</c:v>
                </c:pt>
                <c:pt idx="10">
                  <c:v>2500</c:v>
                </c:pt>
                <c:pt idx="11">
                  <c:v>5000</c:v>
                </c:pt>
                <c:pt idx="12">
                  <c:v>10000</c:v>
                </c:pt>
                <c:pt idx="13">
                  <c:v>20000</c:v>
                </c:pt>
                <c:pt idx="14">
                  <c:v>50000</c:v>
                </c:pt>
                <c:pt idx="15">
                  <c:v>100000</c:v>
                </c:pt>
                <c:pt idx="16">
                  <c:v>200000</c:v>
                </c:pt>
                <c:pt idx="17">
                  <c:v>500000</c:v>
                </c:pt>
                <c:pt idx="18">
                  <c:v>1000000</c:v>
                </c:pt>
                <c:pt idx="19">
                  <c:v>2000000</c:v>
                </c:pt>
                <c:pt idx="20">
                  <c:v>5000000</c:v>
                </c:pt>
              </c:numCache>
            </c:numRef>
          </c:xVal>
          <c:yVal>
            <c:numRef>
              <c:f>Sheet3!$C$3:$C$23</c:f>
              <c:numCache>
                <c:formatCode>0.0</c:formatCode>
                <c:ptCount val="21"/>
                <c:pt idx="0" formatCode="General">
                  <c:v>0</c:v>
                </c:pt>
                <c:pt idx="1">
                  <c:v>0.69314718055994529</c:v>
                </c:pt>
                <c:pt idx="2">
                  <c:v>1.0986122886681098</c:v>
                </c:pt>
                <c:pt idx="3">
                  <c:v>1.6094379124341003</c:v>
                </c:pt>
                <c:pt idx="4">
                  <c:v>2.3025850929940459</c:v>
                </c:pt>
                <c:pt idx="5">
                  <c:v>3.6888794541139363</c:v>
                </c:pt>
                <c:pt idx="6">
                  <c:v>4.6051701859880918</c:v>
                </c:pt>
                <c:pt idx="7">
                  <c:v>5.2983173665480363</c:v>
                </c:pt>
                <c:pt idx="8">
                  <c:v>6.2146080984221914</c:v>
                </c:pt>
                <c:pt idx="9">
                  <c:v>6.9077552789821368</c:v>
                </c:pt>
                <c:pt idx="10">
                  <c:v>7.8240460108562919</c:v>
                </c:pt>
                <c:pt idx="11">
                  <c:v>8.5171931914162382</c:v>
                </c:pt>
                <c:pt idx="12">
                  <c:v>9.2103403719761836</c:v>
                </c:pt>
                <c:pt idx="13">
                  <c:v>9.9034875525361272</c:v>
                </c:pt>
                <c:pt idx="14">
                  <c:v>10.819778284410283</c:v>
                </c:pt>
                <c:pt idx="15">
                  <c:v>11.512925464970229</c:v>
                </c:pt>
                <c:pt idx="16">
                  <c:v>12.206072645530174</c:v>
                </c:pt>
                <c:pt idx="17">
                  <c:v>13.122363377404328</c:v>
                </c:pt>
                <c:pt idx="18">
                  <c:v>13.815510557964274</c:v>
                </c:pt>
                <c:pt idx="19">
                  <c:v>14.508657738524219</c:v>
                </c:pt>
                <c:pt idx="20">
                  <c:v>15.424948470398375</c:v>
                </c:pt>
              </c:numCache>
            </c:numRef>
          </c:yVal>
          <c:smooth val="1"/>
          <c:extLst>
            <c:ext xmlns:c16="http://schemas.microsoft.com/office/drawing/2014/chart" uri="{C3380CC4-5D6E-409C-BE32-E72D297353CC}">
              <c16:uniqueId val="{00000000-3953-401A-9429-F7E77E01FF6E}"/>
            </c:ext>
          </c:extLst>
        </c:ser>
        <c:ser>
          <c:idx val="1"/>
          <c:order val="1"/>
          <c:spPr>
            <a:ln w="19050" cap="rnd">
              <a:solidFill>
                <a:schemeClr val="tx1"/>
              </a:solidFill>
              <a:prstDash val="sysDash"/>
              <a:round/>
            </a:ln>
            <a:effectLst/>
          </c:spPr>
          <c:marker>
            <c:symbol val="none"/>
          </c:marker>
          <c:xVal>
            <c:numRef>
              <c:f>(Sheet3!$F$3,Sheet3!$F$14)</c:f>
              <c:numCache>
                <c:formatCode>General</c:formatCode>
                <c:ptCount val="2"/>
                <c:pt idx="0">
                  <c:v>1</c:v>
                </c:pt>
                <c:pt idx="1">
                  <c:v>5000</c:v>
                </c:pt>
              </c:numCache>
            </c:numRef>
          </c:xVal>
          <c:yVal>
            <c:numRef>
              <c:f>(Sheet3!$G$3,Sheet3!$G$14)</c:f>
              <c:numCache>
                <c:formatCode>0.0</c:formatCode>
                <c:ptCount val="2"/>
                <c:pt idx="0" formatCode="General">
                  <c:v>0</c:v>
                </c:pt>
                <c:pt idx="1">
                  <c:v>8.5171931914162382</c:v>
                </c:pt>
              </c:numCache>
            </c:numRef>
          </c:yVal>
          <c:smooth val="1"/>
          <c:extLst>
            <c:ext xmlns:c16="http://schemas.microsoft.com/office/drawing/2014/chart" uri="{C3380CC4-5D6E-409C-BE32-E72D297353CC}">
              <c16:uniqueId val="{00000001-3953-401A-9429-F7E77E01FF6E}"/>
            </c:ext>
          </c:extLst>
        </c:ser>
        <c:ser>
          <c:idx val="2"/>
          <c:order val="2"/>
          <c:spPr>
            <a:ln w="19050" cap="rnd">
              <a:solidFill>
                <a:schemeClr val="tx1"/>
              </a:solidFill>
              <a:prstDash val="sysDash"/>
              <a:round/>
            </a:ln>
            <a:effectLst/>
          </c:spPr>
          <c:marker>
            <c:symbol val="none"/>
          </c:marker>
          <c:xVal>
            <c:numRef>
              <c:f>Sheet3!$F$14:$F$15</c:f>
              <c:numCache>
                <c:formatCode>General</c:formatCode>
                <c:ptCount val="2"/>
                <c:pt idx="0">
                  <c:v>5000</c:v>
                </c:pt>
                <c:pt idx="1">
                  <c:v>10000</c:v>
                </c:pt>
              </c:numCache>
            </c:numRef>
          </c:xVal>
          <c:yVal>
            <c:numRef>
              <c:f>Sheet3!$G$14:$G$15</c:f>
              <c:numCache>
                <c:formatCode>0.0</c:formatCode>
                <c:ptCount val="2"/>
                <c:pt idx="0">
                  <c:v>8.5171931914162382</c:v>
                </c:pt>
                <c:pt idx="1">
                  <c:v>9.2103403719761836</c:v>
                </c:pt>
              </c:numCache>
            </c:numRef>
          </c:yVal>
          <c:smooth val="1"/>
          <c:extLst>
            <c:ext xmlns:c16="http://schemas.microsoft.com/office/drawing/2014/chart" uri="{C3380CC4-5D6E-409C-BE32-E72D297353CC}">
              <c16:uniqueId val="{00000002-3953-401A-9429-F7E77E01FF6E}"/>
            </c:ext>
          </c:extLst>
        </c:ser>
        <c:ser>
          <c:idx val="3"/>
          <c:order val="3"/>
          <c:spPr>
            <a:ln w="19050" cap="rnd">
              <a:solidFill>
                <a:schemeClr val="tx1">
                  <a:alpha val="44000"/>
                </a:schemeClr>
              </a:solidFill>
              <a:prstDash val="sysDash"/>
              <a:round/>
            </a:ln>
            <a:effectLst/>
          </c:spPr>
          <c:marker>
            <c:symbol val="none"/>
          </c:marker>
          <c:xVal>
            <c:numRef>
              <c:f>Sheet3!$F$15:$F$16</c:f>
              <c:numCache>
                <c:formatCode>General</c:formatCode>
                <c:ptCount val="2"/>
                <c:pt idx="0">
                  <c:v>10000</c:v>
                </c:pt>
                <c:pt idx="1">
                  <c:v>20000</c:v>
                </c:pt>
              </c:numCache>
            </c:numRef>
          </c:xVal>
          <c:yVal>
            <c:numRef>
              <c:f>Sheet3!$G$15:$G$16</c:f>
              <c:numCache>
                <c:formatCode>0.0</c:formatCode>
                <c:ptCount val="2"/>
                <c:pt idx="0">
                  <c:v>9.2103403719761836</c:v>
                </c:pt>
                <c:pt idx="1">
                  <c:v>9.9034875525361272</c:v>
                </c:pt>
              </c:numCache>
            </c:numRef>
          </c:yVal>
          <c:smooth val="1"/>
          <c:extLst>
            <c:ext xmlns:c16="http://schemas.microsoft.com/office/drawing/2014/chart" uri="{C3380CC4-5D6E-409C-BE32-E72D297353CC}">
              <c16:uniqueId val="{00000003-3953-401A-9429-F7E77E01FF6E}"/>
            </c:ext>
          </c:extLst>
        </c:ser>
        <c:ser>
          <c:idx val="4"/>
          <c:order val="4"/>
          <c:spPr>
            <a:ln w="19050" cap="rnd">
              <a:solidFill>
                <a:schemeClr val="tx1">
                  <a:alpha val="52000"/>
                </a:schemeClr>
              </a:solidFill>
              <a:prstDash val="sysDash"/>
              <a:round/>
            </a:ln>
            <a:effectLst/>
          </c:spPr>
          <c:marker>
            <c:symbol val="none"/>
          </c:marker>
          <c:xVal>
            <c:numRef>
              <c:f>Sheet3!$F$16:$F$17</c:f>
              <c:numCache>
                <c:formatCode>General</c:formatCode>
                <c:ptCount val="2"/>
                <c:pt idx="0">
                  <c:v>20000</c:v>
                </c:pt>
                <c:pt idx="1">
                  <c:v>50000</c:v>
                </c:pt>
              </c:numCache>
            </c:numRef>
          </c:xVal>
          <c:yVal>
            <c:numRef>
              <c:f>Sheet3!$G$16:$G$17</c:f>
              <c:numCache>
                <c:formatCode>0.0</c:formatCode>
                <c:ptCount val="2"/>
                <c:pt idx="0">
                  <c:v>9.9034875525361272</c:v>
                </c:pt>
                <c:pt idx="1">
                  <c:v>10.819778284410283</c:v>
                </c:pt>
              </c:numCache>
            </c:numRef>
          </c:yVal>
          <c:smooth val="1"/>
          <c:extLst>
            <c:ext xmlns:c16="http://schemas.microsoft.com/office/drawing/2014/chart" uri="{C3380CC4-5D6E-409C-BE32-E72D297353CC}">
              <c16:uniqueId val="{00000004-3953-401A-9429-F7E77E01FF6E}"/>
            </c:ext>
          </c:extLst>
        </c:ser>
        <c:ser>
          <c:idx val="5"/>
          <c:order val="5"/>
          <c:spPr>
            <a:ln w="19050" cap="rnd">
              <a:solidFill>
                <a:schemeClr val="tx1"/>
              </a:solidFill>
              <a:prstDash val="sysDash"/>
              <a:round/>
            </a:ln>
            <a:effectLst/>
          </c:spPr>
          <c:marker>
            <c:symbol val="none"/>
          </c:marker>
          <c:xVal>
            <c:numRef>
              <c:f>Sheet3!$F$17:$F$18</c:f>
              <c:numCache>
                <c:formatCode>General</c:formatCode>
                <c:ptCount val="2"/>
                <c:pt idx="0">
                  <c:v>50000</c:v>
                </c:pt>
                <c:pt idx="1">
                  <c:v>100000</c:v>
                </c:pt>
              </c:numCache>
            </c:numRef>
          </c:xVal>
          <c:yVal>
            <c:numRef>
              <c:f>Sheet3!$G$17:$G$18</c:f>
              <c:numCache>
                <c:formatCode>0.0</c:formatCode>
                <c:ptCount val="2"/>
                <c:pt idx="0">
                  <c:v>10.819778284410283</c:v>
                </c:pt>
                <c:pt idx="1">
                  <c:v>11.512925464970229</c:v>
                </c:pt>
              </c:numCache>
            </c:numRef>
          </c:yVal>
          <c:smooth val="1"/>
          <c:extLst>
            <c:ext xmlns:c16="http://schemas.microsoft.com/office/drawing/2014/chart" uri="{C3380CC4-5D6E-409C-BE32-E72D297353CC}">
              <c16:uniqueId val="{00000005-3953-401A-9429-F7E77E01FF6E}"/>
            </c:ext>
          </c:extLst>
        </c:ser>
        <c:ser>
          <c:idx val="6"/>
          <c:order val="6"/>
          <c:spPr>
            <a:ln w="19050" cap="rnd">
              <a:solidFill>
                <a:schemeClr val="tx1"/>
              </a:solidFill>
              <a:prstDash val="sysDash"/>
              <a:round/>
            </a:ln>
            <a:effectLst/>
          </c:spPr>
          <c:marker>
            <c:symbol val="none"/>
          </c:marker>
          <c:xVal>
            <c:numRef>
              <c:f>Sheet3!$F$18:$F$19</c:f>
              <c:numCache>
                <c:formatCode>General</c:formatCode>
                <c:ptCount val="2"/>
                <c:pt idx="0">
                  <c:v>100000</c:v>
                </c:pt>
                <c:pt idx="1">
                  <c:v>200000</c:v>
                </c:pt>
              </c:numCache>
            </c:numRef>
          </c:xVal>
          <c:yVal>
            <c:numRef>
              <c:f>Sheet3!$G$18:$G$19</c:f>
              <c:numCache>
                <c:formatCode>0.0</c:formatCode>
                <c:ptCount val="2"/>
                <c:pt idx="0">
                  <c:v>11.512925464970229</c:v>
                </c:pt>
                <c:pt idx="1">
                  <c:v>12.206072645530174</c:v>
                </c:pt>
              </c:numCache>
            </c:numRef>
          </c:yVal>
          <c:smooth val="1"/>
          <c:extLst>
            <c:ext xmlns:c16="http://schemas.microsoft.com/office/drawing/2014/chart" uri="{C3380CC4-5D6E-409C-BE32-E72D297353CC}">
              <c16:uniqueId val="{00000006-3953-401A-9429-F7E77E01FF6E}"/>
            </c:ext>
          </c:extLst>
        </c:ser>
        <c:ser>
          <c:idx val="7"/>
          <c:order val="7"/>
          <c:spPr>
            <a:ln w="19050" cap="rnd">
              <a:solidFill>
                <a:schemeClr val="tx1">
                  <a:alpha val="50000"/>
                </a:schemeClr>
              </a:solidFill>
              <a:prstDash val="sysDash"/>
              <a:round/>
            </a:ln>
            <a:effectLst/>
          </c:spPr>
          <c:marker>
            <c:symbol val="none"/>
          </c:marker>
          <c:xVal>
            <c:numRef>
              <c:f>Sheet3!$F$19:$F$20</c:f>
              <c:numCache>
                <c:formatCode>General</c:formatCode>
                <c:ptCount val="2"/>
                <c:pt idx="0">
                  <c:v>200000</c:v>
                </c:pt>
                <c:pt idx="1">
                  <c:v>500000</c:v>
                </c:pt>
              </c:numCache>
            </c:numRef>
          </c:xVal>
          <c:yVal>
            <c:numRef>
              <c:f>Sheet3!$G$19:$G$20</c:f>
              <c:numCache>
                <c:formatCode>0.0</c:formatCode>
                <c:ptCount val="2"/>
                <c:pt idx="0">
                  <c:v>12.206072645530174</c:v>
                </c:pt>
                <c:pt idx="1">
                  <c:v>13.122363377404328</c:v>
                </c:pt>
              </c:numCache>
            </c:numRef>
          </c:yVal>
          <c:smooth val="1"/>
          <c:extLst>
            <c:ext xmlns:c16="http://schemas.microsoft.com/office/drawing/2014/chart" uri="{C3380CC4-5D6E-409C-BE32-E72D297353CC}">
              <c16:uniqueId val="{00000007-3953-401A-9429-F7E77E01FF6E}"/>
            </c:ext>
          </c:extLst>
        </c:ser>
        <c:ser>
          <c:idx val="8"/>
          <c:order val="8"/>
          <c:spPr>
            <a:ln w="19050" cap="rnd">
              <a:solidFill>
                <a:schemeClr val="tx1">
                  <a:alpha val="65000"/>
                </a:schemeClr>
              </a:solidFill>
              <a:prstDash val="sysDash"/>
              <a:round/>
            </a:ln>
            <a:effectLst/>
          </c:spPr>
          <c:marker>
            <c:symbol val="none"/>
          </c:marker>
          <c:xVal>
            <c:numRef>
              <c:f>Sheet3!$F$20:$F$21</c:f>
              <c:numCache>
                <c:formatCode>General</c:formatCode>
                <c:ptCount val="2"/>
                <c:pt idx="0">
                  <c:v>500000</c:v>
                </c:pt>
                <c:pt idx="1">
                  <c:v>1000000</c:v>
                </c:pt>
              </c:numCache>
            </c:numRef>
          </c:xVal>
          <c:yVal>
            <c:numRef>
              <c:f>Sheet3!$G$20:$G$21</c:f>
              <c:numCache>
                <c:formatCode>0.0</c:formatCode>
                <c:ptCount val="2"/>
                <c:pt idx="0">
                  <c:v>13.122363377404328</c:v>
                </c:pt>
                <c:pt idx="1">
                  <c:v>13.815510557964274</c:v>
                </c:pt>
              </c:numCache>
            </c:numRef>
          </c:yVal>
          <c:smooth val="1"/>
          <c:extLst>
            <c:ext xmlns:c16="http://schemas.microsoft.com/office/drawing/2014/chart" uri="{C3380CC4-5D6E-409C-BE32-E72D297353CC}">
              <c16:uniqueId val="{00000008-3953-401A-9429-F7E77E01FF6E}"/>
            </c:ext>
          </c:extLst>
        </c:ser>
        <c:ser>
          <c:idx val="9"/>
          <c:order val="9"/>
          <c:spPr>
            <a:ln w="19050" cap="rnd">
              <a:solidFill>
                <a:schemeClr val="tx1">
                  <a:alpha val="72000"/>
                </a:schemeClr>
              </a:solidFill>
              <a:prstDash val="sysDash"/>
              <a:round/>
            </a:ln>
            <a:effectLst/>
          </c:spPr>
          <c:marker>
            <c:symbol val="none"/>
          </c:marker>
          <c:xVal>
            <c:numRef>
              <c:f>Sheet3!$F$21:$F$22</c:f>
              <c:numCache>
                <c:formatCode>General</c:formatCode>
                <c:ptCount val="2"/>
                <c:pt idx="0">
                  <c:v>1000000</c:v>
                </c:pt>
                <c:pt idx="1">
                  <c:v>2000000</c:v>
                </c:pt>
              </c:numCache>
            </c:numRef>
          </c:xVal>
          <c:yVal>
            <c:numRef>
              <c:f>Sheet3!$G$21:$G$22</c:f>
              <c:numCache>
                <c:formatCode>0.0</c:formatCode>
                <c:ptCount val="2"/>
                <c:pt idx="0">
                  <c:v>13.815510557964274</c:v>
                </c:pt>
                <c:pt idx="1">
                  <c:v>14.508657738524219</c:v>
                </c:pt>
              </c:numCache>
            </c:numRef>
          </c:yVal>
          <c:smooth val="1"/>
          <c:extLst>
            <c:ext xmlns:c16="http://schemas.microsoft.com/office/drawing/2014/chart" uri="{C3380CC4-5D6E-409C-BE32-E72D297353CC}">
              <c16:uniqueId val="{00000009-3953-401A-9429-F7E77E01FF6E}"/>
            </c:ext>
          </c:extLst>
        </c:ser>
        <c:ser>
          <c:idx val="10"/>
          <c:order val="10"/>
          <c:spPr>
            <a:ln w="19050" cap="rnd">
              <a:solidFill>
                <a:schemeClr val="tx1">
                  <a:alpha val="36000"/>
                </a:schemeClr>
              </a:solidFill>
              <a:prstDash val="sysDash"/>
              <a:round/>
            </a:ln>
            <a:effectLst/>
          </c:spPr>
          <c:marker>
            <c:symbol val="circle"/>
            <c:size val="5"/>
            <c:spPr>
              <a:noFill/>
              <a:ln w="9525">
                <a:noFill/>
              </a:ln>
              <a:effectLst/>
            </c:spPr>
          </c:marker>
          <c:xVal>
            <c:numRef>
              <c:f>Sheet3!$F$22:$F$23</c:f>
              <c:numCache>
                <c:formatCode>General</c:formatCode>
                <c:ptCount val="2"/>
                <c:pt idx="0">
                  <c:v>2000000</c:v>
                </c:pt>
                <c:pt idx="1">
                  <c:v>5000000</c:v>
                </c:pt>
              </c:numCache>
            </c:numRef>
          </c:xVal>
          <c:yVal>
            <c:numRef>
              <c:f>Sheet3!$G$22:$G$23</c:f>
              <c:numCache>
                <c:formatCode>0.0</c:formatCode>
                <c:ptCount val="2"/>
                <c:pt idx="0">
                  <c:v>14.508657738524219</c:v>
                </c:pt>
                <c:pt idx="1">
                  <c:v>15.424948470398375</c:v>
                </c:pt>
              </c:numCache>
            </c:numRef>
          </c:yVal>
          <c:smooth val="1"/>
          <c:extLst>
            <c:ext xmlns:c16="http://schemas.microsoft.com/office/drawing/2014/chart" uri="{C3380CC4-5D6E-409C-BE32-E72D297353CC}">
              <c16:uniqueId val="{0000000A-3953-401A-9429-F7E77E01FF6E}"/>
            </c:ext>
          </c:extLst>
        </c:ser>
        <c:dLbls>
          <c:showLegendKey val="0"/>
          <c:showVal val="0"/>
          <c:showCatName val="0"/>
          <c:showSerName val="0"/>
          <c:showPercent val="0"/>
          <c:showBubbleSize val="0"/>
        </c:dLbls>
        <c:axId val="246564096"/>
        <c:axId val="246393440"/>
      </c:scatterChart>
      <c:valAx>
        <c:axId val="246564096"/>
        <c:scaling>
          <c:orientation val="minMax"/>
          <c:max val="5000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x</a:t>
                </a:r>
              </a:p>
            </c:rich>
          </c:tx>
          <c:layout>
            <c:manualLayout>
              <c:xMode val="edge"/>
              <c:yMode val="edge"/>
              <c:x val="0.89422790901137361"/>
              <c:y val="0.8184951881014873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46393440"/>
        <c:crosses val="autoZero"/>
        <c:crossBetween val="midCat"/>
      </c:valAx>
      <c:valAx>
        <c:axId val="246393440"/>
        <c:scaling>
          <c:orientation val="minMax"/>
          <c:max val="1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Ln (x)</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46564096"/>
        <c:crosses val="autoZero"/>
        <c:crossBetween val="midCat"/>
      </c:valAx>
      <c:spPr>
        <a:noFill/>
        <a:ln>
          <a:solidFill>
            <a:schemeClr val="tx1">
              <a:alpha val="56000"/>
            </a:schemeClr>
          </a:solidFill>
          <a:prstDash val="sysDash"/>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BC556-BA76-4B20-903E-463D44D26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9669</Words>
  <Characters>55118</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Ong Ming Chang</dc:creator>
  <cp:keywords/>
  <dc:description/>
  <cp:lastModifiedBy>Qi Goh</cp:lastModifiedBy>
  <cp:revision>12</cp:revision>
  <dcterms:created xsi:type="dcterms:W3CDTF">2022-05-18T20:52:00Z</dcterms:created>
  <dcterms:modified xsi:type="dcterms:W3CDTF">2022-05-20T21:29:00Z</dcterms:modified>
</cp:coreProperties>
</file>