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2EEE" w14:textId="77777777" w:rsidR="0078724F" w:rsidRPr="00980951" w:rsidRDefault="0078724F" w:rsidP="007872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ZA"/>
        </w:rPr>
      </w:pPr>
      <w:bookmarkStart w:id="0" w:name="_Hlk145704103"/>
      <w:bookmarkStart w:id="1" w:name="_Hlk148288686"/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8472CF">
        <w:rPr>
          <w:rFonts w:ascii="Times New Roman" w:hAnsi="Times New Roman" w:cs="Times New Roman"/>
          <w:b/>
          <w:bCs/>
          <w:sz w:val="28"/>
          <w:szCs w:val="28"/>
        </w:rPr>
        <w:t xml:space="preserve">equestration of chromium by </w:t>
      </w:r>
      <w:r w:rsidRPr="008472CF">
        <w:rPr>
          <w:rFonts w:ascii="Times New Roman" w:hAnsi="Times New Roman" w:cs="Times New Roman"/>
          <w:b/>
          <w:bCs/>
          <w:i/>
          <w:iCs/>
          <w:sz w:val="28"/>
          <w:szCs w:val="28"/>
          <w:lang w:val="en-ZA"/>
        </w:rPr>
        <w:t>Ananas comosus</w:t>
      </w:r>
      <w:r w:rsidRPr="008472CF">
        <w:rPr>
          <w:rFonts w:ascii="Times New Roman" w:hAnsi="Times New Roman" w:cs="Times New Roman"/>
          <w:b/>
          <w:bCs/>
          <w:sz w:val="28"/>
          <w:szCs w:val="28"/>
          <w:lang w:val="en-ZA"/>
        </w:rPr>
        <w:t xml:space="preserve"> extract-coated nanotubes</w:t>
      </w:r>
      <w:r w:rsidRPr="00980951">
        <w:rPr>
          <w:rFonts w:ascii="Times New Roman" w:hAnsi="Times New Roman" w:cs="Times New Roman"/>
          <w:b/>
          <w:bCs/>
          <w:sz w:val="28"/>
          <w:szCs w:val="28"/>
        </w:rPr>
        <w:t>: synthesis, characterization,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951">
        <w:rPr>
          <w:rFonts w:ascii="Times New Roman" w:hAnsi="Times New Roman" w:cs="Times New Roman"/>
          <w:b/>
          <w:bCs/>
          <w:sz w:val="28"/>
          <w:szCs w:val="28"/>
        </w:rPr>
        <w:t>optimization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80951">
        <w:rPr>
          <w:rFonts w:ascii="Times New Roman" w:hAnsi="Times New Roman" w:cs="Times New Roman"/>
          <w:b/>
          <w:bCs/>
          <w:sz w:val="28"/>
          <w:szCs w:val="28"/>
        </w:rPr>
        <w:t>thermodynamics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980951">
        <w:rPr>
          <w:rFonts w:ascii="Times New Roman" w:hAnsi="Times New Roman" w:cs="Times New Roman"/>
          <w:b/>
          <w:bCs/>
          <w:sz w:val="28"/>
          <w:szCs w:val="28"/>
        </w:rPr>
        <w:t xml:space="preserve"> kinetics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and </w:t>
      </w:r>
      <w:r w:rsidRPr="00231DFD">
        <w:rPr>
          <w:rFonts w:ascii="Times New Roman" w:hAnsi="Times New Roman" w:cs="Times New Roman"/>
          <w:b/>
          <w:bCs/>
          <w:sz w:val="28"/>
          <w:szCs w:val="28"/>
        </w:rPr>
        <w:t>antioxidant activities</w:t>
      </w:r>
    </w:p>
    <w:bookmarkEnd w:id="0"/>
    <w:p w14:paraId="6C9B0C71" w14:textId="77777777" w:rsidR="0078724F" w:rsidRDefault="0078724F" w:rsidP="00787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393CCC" w14:textId="77777777" w:rsidR="0078724F" w:rsidRPr="00F86D9E" w:rsidRDefault="0078724F" w:rsidP="007872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86D9E">
        <w:rPr>
          <w:rFonts w:ascii="Times New Roman" w:hAnsi="Times New Roman" w:cs="Times New Roman"/>
          <w:b/>
          <w:sz w:val="24"/>
          <w:szCs w:val="24"/>
        </w:rPr>
        <w:t xml:space="preserve">James Friday Amaku and </w:t>
      </w:r>
      <w:r w:rsidRPr="00F86D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Raymond </w:t>
      </w:r>
      <w:proofErr w:type="spellStart"/>
      <w:r w:rsidRPr="00F86D9E">
        <w:rPr>
          <w:rFonts w:ascii="Times New Roman" w:hAnsi="Times New Roman" w:cs="Times New Roman"/>
          <w:b/>
          <w:sz w:val="24"/>
          <w:szCs w:val="24"/>
          <w:lang w:val="en-US"/>
        </w:rPr>
        <w:t>Taziwa</w:t>
      </w:r>
      <w:proofErr w:type="spellEnd"/>
    </w:p>
    <w:p w14:paraId="15DE15A2" w14:textId="77777777" w:rsidR="0078724F" w:rsidRPr="00F86D9E" w:rsidRDefault="0078724F" w:rsidP="007872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0B22F" w14:textId="77777777" w:rsidR="0078724F" w:rsidRPr="00F86D9E" w:rsidRDefault="0078724F" w:rsidP="0078724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06FBE" w14:textId="77777777" w:rsidR="0078724F" w:rsidRPr="00F86D9E" w:rsidRDefault="0078724F" w:rsidP="007872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86D9E">
        <w:rPr>
          <w:rFonts w:ascii="Times New Roman" w:hAnsi="Times New Roman" w:cs="Times New Roman"/>
          <w:sz w:val="24"/>
          <w:szCs w:val="24"/>
          <w:lang w:val="en-US"/>
        </w:rPr>
        <w:t>Department of Applied Science, Faculty of Science Engineering and Technology, Walter Sisulu University, Old King William Town Road, Potsdam Site, East London 5200, South Africa.</w:t>
      </w:r>
    </w:p>
    <w:p w14:paraId="79FBAE7A" w14:textId="77777777" w:rsidR="0078724F" w:rsidRPr="00F86D9E" w:rsidRDefault="0078724F" w:rsidP="0078724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7617216" w14:textId="77777777" w:rsidR="0078724F" w:rsidRDefault="0078724F" w:rsidP="00787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6281E6" w14:textId="77777777" w:rsidR="0078724F" w:rsidRDefault="0078724F" w:rsidP="00787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1E081B" w14:textId="77777777" w:rsidR="0078724F" w:rsidRPr="00F86D9E" w:rsidRDefault="0078724F" w:rsidP="00787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29CC73" w14:textId="77777777" w:rsidR="0078724F" w:rsidRPr="004B39DE" w:rsidRDefault="0078724F" w:rsidP="0078724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9DE">
        <w:rPr>
          <w:rFonts w:ascii="Times New Roman" w:hAnsi="Times New Roman" w:cs="Times New Roman"/>
          <w:color w:val="000000" w:themeColor="text1"/>
          <w:sz w:val="24"/>
          <w:szCs w:val="24"/>
        </w:rPr>
        <w:t>Contact author details:</w:t>
      </w:r>
    </w:p>
    <w:p w14:paraId="7B953B6E" w14:textId="77777777" w:rsidR="0078724F" w:rsidRPr="004B39DE" w:rsidRDefault="0078724F" w:rsidP="0078724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en-ZA"/>
        </w:rPr>
      </w:pPr>
      <w:r w:rsidRPr="004B3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James Friday Amaku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</w:rPr>
        <w:t>, Tel: ++27-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</w:rPr>
        <w:t>1-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7997907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  <w:lang w:eastAsia="en-ZA"/>
        </w:rPr>
        <w:t xml:space="preserve">email: </w:t>
      </w:r>
      <w:hyperlink r:id="rId4" w:history="1">
        <w:r w:rsidRPr="009E071D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en-ZA"/>
          </w:rPr>
          <w:t>famaku@wsu.ac.za</w:t>
        </w:r>
      </w:hyperlink>
    </w:p>
    <w:p w14:paraId="2715DB21" w14:textId="77777777" w:rsidR="0078724F" w:rsidRPr="004B39DE" w:rsidRDefault="0078724F" w:rsidP="0078724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4B39D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3DEF793A" wp14:editId="270A6C48">
            <wp:extent cx="146050" cy="165100"/>
            <wp:effectExtent l="0" t="0" r="6350" b="6350"/>
            <wp:docPr id="8" name="Picture 8" descr="Image result for 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orci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7" t="12781" r="36647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0000-00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3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4894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0512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(J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Amaku</w:t>
      </w:r>
      <w:r w:rsidRPr="004B39D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</w:t>
      </w:r>
    </w:p>
    <w:p w14:paraId="0C8457AF" w14:textId="77777777" w:rsidR="0078724F" w:rsidRDefault="0078724F" w:rsidP="00787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1"/>
    <w:p w14:paraId="4C248E1E" w14:textId="77777777" w:rsidR="0078724F" w:rsidRPr="008472CF" w:rsidRDefault="0078724F" w:rsidP="00787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6D01EC" w14:textId="77777777" w:rsidR="0078724F" w:rsidRPr="008472CF" w:rsidRDefault="0078724F" w:rsidP="007872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4F136D" w14:textId="77777777" w:rsidR="007C463F" w:rsidRPr="00F86D9E" w:rsidRDefault="007C463F" w:rsidP="007C4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A93623" w14:textId="77777777" w:rsidR="007C463F" w:rsidRPr="00F86D9E" w:rsidRDefault="007C463F" w:rsidP="007C4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8E81CE" w14:textId="77777777" w:rsidR="007C463F" w:rsidRPr="00F86D9E" w:rsidRDefault="007C463F" w:rsidP="007C4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108AA" w14:textId="77777777" w:rsidR="007C463F" w:rsidRDefault="007C463F" w:rsidP="007C463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8190B7" w14:textId="55DF4EDB" w:rsidR="007C463F" w:rsidRPr="009D635C" w:rsidRDefault="007C463F" w:rsidP="007C463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D635C">
        <w:rPr>
          <w:rFonts w:ascii="Times New Roman" w:hAnsi="Times New Roman" w:cs="Times New Roman"/>
          <w:b/>
          <w:bCs/>
          <w:sz w:val="24"/>
          <w:szCs w:val="24"/>
          <w:lang w:val="en-US"/>
        </w:rPr>
        <w:t>Sorption kinetic and equilibrium isotherm models</w:t>
      </w:r>
    </w:p>
    <w:p w14:paraId="0A9986E3" w14:textId="33D2DB17" w:rsidR="007C463F" w:rsidRPr="009D635C" w:rsidRDefault="007C463F" w:rsidP="007C46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635C">
        <w:rPr>
          <w:rFonts w:ascii="Times New Roman" w:hAnsi="Times New Roman" w:cs="Times New Roman"/>
          <w:sz w:val="24"/>
          <w:szCs w:val="24"/>
          <w:lang w:val="en-US"/>
        </w:rPr>
        <w:t xml:space="preserve">To better understand the mechanism responsible for the uptake of </w:t>
      </w:r>
      <w:proofErr w:type="gramStart"/>
      <w:r w:rsidRPr="009D635C">
        <w:rPr>
          <w:rFonts w:ascii="Times New Roman" w:hAnsi="Times New Roman" w:cs="Times New Roman"/>
          <w:sz w:val="24"/>
          <w:szCs w:val="24"/>
          <w:lang w:val="en-US"/>
        </w:rPr>
        <w:t>Cr(</w:t>
      </w:r>
      <w:proofErr w:type="gramEnd"/>
      <w:r w:rsidRPr="009D635C">
        <w:rPr>
          <w:rFonts w:ascii="Times New Roman" w:hAnsi="Times New Roman" w:cs="Times New Roman"/>
          <w:sz w:val="24"/>
          <w:szCs w:val="24"/>
          <w:lang w:val="en-US"/>
        </w:rPr>
        <w:t xml:space="preserve">VI), adsorption kinetics of Cr(VI) onto the MWPJ and MWCNTs were analyzed using various kinetics models as displayed in </w:t>
      </w:r>
      <w:r w:rsidRPr="009D6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854E0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9D635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9D635C">
        <w:rPr>
          <w:rFonts w:ascii="Times New Roman" w:hAnsi="Times New Roman" w:cs="Times New Roman"/>
          <w:sz w:val="24"/>
          <w:szCs w:val="24"/>
          <w:lang w:val="en-US"/>
        </w:rPr>
        <w:t xml:space="preserve">. On the other hand, </w:t>
      </w:r>
      <w:r w:rsidRPr="009D6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854E0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9D635C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9D635C">
        <w:rPr>
          <w:rFonts w:ascii="Times New Roman" w:hAnsi="Times New Roman" w:cs="Times New Roman"/>
          <w:sz w:val="24"/>
          <w:szCs w:val="24"/>
          <w:lang w:val="en-US"/>
        </w:rPr>
        <w:t xml:space="preserve"> provides the list of equilibrium isotherm models that were used to evaluate the sorption of </w:t>
      </w:r>
      <w:proofErr w:type="gramStart"/>
      <w:r w:rsidRPr="009D635C">
        <w:rPr>
          <w:rFonts w:ascii="Times New Roman" w:hAnsi="Times New Roman" w:cs="Times New Roman"/>
          <w:sz w:val="24"/>
          <w:szCs w:val="24"/>
          <w:lang w:val="en-US"/>
        </w:rPr>
        <w:t>Cr(</w:t>
      </w:r>
      <w:proofErr w:type="gramEnd"/>
      <w:r w:rsidRPr="009D635C">
        <w:rPr>
          <w:rFonts w:ascii="Times New Roman" w:hAnsi="Times New Roman" w:cs="Times New Roman"/>
          <w:sz w:val="24"/>
          <w:szCs w:val="24"/>
          <w:lang w:val="en-US"/>
        </w:rPr>
        <w:t xml:space="preserve">VI) onto MWPJ and MWCNTs at 298 K, 303 K, 313 K and 318 K solution temperatures . </w:t>
      </w:r>
    </w:p>
    <w:p w14:paraId="3ED8741A" w14:textId="4B63196A" w:rsidR="007C463F" w:rsidRPr="009D635C" w:rsidRDefault="007C463F" w:rsidP="007C463F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 w:eastAsia="fr-FR"/>
        </w:rPr>
      </w:pPr>
      <w:proofErr w:type="gramStart"/>
      <w:r w:rsidRPr="009D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 </w:t>
      </w:r>
      <w:r w:rsidR="00854E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proofErr w:type="gramEnd"/>
      <w:r w:rsidRPr="009D635C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  <w:r w:rsidRPr="009D635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Kinetics models investigated for the adsorption of </w:t>
      </w:r>
      <w:r w:rsidRPr="009D635C">
        <w:rPr>
          <w:rFonts w:ascii="Times New Roman" w:hAnsi="Times New Roman" w:cs="Times New Roman"/>
          <w:sz w:val="24"/>
          <w:szCs w:val="24"/>
          <w:lang w:val="en-US"/>
        </w:rPr>
        <w:t>Cr(VI) onto the MWPJ and MWCNTs</w:t>
      </w:r>
      <w:r w:rsidRPr="009D635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tbl>
      <w:tblPr>
        <w:tblStyle w:val="TableGrid21"/>
        <w:tblW w:w="846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3002"/>
        <w:gridCol w:w="1620"/>
        <w:gridCol w:w="1628"/>
      </w:tblGrid>
      <w:tr w:rsidR="007C463F" w:rsidRPr="004010B3" w14:paraId="64DCB66F" w14:textId="77777777" w:rsidTr="00A90A28">
        <w:trPr>
          <w:trHeight w:val="583"/>
        </w:trPr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EAE7C9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lastRenderedPageBreak/>
              <w:t>Kinetic models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AB16F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Equations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05B7A1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Parameters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628031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References</w:t>
            </w:r>
          </w:p>
        </w:tc>
      </w:tr>
      <w:tr w:rsidR="007C463F" w:rsidRPr="004010B3" w14:paraId="4E9C0C24" w14:textId="77777777" w:rsidTr="00A90A28">
        <w:trPr>
          <w:trHeight w:val="1100"/>
        </w:trPr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4FA9FA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>Pseudo-first order</w:t>
            </w:r>
          </w:p>
        </w:tc>
        <w:tc>
          <w:tcPr>
            <w:tcW w:w="30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3893A4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84E0C9" w14:textId="77777777" w:rsidR="007C463F" w:rsidRPr="004010B3" w:rsidRDefault="00000000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Cs w:val="24"/>
                      </w:rPr>
                      <m:t>,k</m:t>
                    </m:r>
                  </m:e>
                  <m:sub>
                    <m:r>
                      <w:rPr>
                        <w:rFonts w:ascii="Cambria Math" w:eastAsia="Times New Roman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B04035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&lt;EndNote&gt;&lt;Cite&gt;&lt;Author&gt;Aksu&lt;/Author&gt;&lt;Year&gt;2008&lt;/Year&gt;&lt;RecNum&gt;487&lt;/RecNum&gt;&lt;DisplayText&gt;[43]&lt;/DisplayText&gt;&lt;record&gt;&lt;rec-number&gt;487&lt;/rec-number&gt;&lt;foreign-keys&gt;&lt;key app="EN" db-id="psfazae5fw5ep3er9pcxfew50s0dapeara0e" timestamp="1491773401"&gt;487&lt;/key&gt;&lt;key app="ENWeb" db-id=""&gt;0&lt;/key&gt;&lt;/foreign-keys&gt;&lt;ref-type name="Journal Article"&gt;17&lt;/ref-type&gt;&lt;contributors&gt;&lt;authors&gt;&lt;author&gt;Aksu, Zümriye&lt;/author&gt;&lt;author&gt;Karabayır, Göknur&lt;/author&gt;&lt;/authors&gt;&lt;/contributors&gt;&lt;titles&gt;&lt;title&gt;Comparison of biosorption properties of different kinds of fungi for the removal of Gryfalan Black RL metal-complex dye&lt;/title&gt;&lt;secondary-title&gt;Bioresource Technology&lt;/secondary-title&gt;&lt;/titles&gt;&lt;periodical&gt;&lt;full-title&gt;Bioresource Technology&lt;/full-title&gt;&lt;/periodical&gt;&lt;pages&gt;7730-7741&lt;/pages&gt;&lt;volume&gt;99&lt;/volume&gt;&lt;number&gt;16&lt;/number&gt;&lt;dates&gt;&lt;year&gt;2008&lt;/year&gt;&lt;/dates&gt;&lt;isbn&gt;0960-8524&lt;/isbn&gt;&lt;urls&gt;&lt;/urls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[43]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C463F" w:rsidRPr="004010B3" w14:paraId="53DF82EA" w14:textId="77777777" w:rsidTr="00A90A28">
        <w:trPr>
          <w:trHeight w:val="1069"/>
        </w:trPr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AA794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 xml:space="preserve">Pseudo-second order 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BC531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895E9" w14:textId="77777777" w:rsidR="007C463F" w:rsidRPr="004010B3" w:rsidRDefault="00000000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BCC76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&lt;EndNote&gt;&lt;Cite&gt;&lt;Author&gt;Sevim&lt;/Author&gt;&lt;Year&gt;2011&lt;/Year&gt;&lt;RecNum&gt;486&lt;/RecNum&gt;&lt;DisplayText&gt;[44]&lt;/DisplayText&gt;&lt;record&gt;&lt;rec-number&gt;486&lt;/rec-number&gt;&lt;foreign-keys&gt;&lt;key app="EN" db-id="psfazae5fw5ep3er9pcxfew50s0dapeara0e" timestamp="1491773376"&gt;486&lt;/key&gt;&lt;key app="ENWeb" db-id=""&gt;0&lt;/key&gt;&lt;/foreign-keys&gt;&lt;ref-type name="Journal Article"&gt;17&lt;/ref-type&gt;&lt;contributors&gt;&lt;authors&gt;&lt;author&gt;Sevim, Altuğ Mert&lt;/author&gt;&lt;author&gt;Hojiyev, Rustam&lt;/author&gt;&lt;author&gt;Gül, Ahmet&lt;/author&gt;&lt;author&gt;Çelik, Mehmet Sabri&lt;/author&gt;&lt;/authors&gt;&lt;/contributors&gt;&lt;titles&gt;&lt;title&gt;An investigation of the kinetics and thermodynamics of the adsorption of a cationic cobalt porphyrazine onto sepiolite&lt;/title&gt;&lt;secondary-title&gt;Dyes and Pigments&lt;/secondary-title&gt;&lt;/titles&gt;&lt;periodical&gt;&lt;full-title&gt;Dyes and Pigments&lt;/full-title&gt;&lt;/periodical&gt;&lt;pages&gt;25-38&lt;/pages&gt;&lt;volume&gt;88&lt;/volume&gt;&lt;number&gt;1&lt;/number&gt;&lt;keywords&gt;&lt;keyword&gt;Adsorption&lt;/keyword&gt;&lt;keyword&gt;Porphyrazine&lt;/keyword&gt;&lt;keyword&gt;Cationic dye&lt;/keyword&gt;&lt;keyword&gt;Sepiolite&lt;/keyword&gt;&lt;keyword&gt;Thermodynamics&lt;/keyword&gt;&lt;keyword&gt;Kinetics&lt;/keyword&gt;&lt;/keywords&gt;&lt;dates&gt;&lt;year&gt;2011&lt;/year&gt;&lt;pub-dates&gt;&lt;date&gt;1//&lt;/date&gt;&lt;/pub-dates&gt;&lt;/dates&gt;&lt;isbn&gt;0143-7208&lt;/isbn&gt;&lt;urls&gt;&lt;related-urls&gt;&lt;url&gt;http://www.sciencedirect.com/science/article/pii/S0143720810001038&lt;/url&gt;&lt;/related-urls&gt;&lt;/urls&gt;&lt;electronic-resource-num&gt;http://dx.doi.org/10.1016/j.dyepig.2010.04.011&lt;/electronic-resource-num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[44]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C463F" w:rsidRPr="004010B3" w14:paraId="1C3D5DA4" w14:textId="77777777" w:rsidTr="00A90A28">
        <w:trPr>
          <w:trHeight w:val="1069"/>
        </w:trPr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E1FC1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t xml:space="preserve">Weber-Morris intraparticle diffusion 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4F34C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-0.5</m:t>
                            </m:r>
                          </m:sup>
                        </m:sSup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id</m:t>
                    </m:r>
                  </m:sub>
                </m:sSub>
              </m:oMath>
            </m:oMathPara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68FB1" w14:textId="77777777" w:rsidR="007C463F" w:rsidRPr="004010B3" w:rsidRDefault="00000000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id,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 xml:space="preserve"> l</m:t>
                </m:r>
              </m:oMath>
            </m:oMathPara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32E20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&lt;EndNote&gt;&lt;Cite&gt;&lt;Author&gt;Ofomaja&lt;/Author&gt;&lt;Year&gt;2009&lt;/Year&gt;&lt;RecNum&gt;488&lt;/RecNum&gt;&lt;DisplayText&gt;[45]&lt;/DisplayText&gt;&lt;record&gt;&lt;rec-number&gt;488&lt;/rec-number&gt;&lt;foreign-keys&gt;&lt;key app="EN" db-id="psfazae5fw5ep3er9pcxfew50s0dapeara0e" timestamp="1491773404"&gt;488&lt;/key&gt;&lt;key app="ENWeb" db-id=""&gt;0&lt;/key&gt;&lt;/foreign-keys&gt;&lt;ref-type name="Journal Article"&gt;17&lt;/ref-type&gt;&lt;contributors&gt;&lt;authors&gt;&lt;author&gt;Ofomaja, AE&lt;/author&gt;&lt;author&gt;Naidoo, EB&lt;/author&gt;&lt;author&gt;Modise, SJ&lt;/author&gt;&lt;/authors&gt;&lt;/contributors&gt;&lt;titles&gt;&lt;title&gt;Removal of copper (II) from aqueous solution by pine and base modified pine cone powder as biosorbent&lt;/title&gt;&lt;secondary-title&gt;Journal of Hazardous Materials&lt;/secondary-title&gt;&lt;/titles&gt;&lt;periodical&gt;&lt;full-title&gt;Journal of hazardous materials&lt;/full-title&gt;&lt;/periodical&gt;&lt;pages&gt;909-917&lt;/pages&gt;&lt;volume&gt;168&lt;/volume&gt;&lt;number&gt;2&lt;/number&gt;&lt;dates&gt;&lt;year&gt;2009&lt;/year&gt;&lt;/dates&gt;&lt;isbn&gt;0304-3894&lt;/isbn&gt;&lt;urls&gt;&lt;/urls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[45]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C463F" w:rsidRPr="004010B3" w14:paraId="03596E3F" w14:textId="77777777" w:rsidTr="00A90A28">
        <w:trPr>
          <w:trHeight w:val="986"/>
        </w:trPr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3E1226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4010B3">
              <w:rPr>
                <w:rFonts w:ascii="Times New Roman" w:hAnsi="Times New Roman"/>
                <w:szCs w:val="24"/>
              </w:rPr>
              <w:t>Elovich</w:t>
            </w:r>
            <w:proofErr w:type="spellEnd"/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4B3723" w14:textId="77777777" w:rsidR="007C463F" w:rsidRPr="004010B3" w:rsidRDefault="00000000" w:rsidP="00A90A28">
            <w:pPr>
              <w:rPr>
                <w:rFonts w:ascii="Times New Roman" w:hAnsi="Times New Roman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4"/>
                  </w:rPr>
                  <m:t>=αexp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-β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8F12F5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α, β</m:t>
                </m:r>
              </m:oMath>
            </m:oMathPara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D7014A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Cs w:val="24"/>
              </w:rPr>
            </w:pPr>
            <w:r w:rsidRPr="004010B3"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ADDIN EN.CITE &lt;EndNote&gt;&lt;Cite&gt;&lt;Author&gt;Omorogie&lt;/Author&gt;&lt;Year&gt;2016&lt;/Year&gt;&lt;RecNum&gt;485&lt;/RecNum&gt;&lt;DisplayText&gt;[46]&lt;/DisplayText&gt;&lt;record&gt;&lt;rec-number&gt;485&lt;/rec-number&gt;&lt;foreign-keys&gt;&lt;key app="EN" db-id="psfazae5fw5ep3er9pcxfew50s0dapeara0e" timestamp="1491773364"&gt;485&lt;/key&gt;&lt;key app="ENWeb" db-id=""&gt;0&lt;/key&gt;&lt;/foreign-keys&gt;&lt;ref-type name="Journal Article"&gt;17&lt;/ref-type&gt;&lt;contributors&gt;&lt;authors&gt;&lt;author&gt;Omorogie, Martins O&lt;/author&gt;&lt;author&gt;Babalola, Jonathan O&lt;/author&gt;&lt;author&gt;Unuabonah, Emmanuel I&lt;/author&gt;&lt;author&gt;Gong, Jian R&lt;/author&gt;&lt;/authors&gt;&lt;/contributors&gt;&lt;titles&gt;&lt;title&gt;Clean technology approach for the competitive binding of toxic metal ions onto MnO2 nano-bioextractant&lt;/title&gt;&lt;secondary-title&gt;Clean Technologies and Environmental Policy&lt;/secondary-title&gt;&lt;/titles&gt;&lt;periodical&gt;&lt;full-title&gt;Clean Technologies and Environmental Policy&lt;/full-title&gt;&lt;/periodical&gt;&lt;pages&gt;171-184&lt;/pages&gt;&lt;volume&gt;18&lt;/volume&gt;&lt;number&gt;1&lt;/number&gt;&lt;dates&gt;&lt;year&gt;2016&lt;/year&gt;&lt;/dates&gt;&lt;isbn&gt;1618-954X&lt;/isbn&gt;&lt;urls&gt;&lt;/urls&gt;&lt;/record&gt;&lt;/Cite&gt;&lt;/EndNote&gt;</w:instrText>
            </w:r>
            <w:r w:rsidRPr="004010B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Cs w:val="24"/>
              </w:rPr>
              <w:t>[46]</w:t>
            </w:r>
            <w:r w:rsidRPr="004010B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7C463F" w:rsidRPr="004010B3" w14:paraId="761BA027" w14:textId="77777777" w:rsidTr="00A90A28">
        <w:trPr>
          <w:trHeight w:val="986"/>
        </w:trPr>
        <w:tc>
          <w:tcPr>
            <w:tcW w:w="84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70BD4" w14:textId="77777777" w:rsidR="007C463F" w:rsidRPr="004010B3" w:rsidRDefault="007C463F" w:rsidP="00A90A28">
            <w:pPr>
              <w:spacing w:line="254" w:lineRule="auto"/>
              <w:jc w:val="both"/>
              <w:rPr>
                <w:rFonts w:ascii="Times New Roman" w:hAnsi="Times New Roman"/>
                <w:b/>
                <w:szCs w:val="24"/>
                <w:lang w:eastAsia="fr-FR"/>
              </w:rPr>
            </w:pPr>
            <w:r w:rsidRPr="004010B3">
              <w:rPr>
                <w:rFonts w:ascii="Times New Roman" w:hAnsi="Times New Roman"/>
                <w:szCs w:val="24"/>
              </w:rPr>
              <w:t>k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1</w:t>
            </w:r>
            <w:r w:rsidRPr="004010B3">
              <w:rPr>
                <w:rFonts w:ascii="Times New Roman" w:hAnsi="Times New Roman"/>
                <w:szCs w:val="24"/>
              </w:rPr>
              <w:t>, pseudo-first order rate constant (min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 k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2</w:t>
            </w:r>
            <w:r w:rsidRPr="004010B3">
              <w:rPr>
                <w:rFonts w:ascii="Times New Roman" w:hAnsi="Times New Roman"/>
                <w:szCs w:val="24"/>
              </w:rPr>
              <w:t>, pseudo-second order rate constant (g mg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 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). k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id</w:t>
            </w:r>
            <w:r w:rsidRPr="004010B3">
              <w:rPr>
                <w:rFonts w:ascii="Times New Roman" w:hAnsi="Times New Roman"/>
                <w:szCs w:val="24"/>
              </w:rPr>
              <w:t>, intraparticle diffusion rate constant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 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0.5</w:t>
            </w:r>
            <w:r w:rsidRPr="004010B3">
              <w:rPr>
                <w:rFonts w:ascii="Times New Roman" w:hAnsi="Times New Roman"/>
                <w:szCs w:val="24"/>
              </w:rPr>
              <w:t>); l, is a constant related to the boundary layer thickness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);q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t</w:t>
            </w:r>
            <w:r w:rsidRPr="004010B3">
              <w:rPr>
                <w:rFonts w:ascii="Times New Roman" w:hAnsi="Times New Roman"/>
                <w:szCs w:val="24"/>
              </w:rPr>
              <w:t>, quantity of adsorbate adsorbed at time t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); </w:t>
            </w:r>
            <w:proofErr w:type="spellStart"/>
            <w:r w:rsidRPr="004010B3">
              <w:rPr>
                <w:rFonts w:ascii="Times New Roman" w:hAnsi="Times New Roman"/>
                <w:szCs w:val="24"/>
              </w:rPr>
              <w:t>q</w:t>
            </w:r>
            <w:r w:rsidRPr="004010B3">
              <w:rPr>
                <w:rFonts w:ascii="Times New Roman" w:hAnsi="Times New Roman"/>
                <w:szCs w:val="24"/>
                <w:vertAlign w:val="subscript"/>
              </w:rPr>
              <w:t>e</w:t>
            </w:r>
            <w:proofErr w:type="spellEnd"/>
            <w:r w:rsidRPr="004010B3">
              <w:rPr>
                <w:rFonts w:ascii="Times New Roman" w:hAnsi="Times New Roman"/>
                <w:szCs w:val="24"/>
              </w:rPr>
              <w:t>, quantity of adsorbate adsorbed at equilibrium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 α, adsorption rate constant (mg 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 xml:space="preserve"> min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); β, desorption rate constant (g mg</w:t>
            </w:r>
            <w:r w:rsidRPr="004010B3">
              <w:rPr>
                <w:rFonts w:ascii="Times New Roman" w:hAnsi="Times New Roman"/>
                <w:szCs w:val="24"/>
                <w:vertAlign w:val="superscript"/>
              </w:rPr>
              <w:t>-1</w:t>
            </w:r>
            <w:r w:rsidRPr="004010B3">
              <w:rPr>
                <w:rFonts w:ascii="Times New Roman" w:hAnsi="Times New Roman"/>
                <w:szCs w:val="24"/>
              </w:rPr>
              <w:t>).</w:t>
            </w:r>
          </w:p>
          <w:p w14:paraId="72BD8C8B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</w:p>
          <w:p w14:paraId="6CC5AA1A" w14:textId="77777777" w:rsidR="007C463F" w:rsidRPr="004010B3" w:rsidRDefault="007C463F" w:rsidP="00A90A28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1CDBE9FD" w14:textId="77777777" w:rsidR="007C463F" w:rsidRPr="004010B3" w:rsidRDefault="007C463F" w:rsidP="007C463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BAC3F17" w14:textId="64FABEFA" w:rsidR="007C463F" w:rsidRPr="004010B3" w:rsidRDefault="007C463F" w:rsidP="007C463F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 w:eastAsia="fr-FR"/>
        </w:rPr>
      </w:pPr>
      <w:proofErr w:type="gramStart"/>
      <w:r w:rsidRPr="004010B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Table  </w:t>
      </w:r>
      <w:r w:rsidR="00854E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proofErr w:type="gramEnd"/>
      <w:r w:rsidRPr="004010B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  </w:t>
      </w:r>
      <w:r w:rsidRPr="004010B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Isotherm models used to describe the uptake of </w:t>
      </w:r>
      <w:r w:rsidR="00854E0C" w:rsidRPr="00854E0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Cr(VI)  </w:t>
      </w:r>
      <w:r w:rsidR="00854E0C">
        <w:rPr>
          <w:rFonts w:ascii="Times New Roman" w:eastAsia="Calibri" w:hAnsi="Times New Roman" w:cs="Times New Roman"/>
          <w:sz w:val="24"/>
          <w:szCs w:val="24"/>
          <w:lang w:val="en-US"/>
        </w:rPr>
        <w:t>onto</w:t>
      </w:r>
      <w:r w:rsidR="00854E0C" w:rsidRPr="00854E0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MWPJ and MWCNT</w:t>
      </w:r>
      <w:r w:rsidRPr="004010B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tbl>
      <w:tblPr>
        <w:tblStyle w:val="TableGrid11"/>
        <w:tblW w:w="9402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2"/>
      </w:tblGrid>
      <w:tr w:rsidR="007C463F" w:rsidRPr="004010B3" w14:paraId="6D4C9EC5" w14:textId="77777777" w:rsidTr="00A90A28">
        <w:trPr>
          <w:trHeight w:val="437"/>
        </w:trPr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FD2753" w14:textId="77777777" w:rsidR="007C463F" w:rsidRPr="004010B3" w:rsidRDefault="007C463F" w:rsidP="00A90A28">
            <w:pPr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Isotherm model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DA906A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Equation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E3169C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E75249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References</w:t>
            </w:r>
          </w:p>
        </w:tc>
      </w:tr>
      <w:tr w:rsidR="007C463F" w:rsidRPr="004010B3" w14:paraId="4F8F8260" w14:textId="77777777" w:rsidTr="00A90A28">
        <w:trPr>
          <w:trHeight w:val="798"/>
        </w:trPr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73ED1E" w14:textId="77777777" w:rsidR="007C463F" w:rsidRPr="004010B3" w:rsidRDefault="007C463F" w:rsidP="00A90A28">
            <w:pPr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 xml:space="preserve">Langmuir 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5C73FD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max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1+b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DA6D74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oMath>
            <w:r w:rsidR="007C463F" w:rsidRPr="004010B3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A5CBFE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ADDIN EN.CITE &lt;EndNote&gt;&lt;Cite&gt;&lt;Author&gt;Langmuir&lt;/Author&gt;&lt;Year&gt;1918&lt;/Year&gt;&lt;RecNum&gt;1236&lt;/RecNum&gt;&lt;DisplayText&gt;[47]&lt;/DisplayText&gt;&lt;record&gt;&lt;rec-number&gt;1236&lt;/rec-number&gt;&lt;foreign-keys&gt;&lt;key app="EN" db-id="psfazae5fw5ep3er9pcxfew50s0dapeara0e" timestamp="1530100172"&gt;1236&lt;/key&gt;&lt;/foreign-keys&gt;&lt;ref-type name="Journal Article"&gt;17&lt;/ref-type&gt;&lt;contributors&gt;&lt;authors&gt;&lt;author&gt;Langmuir, Irving&lt;/author&gt;&lt;/authors&gt;&lt;/contributors&gt;&lt;titles&gt;&lt;title&gt;The adsorption of gases on plane surface of glass, mica and platinum&lt;/title&gt;&lt;secondary-title&gt;Journal of the American Chemical Society&lt;/secondary-title&gt;&lt;/titles&gt;&lt;periodical&gt;&lt;full-title&gt;Journal of the American Chemical Society&lt;/full-title&gt;&lt;/periodical&gt;&lt;pages&gt;1361-1403&lt;/pages&gt;&lt;volume&gt;40&lt;/volume&gt;&lt;number&gt;9&lt;/number&gt;&lt;dates&gt;&lt;year&gt;1918&lt;/year&gt;&lt;pub-dates&gt;&lt;date&gt;1918/09/01&lt;/date&gt;&lt;/pub-dates&gt;&lt;/dates&gt;&lt;publisher&gt;American Chemical Society&lt;/publisher&gt;&lt;isbn&gt;0002-7863&lt;/isbn&gt;&lt;urls&gt;&lt;related-urls&gt;&lt;url&gt;https://doi.org/10.1021/ja02242a004&lt;/url&gt;&lt;/related-urls&gt;&lt;/urls&gt;&lt;electronic-resource-num&gt;10.1021/ja02242a004&lt;/electronic-resource-num&gt;&lt;/record&gt;&lt;/Cite&gt;&lt;/EndNote&gt;</w:instrTex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[47]</w: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7C463F" w:rsidRPr="004010B3" w14:paraId="1DBDB23A" w14:textId="77777777" w:rsidTr="00A90A28">
        <w:trPr>
          <w:trHeight w:val="798"/>
        </w:trPr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897211" w14:textId="77777777" w:rsidR="007C463F" w:rsidRPr="004010B3" w:rsidRDefault="007C463F" w:rsidP="00A90A28">
            <w:pPr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t>Freundlich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E9E42B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sub>
                  <m:sup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den>
                    </m:f>
                  </m:sup>
                </m:sSubSup>
              </m:oMath>
            </m:oMathPara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E33856" w14:textId="77777777" w:rsidR="007C463F" w:rsidRPr="004010B3" w:rsidRDefault="00000000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n</m:t>
                </m:r>
              </m:oMath>
            </m:oMathPara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F5189A" w14:textId="77777777" w:rsidR="007C463F" w:rsidRPr="004010B3" w:rsidRDefault="007C463F" w:rsidP="00A90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B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ADDIN EN.CITE &lt;EndNote&gt;&lt;Cite&gt;&lt;Author&gt;Freundlich&lt;/Author&gt;&lt;Year&gt;1906&lt;/Year&gt;&lt;RecNum&gt;613&lt;/RecNum&gt;&lt;DisplayText&gt;[48]&lt;/DisplayText&gt;&lt;record&gt;&lt;rec-number&gt;613&lt;/rec-number&gt;&lt;foreign-keys&gt;&lt;key app="EN" db-id="xd2daeazdts5x8e9zwrx5d0rrzepzpdsea2x" timestamp="1490602485"&gt;613&lt;/key&gt;&lt;/foreign-keys&gt;&lt;ref-type name="Journal Article"&gt;17&lt;/ref-type&gt;&lt;contributors&gt;&lt;authors&gt;&lt;author&gt;Freundlich, HMF&lt;/author&gt;&lt;/authors&gt;&lt;/contributors&gt;&lt;titles&gt;&lt;title&gt;Over the adsorption in solution&lt;/title&gt;&lt;secondary-title&gt;Journal of Physical Chemistry&lt;/secondary-title&gt;&lt;/titles&gt;&lt;periodical&gt;&lt;full-title&gt;Journal of Physical Chemistry&lt;/full-title&gt;&lt;/periodical&gt;&lt;pages&gt;e470&lt;/pages&gt;&lt;volume&gt;57&lt;/volume&gt;&lt;number&gt;385&lt;/number&gt;&lt;dates&gt;&lt;year&gt;1906&lt;/year&gt;&lt;/dates&gt;&lt;urls&gt;&lt;/urls&gt;&lt;/record&gt;&lt;/Cite&gt;&lt;/EndNote&gt;</w:instrTex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[48]</w:t>
            </w:r>
            <w:r w:rsidRPr="004010B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16B0C3A" w14:textId="44BC8551" w:rsidR="007C463F" w:rsidRDefault="007C463F" w:rsidP="007C463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q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eq</w:t>
      </w:r>
      <w:proofErr w:type="spell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adsorption capacity (mg 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) of </w:t>
      </w:r>
      <w:r w:rsidR="00854E0C" w:rsidRPr="00854E0C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MWPJ </w:t>
      </w:r>
      <w:r w:rsidR="00854E0C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or</w:t>
      </w:r>
      <w:r w:rsidR="00854E0C" w:rsidRPr="00854E0C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MWCNT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; </w:t>
      </w:r>
      <w:proofErr w:type="spell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C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eq</w:t>
      </w:r>
      <w:proofErr w:type="spell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, equilibrium concentration of </w:t>
      </w:r>
      <w:proofErr w:type="gramStart"/>
      <w:r w:rsidR="00854E0C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Cr(</w:t>
      </w:r>
      <w:proofErr w:type="gramEnd"/>
      <w:r w:rsidR="00854E0C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VI)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in solution (mg dm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-3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); </w:t>
      </w:r>
      <w:proofErr w:type="spellStart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q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max</w:t>
      </w:r>
      <w:proofErr w:type="spellEnd"/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maximum monolayer capacity (mg 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) of </w:t>
      </w:r>
      <w:r w:rsidR="00854E0C" w:rsidRPr="00854E0C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MWPJ and MWCNT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; b, Langmuir isotherm constant (dm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3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mg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); K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vertAlign w:val="subscript"/>
          <w:lang w:val="en-US"/>
        </w:rPr>
        <w:t>F</w:t>
      </w:r>
      <w:r w:rsidRPr="004010B3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Freundlich isotherm constant</w:t>
      </w:r>
    </w:p>
    <w:p w14:paraId="0F6DFF00" w14:textId="77777777" w:rsidR="00C04023" w:rsidRDefault="00C04023"/>
    <w:sectPr w:rsidR="00C04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1NzcxMzMzsDQ0NjdS0lEKTi0uzszPAykwrgUA+uOXqCwAAAA="/>
  </w:docVars>
  <w:rsids>
    <w:rsidRoot w:val="007C463F"/>
    <w:rsid w:val="0078724F"/>
    <w:rsid w:val="007C463F"/>
    <w:rsid w:val="00854E0C"/>
    <w:rsid w:val="009F307E"/>
    <w:rsid w:val="00C04023"/>
    <w:rsid w:val="00C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430A087"/>
  <w15:chartTrackingRefBased/>
  <w15:docId w15:val="{3689D968-6A9F-4737-8794-45AA8A75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63F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39"/>
    <w:rsid w:val="007C463F"/>
    <w:pPr>
      <w:spacing w:after="0" w:line="240" w:lineRule="auto"/>
    </w:pPr>
    <w:rPr>
      <w:rFonts w:ascii="Calibri" w:eastAsia="Calibri" w:hAnsi="Calibri" w:cs="Times New Roman"/>
      <w:kern w:val="0"/>
      <w:lang w:val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7C463F"/>
    <w:pPr>
      <w:spacing w:after="0" w:line="240" w:lineRule="auto"/>
    </w:pPr>
    <w:rPr>
      <w:rFonts w:ascii="Calibri" w:eastAsia="Calibri" w:hAnsi="Calibri" w:cs="Times New Roman"/>
      <w:kern w:val="0"/>
      <w:lang w:val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87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famaku@wsu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1217</Words>
  <Characters>7260</Characters>
  <Application>Microsoft Office Word</Application>
  <DocSecurity>0</DocSecurity>
  <Lines>315</Lines>
  <Paragraphs>197</Paragraphs>
  <ScaleCrop>false</ScaleCrop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Friday Amaku</dc:creator>
  <cp:keywords/>
  <dc:description/>
  <cp:lastModifiedBy>Friday Amaku</cp:lastModifiedBy>
  <cp:revision>11</cp:revision>
  <dcterms:created xsi:type="dcterms:W3CDTF">2023-09-19T06:11:00Z</dcterms:created>
  <dcterms:modified xsi:type="dcterms:W3CDTF">2023-10-15T17:05:00Z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301f838775714d63848216ac2d73175a2a3901caadd74618fba353bab7ee603c</vt:lpwstr>
  </property>
</Properties>
</file>