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B32D8" w14:textId="77777777" w:rsidR="00A26ACE" w:rsidRPr="005C618A" w:rsidRDefault="00A26ACE" w:rsidP="00A26ACE">
      <w:pPr>
        <w:spacing w:after="0" w:line="240" w:lineRule="auto"/>
        <w:rPr>
          <w:rFonts w:asciiTheme="majorBidi" w:hAnsiTheme="majorBidi" w:cstheme="majorBidi"/>
          <w:b/>
          <w:sz w:val="20"/>
          <w:szCs w:val="20"/>
        </w:rPr>
      </w:pPr>
      <w:r>
        <w:rPr>
          <w:rFonts w:asciiTheme="majorBidi" w:hAnsiTheme="majorBidi" w:cstheme="majorBidi"/>
          <w:b/>
          <w:sz w:val="20"/>
          <w:szCs w:val="20"/>
        </w:rPr>
        <w:t>Supplementary t</w:t>
      </w:r>
      <w:r w:rsidRPr="005C618A">
        <w:rPr>
          <w:rFonts w:asciiTheme="majorBidi" w:hAnsiTheme="majorBidi" w:cstheme="majorBidi"/>
          <w:b/>
          <w:sz w:val="20"/>
          <w:szCs w:val="20"/>
        </w:rPr>
        <w:t>able (</w:t>
      </w:r>
      <w:r>
        <w:rPr>
          <w:rFonts w:asciiTheme="majorBidi" w:hAnsiTheme="majorBidi" w:cstheme="majorBidi"/>
          <w:b/>
          <w:sz w:val="20"/>
          <w:szCs w:val="20"/>
        </w:rPr>
        <w:t>1</w:t>
      </w:r>
      <w:r w:rsidRPr="005C618A">
        <w:rPr>
          <w:rFonts w:asciiTheme="majorBidi" w:hAnsiTheme="majorBidi" w:cstheme="majorBidi"/>
          <w:b/>
          <w:sz w:val="20"/>
          <w:szCs w:val="20"/>
        </w:rPr>
        <w:t>): Multiple regression analysis</w:t>
      </w:r>
      <w:r>
        <w:rPr>
          <w:rFonts w:asciiTheme="majorBidi" w:hAnsiTheme="majorBidi" w:cstheme="majorBidi"/>
          <w:b/>
          <w:sz w:val="20"/>
          <w:szCs w:val="20"/>
        </w:rPr>
        <w:t xml:space="preserve"> of </w:t>
      </w:r>
      <w:r w:rsidRPr="005C618A">
        <w:rPr>
          <w:rFonts w:asciiTheme="majorBidi" w:hAnsiTheme="majorBidi" w:cstheme="majorBidi"/>
          <w:b/>
          <w:sz w:val="20"/>
          <w:szCs w:val="20"/>
        </w:rPr>
        <w:t>Plackett-Burman design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036"/>
        <w:gridCol w:w="1638"/>
        <w:gridCol w:w="1646"/>
        <w:gridCol w:w="1371"/>
        <w:gridCol w:w="1659"/>
      </w:tblGrid>
      <w:tr w:rsidR="00A26ACE" w:rsidRPr="005C618A" w14:paraId="405924C2" w14:textId="77777777" w:rsidTr="0059384D">
        <w:trPr>
          <w:jc w:val="center"/>
        </w:trPr>
        <w:tc>
          <w:tcPr>
            <w:tcW w:w="1624" w:type="pct"/>
            <w:vAlign w:val="center"/>
          </w:tcPr>
          <w:p w14:paraId="626A7D21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5C618A">
              <w:rPr>
                <w:rFonts w:asciiTheme="majorBidi" w:hAnsiTheme="majorBidi" w:cstheme="majorBidi"/>
                <w:b/>
                <w:sz w:val="20"/>
                <w:szCs w:val="20"/>
                <w:lang w:bidi="ar-EG"/>
              </w:rPr>
              <w:t>Examined variable</w:t>
            </w:r>
          </w:p>
        </w:tc>
        <w:tc>
          <w:tcPr>
            <w:tcW w:w="3376" w:type="pct"/>
            <w:gridSpan w:val="4"/>
            <w:vAlign w:val="center"/>
          </w:tcPr>
          <w:p w14:paraId="2A4F5413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5C618A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Keratinase activity analysis</w:t>
            </w:r>
          </w:p>
        </w:tc>
      </w:tr>
      <w:tr w:rsidR="00A26ACE" w:rsidRPr="005C618A" w14:paraId="66459BBB" w14:textId="77777777" w:rsidTr="0059384D">
        <w:trPr>
          <w:jc w:val="center"/>
        </w:trPr>
        <w:tc>
          <w:tcPr>
            <w:tcW w:w="1624" w:type="pct"/>
            <w:vAlign w:val="center"/>
          </w:tcPr>
          <w:p w14:paraId="36E407BC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876" w:type="pct"/>
            <w:vAlign w:val="center"/>
          </w:tcPr>
          <w:p w14:paraId="6509884B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5C618A">
              <w:rPr>
                <w:rFonts w:asciiTheme="majorBidi" w:hAnsiTheme="majorBidi" w:cstheme="majorBidi"/>
                <w:b/>
                <w:sz w:val="20"/>
                <w:szCs w:val="20"/>
                <w:lang w:bidi="ar-EG"/>
              </w:rPr>
              <w:t>Coefficient</w:t>
            </w:r>
          </w:p>
        </w:tc>
        <w:tc>
          <w:tcPr>
            <w:tcW w:w="880" w:type="pct"/>
            <w:vAlign w:val="center"/>
          </w:tcPr>
          <w:p w14:paraId="39BE8CA6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5C618A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Standard error</w:t>
            </w:r>
          </w:p>
        </w:tc>
        <w:tc>
          <w:tcPr>
            <w:tcW w:w="733" w:type="pct"/>
            <w:vAlign w:val="center"/>
          </w:tcPr>
          <w:p w14:paraId="5E268941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5C618A">
              <w:rPr>
                <w:rFonts w:asciiTheme="majorBidi" w:hAnsiTheme="majorBidi" w:cstheme="majorBidi"/>
                <w:b/>
                <w:i/>
                <w:iCs/>
                <w:sz w:val="20"/>
                <w:szCs w:val="20"/>
                <w:lang w:bidi="ar-EG"/>
              </w:rPr>
              <w:t>t</w:t>
            </w:r>
            <w:r w:rsidRPr="005C618A">
              <w:rPr>
                <w:rFonts w:asciiTheme="majorBidi" w:hAnsiTheme="majorBidi" w:cstheme="majorBidi"/>
                <w:b/>
                <w:sz w:val="20"/>
                <w:szCs w:val="20"/>
                <w:lang w:bidi="ar-EG"/>
              </w:rPr>
              <w:t>-statistics</w:t>
            </w:r>
          </w:p>
        </w:tc>
        <w:tc>
          <w:tcPr>
            <w:tcW w:w="887" w:type="pct"/>
            <w:vAlign w:val="center"/>
          </w:tcPr>
          <w:p w14:paraId="076C715C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CF04B6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highlight w:val="yellow"/>
              </w:rPr>
              <w:t>p</w:t>
            </w:r>
            <w:r w:rsidRPr="005C61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-value</w:t>
            </w:r>
          </w:p>
        </w:tc>
      </w:tr>
      <w:tr w:rsidR="00A26ACE" w:rsidRPr="005C618A" w14:paraId="02710479" w14:textId="77777777" w:rsidTr="0059384D">
        <w:trPr>
          <w:jc w:val="center"/>
        </w:trPr>
        <w:tc>
          <w:tcPr>
            <w:tcW w:w="1624" w:type="pct"/>
            <w:vAlign w:val="center"/>
          </w:tcPr>
          <w:p w14:paraId="17742F73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Intercept</w:t>
            </w:r>
          </w:p>
        </w:tc>
        <w:tc>
          <w:tcPr>
            <w:tcW w:w="876" w:type="pct"/>
            <w:vAlign w:val="center"/>
          </w:tcPr>
          <w:p w14:paraId="5F4D1270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173.2176</w:t>
            </w:r>
          </w:p>
        </w:tc>
        <w:tc>
          <w:tcPr>
            <w:tcW w:w="880" w:type="pct"/>
            <w:vAlign w:val="center"/>
          </w:tcPr>
          <w:p w14:paraId="2AC92D5A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  <w:vAlign w:val="center"/>
          </w:tcPr>
          <w:p w14:paraId="02DDA74C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87" w:type="pct"/>
            <w:vAlign w:val="center"/>
          </w:tcPr>
          <w:p w14:paraId="0C67BAAC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A26ACE" w:rsidRPr="005C618A" w14:paraId="1CFDBEE1" w14:textId="77777777" w:rsidTr="0059384D">
        <w:trPr>
          <w:jc w:val="center"/>
        </w:trPr>
        <w:tc>
          <w:tcPr>
            <w:tcW w:w="1624" w:type="pct"/>
            <w:vAlign w:val="center"/>
          </w:tcPr>
          <w:p w14:paraId="44C551F7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bCs/>
                <w:sz w:val="20"/>
                <w:szCs w:val="20"/>
              </w:rPr>
              <w:t>Feather concentration</w:t>
            </w:r>
          </w:p>
          <w:p w14:paraId="60E64E45" w14:textId="77777777" w:rsidR="00A26ACE" w:rsidRPr="005C618A" w:rsidRDefault="00A26ACE" w:rsidP="0059384D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bCs/>
                <w:sz w:val="20"/>
                <w:szCs w:val="20"/>
              </w:rPr>
              <w:t>(%)</w:t>
            </w:r>
          </w:p>
        </w:tc>
        <w:tc>
          <w:tcPr>
            <w:tcW w:w="876" w:type="pct"/>
            <w:vAlign w:val="center"/>
          </w:tcPr>
          <w:p w14:paraId="7E559956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-11.065</w:t>
            </w:r>
          </w:p>
        </w:tc>
        <w:tc>
          <w:tcPr>
            <w:tcW w:w="880" w:type="pct"/>
            <w:vAlign w:val="center"/>
          </w:tcPr>
          <w:p w14:paraId="34E86424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3.278939</w:t>
            </w:r>
          </w:p>
        </w:tc>
        <w:tc>
          <w:tcPr>
            <w:tcW w:w="733" w:type="pct"/>
            <w:vAlign w:val="center"/>
          </w:tcPr>
          <w:p w14:paraId="52568222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-3.37457</w:t>
            </w:r>
          </w:p>
        </w:tc>
        <w:tc>
          <w:tcPr>
            <w:tcW w:w="887" w:type="pct"/>
            <w:vAlign w:val="center"/>
          </w:tcPr>
          <w:p w14:paraId="5BCB3003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0.00972</w:t>
            </w:r>
          </w:p>
        </w:tc>
      </w:tr>
      <w:tr w:rsidR="00A26ACE" w:rsidRPr="005C618A" w14:paraId="3CA5AEEE" w14:textId="77777777" w:rsidTr="0059384D">
        <w:trPr>
          <w:jc w:val="center"/>
        </w:trPr>
        <w:tc>
          <w:tcPr>
            <w:tcW w:w="1624" w:type="pct"/>
            <w:vAlign w:val="center"/>
          </w:tcPr>
          <w:p w14:paraId="4D9084C5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bCs/>
                <w:sz w:val="20"/>
                <w:szCs w:val="20"/>
              </w:rPr>
              <w:t>Wheat bran</w:t>
            </w:r>
          </w:p>
          <w:p w14:paraId="3C425AE6" w14:textId="77777777" w:rsidR="00A26ACE" w:rsidRPr="005C618A" w:rsidRDefault="00A26ACE" w:rsidP="0059384D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bCs/>
                <w:sz w:val="20"/>
                <w:szCs w:val="20"/>
              </w:rPr>
              <w:t>(%)</w:t>
            </w:r>
          </w:p>
        </w:tc>
        <w:tc>
          <w:tcPr>
            <w:tcW w:w="876" w:type="pct"/>
            <w:vAlign w:val="center"/>
          </w:tcPr>
          <w:p w14:paraId="58A60185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-6.7275</w:t>
            </w:r>
          </w:p>
        </w:tc>
        <w:tc>
          <w:tcPr>
            <w:tcW w:w="880" w:type="pct"/>
            <w:vAlign w:val="center"/>
          </w:tcPr>
          <w:p w14:paraId="73952E98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1.63947</w:t>
            </w:r>
          </w:p>
        </w:tc>
        <w:tc>
          <w:tcPr>
            <w:tcW w:w="733" w:type="pct"/>
            <w:vAlign w:val="center"/>
          </w:tcPr>
          <w:p w14:paraId="3D2970E9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-4.10346</w:t>
            </w:r>
          </w:p>
        </w:tc>
        <w:tc>
          <w:tcPr>
            <w:tcW w:w="887" w:type="pct"/>
            <w:vAlign w:val="center"/>
          </w:tcPr>
          <w:p w14:paraId="79DD5F80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0.003421</w:t>
            </w:r>
          </w:p>
        </w:tc>
      </w:tr>
      <w:tr w:rsidR="00A26ACE" w:rsidRPr="005C618A" w14:paraId="2FFACCD0" w14:textId="77777777" w:rsidTr="0059384D">
        <w:trPr>
          <w:jc w:val="center"/>
        </w:trPr>
        <w:tc>
          <w:tcPr>
            <w:tcW w:w="1624" w:type="pct"/>
            <w:vAlign w:val="center"/>
          </w:tcPr>
          <w:p w14:paraId="3B34BCFF" w14:textId="77777777" w:rsidR="00A26ACE" w:rsidRPr="005C618A" w:rsidRDefault="00A26ACE" w:rsidP="0059384D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Initial pH</w:t>
            </w:r>
          </w:p>
        </w:tc>
        <w:tc>
          <w:tcPr>
            <w:tcW w:w="876" w:type="pct"/>
            <w:vAlign w:val="center"/>
          </w:tcPr>
          <w:p w14:paraId="714368FC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0.402778</w:t>
            </w:r>
          </w:p>
        </w:tc>
        <w:tc>
          <w:tcPr>
            <w:tcW w:w="880" w:type="pct"/>
            <w:vAlign w:val="center"/>
          </w:tcPr>
          <w:p w14:paraId="421F9065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1.09298</w:t>
            </w:r>
          </w:p>
        </w:tc>
        <w:tc>
          <w:tcPr>
            <w:tcW w:w="733" w:type="pct"/>
            <w:vAlign w:val="center"/>
          </w:tcPr>
          <w:p w14:paraId="4FF34E7A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0.368514</w:t>
            </w:r>
          </w:p>
        </w:tc>
        <w:tc>
          <w:tcPr>
            <w:tcW w:w="887" w:type="pct"/>
            <w:vAlign w:val="center"/>
          </w:tcPr>
          <w:p w14:paraId="44168BB7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0.722051</w:t>
            </w:r>
          </w:p>
        </w:tc>
      </w:tr>
      <w:tr w:rsidR="00A26ACE" w:rsidRPr="005C618A" w14:paraId="37CCA156" w14:textId="77777777" w:rsidTr="0059384D">
        <w:trPr>
          <w:jc w:val="center"/>
        </w:trPr>
        <w:tc>
          <w:tcPr>
            <w:tcW w:w="1624" w:type="pct"/>
            <w:vAlign w:val="center"/>
          </w:tcPr>
          <w:p w14:paraId="43901F87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bCs/>
                <w:sz w:val="20"/>
                <w:szCs w:val="20"/>
              </w:rPr>
              <w:t>Incubation period</w:t>
            </w:r>
          </w:p>
          <w:p w14:paraId="0B166154" w14:textId="77777777" w:rsidR="00A26ACE" w:rsidRPr="005C618A" w:rsidRDefault="00A26ACE" w:rsidP="0059384D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bCs/>
                <w:sz w:val="20"/>
                <w:szCs w:val="20"/>
              </w:rPr>
              <w:t>(days)</w:t>
            </w:r>
          </w:p>
        </w:tc>
        <w:tc>
          <w:tcPr>
            <w:tcW w:w="876" w:type="pct"/>
            <w:vAlign w:val="center"/>
          </w:tcPr>
          <w:p w14:paraId="74A07A7A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-17.9508</w:t>
            </w:r>
          </w:p>
        </w:tc>
        <w:tc>
          <w:tcPr>
            <w:tcW w:w="880" w:type="pct"/>
            <w:vAlign w:val="center"/>
          </w:tcPr>
          <w:p w14:paraId="4B87858B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1.63947</w:t>
            </w:r>
          </w:p>
        </w:tc>
        <w:tc>
          <w:tcPr>
            <w:tcW w:w="733" w:type="pct"/>
            <w:vAlign w:val="center"/>
          </w:tcPr>
          <w:p w14:paraId="291AFCA4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-10.9492</w:t>
            </w:r>
          </w:p>
        </w:tc>
        <w:tc>
          <w:tcPr>
            <w:tcW w:w="887" w:type="pct"/>
            <w:vAlign w:val="center"/>
          </w:tcPr>
          <w:p w14:paraId="0B5ADC93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4.3E-06</w:t>
            </w:r>
          </w:p>
        </w:tc>
      </w:tr>
      <w:tr w:rsidR="00A26ACE" w:rsidRPr="005C618A" w14:paraId="4A7A9A64" w14:textId="77777777" w:rsidTr="0059384D">
        <w:trPr>
          <w:jc w:val="center"/>
        </w:trPr>
        <w:tc>
          <w:tcPr>
            <w:tcW w:w="1624" w:type="pct"/>
            <w:vAlign w:val="center"/>
          </w:tcPr>
          <w:p w14:paraId="405620FB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bCs/>
                <w:sz w:val="20"/>
                <w:szCs w:val="20"/>
              </w:rPr>
              <w:t>Inoculum size</w:t>
            </w:r>
          </w:p>
          <w:p w14:paraId="433C14A0" w14:textId="77777777" w:rsidR="00A26ACE" w:rsidRPr="005C618A" w:rsidRDefault="00A26ACE" w:rsidP="0059384D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bCs/>
                <w:sz w:val="20"/>
                <w:szCs w:val="20"/>
              </w:rPr>
              <w:t>(%)</w:t>
            </w:r>
          </w:p>
        </w:tc>
        <w:tc>
          <w:tcPr>
            <w:tcW w:w="876" w:type="pct"/>
            <w:vAlign w:val="center"/>
          </w:tcPr>
          <w:p w14:paraId="72F016FD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-0.52125</w:t>
            </w:r>
          </w:p>
        </w:tc>
        <w:tc>
          <w:tcPr>
            <w:tcW w:w="880" w:type="pct"/>
            <w:vAlign w:val="center"/>
          </w:tcPr>
          <w:p w14:paraId="7FAED214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0.819735</w:t>
            </w:r>
          </w:p>
        </w:tc>
        <w:tc>
          <w:tcPr>
            <w:tcW w:w="733" w:type="pct"/>
            <w:vAlign w:val="center"/>
          </w:tcPr>
          <w:p w14:paraId="70BE584D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-0.63588</w:t>
            </w:r>
          </w:p>
        </w:tc>
        <w:tc>
          <w:tcPr>
            <w:tcW w:w="887" w:type="pct"/>
            <w:vAlign w:val="center"/>
          </w:tcPr>
          <w:p w14:paraId="514E78BC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0.542616</w:t>
            </w:r>
          </w:p>
        </w:tc>
      </w:tr>
      <w:tr w:rsidR="00A26ACE" w:rsidRPr="005C618A" w14:paraId="451B376B" w14:textId="77777777" w:rsidTr="0059384D">
        <w:trPr>
          <w:jc w:val="center"/>
        </w:trPr>
        <w:tc>
          <w:tcPr>
            <w:tcW w:w="1624" w:type="pct"/>
            <w:vAlign w:val="center"/>
          </w:tcPr>
          <w:p w14:paraId="5C81BCDA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bCs/>
                <w:sz w:val="20"/>
                <w:szCs w:val="20"/>
              </w:rPr>
              <w:t>Concentration of K</w:t>
            </w:r>
            <w:r w:rsidRPr="005C618A">
              <w:rPr>
                <w:rFonts w:asciiTheme="majorBidi" w:hAnsiTheme="majorBidi" w:cstheme="majorBidi"/>
                <w:bCs/>
                <w:sz w:val="20"/>
                <w:szCs w:val="20"/>
                <w:vertAlign w:val="subscript"/>
              </w:rPr>
              <w:t>2</w:t>
            </w:r>
            <w:r w:rsidRPr="005C618A">
              <w:rPr>
                <w:rFonts w:asciiTheme="majorBidi" w:hAnsiTheme="majorBidi" w:cstheme="majorBidi"/>
                <w:bCs/>
                <w:sz w:val="20"/>
                <w:szCs w:val="20"/>
              </w:rPr>
              <w:t>HPO</w:t>
            </w:r>
            <w:r w:rsidRPr="005C618A">
              <w:rPr>
                <w:rFonts w:asciiTheme="majorBidi" w:hAnsiTheme="majorBidi" w:cstheme="majorBidi"/>
                <w:bCs/>
                <w:sz w:val="20"/>
                <w:szCs w:val="20"/>
                <w:vertAlign w:val="subscript"/>
              </w:rPr>
              <w:t>4</w:t>
            </w:r>
          </w:p>
          <w:p w14:paraId="7836DED1" w14:textId="77777777" w:rsidR="00A26ACE" w:rsidRPr="005C618A" w:rsidRDefault="00A26ACE" w:rsidP="0059384D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bCs/>
                <w:sz w:val="20"/>
                <w:szCs w:val="20"/>
              </w:rPr>
              <w:t>(%)</w:t>
            </w:r>
          </w:p>
        </w:tc>
        <w:tc>
          <w:tcPr>
            <w:tcW w:w="876" w:type="pct"/>
            <w:vAlign w:val="center"/>
          </w:tcPr>
          <w:p w14:paraId="6C0F0025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71.64583</w:t>
            </w:r>
          </w:p>
        </w:tc>
        <w:tc>
          <w:tcPr>
            <w:tcW w:w="880" w:type="pct"/>
            <w:vAlign w:val="center"/>
          </w:tcPr>
          <w:p w14:paraId="16856DFA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40.98674</w:t>
            </w:r>
          </w:p>
        </w:tc>
        <w:tc>
          <w:tcPr>
            <w:tcW w:w="733" w:type="pct"/>
            <w:vAlign w:val="center"/>
          </w:tcPr>
          <w:p w14:paraId="17D8BDE7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1.748025</w:t>
            </w:r>
          </w:p>
        </w:tc>
        <w:tc>
          <w:tcPr>
            <w:tcW w:w="887" w:type="pct"/>
            <w:vAlign w:val="center"/>
          </w:tcPr>
          <w:p w14:paraId="70FA1597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0.118589</w:t>
            </w:r>
          </w:p>
        </w:tc>
      </w:tr>
      <w:tr w:rsidR="00A26ACE" w:rsidRPr="005C618A" w14:paraId="35720EB6" w14:textId="77777777" w:rsidTr="0059384D">
        <w:trPr>
          <w:jc w:val="center"/>
        </w:trPr>
        <w:tc>
          <w:tcPr>
            <w:tcW w:w="1624" w:type="pct"/>
            <w:vAlign w:val="center"/>
          </w:tcPr>
          <w:p w14:paraId="4029DD90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bCs/>
                <w:sz w:val="20"/>
                <w:szCs w:val="20"/>
              </w:rPr>
              <w:t>Concentration of KH</w:t>
            </w:r>
            <w:r w:rsidRPr="005C618A">
              <w:rPr>
                <w:rFonts w:asciiTheme="majorBidi" w:hAnsiTheme="majorBidi" w:cstheme="majorBidi"/>
                <w:bCs/>
                <w:sz w:val="20"/>
                <w:szCs w:val="20"/>
                <w:vertAlign w:val="subscript"/>
              </w:rPr>
              <w:t>2</w:t>
            </w:r>
            <w:r w:rsidRPr="005C618A">
              <w:rPr>
                <w:rFonts w:asciiTheme="majorBidi" w:hAnsiTheme="majorBidi" w:cstheme="majorBidi"/>
                <w:bCs/>
                <w:sz w:val="20"/>
                <w:szCs w:val="20"/>
              </w:rPr>
              <w:t>PO</w:t>
            </w:r>
            <w:r w:rsidRPr="005C618A">
              <w:rPr>
                <w:rFonts w:asciiTheme="majorBidi" w:hAnsiTheme="majorBidi" w:cstheme="majorBidi"/>
                <w:bCs/>
                <w:sz w:val="20"/>
                <w:szCs w:val="20"/>
                <w:vertAlign w:val="subscript"/>
              </w:rPr>
              <w:t>4</w:t>
            </w:r>
          </w:p>
          <w:p w14:paraId="2125A10D" w14:textId="77777777" w:rsidR="00A26ACE" w:rsidRPr="005C618A" w:rsidRDefault="00A26ACE" w:rsidP="0059384D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bCs/>
                <w:sz w:val="20"/>
                <w:szCs w:val="20"/>
              </w:rPr>
              <w:t>(%)</w:t>
            </w:r>
          </w:p>
        </w:tc>
        <w:tc>
          <w:tcPr>
            <w:tcW w:w="876" w:type="pct"/>
            <w:vAlign w:val="center"/>
          </w:tcPr>
          <w:p w14:paraId="3BA02AFE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-201.75</w:t>
            </w:r>
          </w:p>
        </w:tc>
        <w:tc>
          <w:tcPr>
            <w:tcW w:w="880" w:type="pct"/>
            <w:vAlign w:val="center"/>
          </w:tcPr>
          <w:p w14:paraId="0A9E1FC1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163.947</w:t>
            </w:r>
          </w:p>
        </w:tc>
        <w:tc>
          <w:tcPr>
            <w:tcW w:w="733" w:type="pct"/>
            <w:vAlign w:val="center"/>
          </w:tcPr>
          <w:p w14:paraId="6F34DB8B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-1.23058</w:t>
            </w:r>
          </w:p>
        </w:tc>
        <w:tc>
          <w:tcPr>
            <w:tcW w:w="887" w:type="pct"/>
            <w:vAlign w:val="center"/>
          </w:tcPr>
          <w:p w14:paraId="59D758AF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0.253432</w:t>
            </w:r>
          </w:p>
        </w:tc>
      </w:tr>
      <w:tr w:rsidR="00A26ACE" w:rsidRPr="005C618A" w14:paraId="08FCF84B" w14:textId="77777777" w:rsidTr="0059384D">
        <w:trPr>
          <w:jc w:val="center"/>
        </w:trPr>
        <w:tc>
          <w:tcPr>
            <w:tcW w:w="5000" w:type="pct"/>
            <w:gridSpan w:val="5"/>
            <w:vAlign w:val="center"/>
          </w:tcPr>
          <w:p w14:paraId="73AB2D7D" w14:textId="77777777" w:rsidR="00A26ACE" w:rsidRPr="005C618A" w:rsidRDefault="00A26ACE" w:rsidP="0059384D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Summary of the model</w:t>
            </w:r>
          </w:p>
        </w:tc>
      </w:tr>
      <w:tr w:rsidR="00A26ACE" w:rsidRPr="005C618A" w14:paraId="243847EA" w14:textId="77777777" w:rsidTr="0059384D">
        <w:trPr>
          <w:jc w:val="center"/>
        </w:trPr>
        <w:tc>
          <w:tcPr>
            <w:tcW w:w="1624" w:type="pct"/>
            <w:vAlign w:val="center"/>
          </w:tcPr>
          <w:p w14:paraId="6BCE0DAA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Multiple R</w:t>
            </w:r>
          </w:p>
        </w:tc>
        <w:tc>
          <w:tcPr>
            <w:tcW w:w="3376" w:type="pct"/>
            <w:gridSpan w:val="4"/>
            <w:vAlign w:val="center"/>
          </w:tcPr>
          <w:p w14:paraId="5AEF2A58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0.974874</w:t>
            </w:r>
          </w:p>
        </w:tc>
      </w:tr>
      <w:tr w:rsidR="00A26ACE" w:rsidRPr="005C618A" w14:paraId="0A9D241A" w14:textId="77777777" w:rsidTr="0059384D">
        <w:trPr>
          <w:jc w:val="center"/>
        </w:trPr>
        <w:tc>
          <w:tcPr>
            <w:tcW w:w="1624" w:type="pct"/>
            <w:vAlign w:val="center"/>
          </w:tcPr>
          <w:p w14:paraId="1E2B9C99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</w:t>
            </w:r>
            <w:r w:rsidRPr="005C618A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376" w:type="pct"/>
            <w:gridSpan w:val="4"/>
            <w:vAlign w:val="center"/>
          </w:tcPr>
          <w:p w14:paraId="0A236317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0.950379</w:t>
            </w:r>
          </w:p>
        </w:tc>
      </w:tr>
      <w:tr w:rsidR="00A26ACE" w:rsidRPr="005C618A" w14:paraId="493E976E" w14:textId="77777777" w:rsidTr="0059384D">
        <w:trPr>
          <w:jc w:val="center"/>
        </w:trPr>
        <w:tc>
          <w:tcPr>
            <w:tcW w:w="1624" w:type="pct"/>
            <w:vAlign w:val="center"/>
          </w:tcPr>
          <w:p w14:paraId="497EBC82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Adjusted R</w:t>
            </w:r>
            <w:r w:rsidRPr="005C618A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376" w:type="pct"/>
            <w:gridSpan w:val="4"/>
            <w:vAlign w:val="center"/>
          </w:tcPr>
          <w:p w14:paraId="1E129082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0.90696</w:t>
            </w:r>
          </w:p>
        </w:tc>
      </w:tr>
      <w:tr w:rsidR="00A26ACE" w:rsidRPr="005C618A" w14:paraId="361DB808" w14:textId="77777777" w:rsidTr="0059384D">
        <w:trPr>
          <w:jc w:val="center"/>
        </w:trPr>
        <w:tc>
          <w:tcPr>
            <w:tcW w:w="1624" w:type="pct"/>
            <w:vAlign w:val="center"/>
          </w:tcPr>
          <w:p w14:paraId="01442664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Standard Error</w:t>
            </w:r>
          </w:p>
        </w:tc>
        <w:tc>
          <w:tcPr>
            <w:tcW w:w="3376" w:type="pct"/>
            <w:gridSpan w:val="4"/>
            <w:vAlign w:val="center"/>
          </w:tcPr>
          <w:p w14:paraId="2E816C1F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6.557878</w:t>
            </w:r>
          </w:p>
        </w:tc>
      </w:tr>
    </w:tbl>
    <w:p w14:paraId="2D29D6EC" w14:textId="77777777" w:rsidR="00A26ACE" w:rsidRPr="005C618A" w:rsidRDefault="00A26ACE" w:rsidP="00A26ACE">
      <w:pPr>
        <w:spacing w:after="0" w:line="240" w:lineRule="auto"/>
        <w:rPr>
          <w:rFonts w:asciiTheme="majorBidi" w:hAnsiTheme="majorBidi" w:cstheme="majorBidi"/>
          <w:b/>
          <w:sz w:val="20"/>
          <w:szCs w:val="20"/>
        </w:rPr>
      </w:pPr>
    </w:p>
    <w:p w14:paraId="3926ECF5" w14:textId="77777777" w:rsidR="00A26ACE" w:rsidRDefault="00A26ACE" w:rsidP="00A26ACE">
      <w:pPr>
        <w:spacing w:after="0" w:line="240" w:lineRule="auto"/>
        <w:rPr>
          <w:rFonts w:asciiTheme="majorBidi" w:hAnsiTheme="majorBidi" w:cstheme="majorBidi"/>
          <w:b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696"/>
      </w:tblGrid>
      <w:tr w:rsidR="00A26ACE" w14:paraId="06C452DF" w14:textId="77777777" w:rsidTr="0059384D">
        <w:trPr>
          <w:trHeight w:val="4246"/>
          <w:jc w:val="center"/>
        </w:trPr>
        <w:tc>
          <w:tcPr>
            <w:tcW w:w="6696" w:type="dxa"/>
          </w:tcPr>
          <w:p w14:paraId="255D48F3" w14:textId="77777777" w:rsidR="00A26ACE" w:rsidRDefault="00A26ACE" w:rsidP="0059384D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AB1CB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drawing>
                <wp:inline distT="0" distB="0" distL="0" distR="0" wp14:anchorId="19BF33DB" wp14:editId="573521D6">
                  <wp:extent cx="4114800" cy="2681214"/>
                  <wp:effectExtent l="0" t="0" r="0" b="5080"/>
                  <wp:docPr id="9182907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290734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5941" cy="2688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ABD827" w14:textId="77777777" w:rsidR="00A26ACE" w:rsidRPr="005C618A" w:rsidRDefault="00A26ACE" w:rsidP="00A26ACE">
      <w:pPr>
        <w:spacing w:after="0" w:line="240" w:lineRule="auto"/>
        <w:jc w:val="center"/>
        <w:rPr>
          <w:rFonts w:asciiTheme="majorBidi" w:hAnsiTheme="majorBidi" w:cstheme="majorBidi"/>
          <w:b/>
          <w:sz w:val="20"/>
          <w:szCs w:val="20"/>
        </w:rPr>
      </w:pPr>
    </w:p>
    <w:p w14:paraId="3F903146" w14:textId="77777777" w:rsidR="00A26ACE" w:rsidRPr="00184779" w:rsidRDefault="00A26ACE" w:rsidP="00A26ACE">
      <w:pPr>
        <w:tabs>
          <w:tab w:val="left" w:pos="7651"/>
        </w:tabs>
        <w:spacing w:after="0" w:line="240" w:lineRule="auto"/>
        <w:jc w:val="center"/>
        <w:rPr>
          <w:rFonts w:asciiTheme="majorBidi" w:hAnsiTheme="majorBidi" w:cstheme="majorBidi"/>
          <w:bCs/>
          <w:sz w:val="20"/>
          <w:szCs w:val="20"/>
        </w:rPr>
      </w:pPr>
      <w:r>
        <w:rPr>
          <w:rFonts w:asciiTheme="majorBidi" w:hAnsiTheme="majorBidi" w:cstheme="majorBidi"/>
          <w:bCs/>
          <w:sz w:val="20"/>
          <w:szCs w:val="20"/>
        </w:rPr>
        <w:t>Supplementary f</w:t>
      </w:r>
      <w:r w:rsidRPr="00184779">
        <w:rPr>
          <w:rFonts w:asciiTheme="majorBidi" w:hAnsiTheme="majorBidi" w:cstheme="majorBidi"/>
          <w:bCs/>
          <w:sz w:val="20"/>
          <w:szCs w:val="20"/>
        </w:rPr>
        <w:t>igure (</w:t>
      </w:r>
      <w:r>
        <w:rPr>
          <w:rFonts w:asciiTheme="majorBidi" w:hAnsiTheme="majorBidi" w:cstheme="majorBidi"/>
          <w:bCs/>
          <w:sz w:val="20"/>
          <w:szCs w:val="20"/>
        </w:rPr>
        <w:t>1</w:t>
      </w:r>
      <w:r w:rsidRPr="00184779">
        <w:rPr>
          <w:rFonts w:asciiTheme="majorBidi" w:hAnsiTheme="majorBidi" w:cstheme="majorBidi"/>
          <w:bCs/>
          <w:sz w:val="20"/>
          <w:szCs w:val="20"/>
        </w:rPr>
        <w:t>): Main effect of the examined variables in Plackett-Burman design.</w:t>
      </w:r>
    </w:p>
    <w:p w14:paraId="7E3CE20F" w14:textId="77777777" w:rsidR="000403F4" w:rsidRDefault="000403F4"/>
    <w:p w14:paraId="1FDAD38A" w14:textId="77777777" w:rsidR="00A26ACE" w:rsidRPr="005C618A" w:rsidRDefault="00A26ACE" w:rsidP="00A26ACE">
      <w:pPr>
        <w:spacing w:after="0" w:line="240" w:lineRule="auto"/>
        <w:rPr>
          <w:rFonts w:asciiTheme="majorBidi" w:hAnsiTheme="majorBidi" w:cstheme="majorBidi"/>
          <w:b/>
          <w:sz w:val="20"/>
          <w:szCs w:val="20"/>
        </w:rPr>
      </w:pPr>
      <w:r>
        <w:rPr>
          <w:rFonts w:asciiTheme="majorBidi" w:hAnsiTheme="majorBidi" w:cstheme="majorBidi"/>
          <w:b/>
          <w:sz w:val="20"/>
          <w:szCs w:val="20"/>
        </w:rPr>
        <w:t>Supplementary t</w:t>
      </w:r>
      <w:r w:rsidRPr="005C618A">
        <w:rPr>
          <w:rFonts w:asciiTheme="majorBidi" w:hAnsiTheme="majorBidi" w:cstheme="majorBidi"/>
          <w:b/>
          <w:sz w:val="20"/>
          <w:szCs w:val="20"/>
        </w:rPr>
        <w:t>able (</w:t>
      </w:r>
      <w:r>
        <w:rPr>
          <w:rFonts w:asciiTheme="majorBidi" w:hAnsiTheme="majorBidi" w:cstheme="majorBidi"/>
          <w:b/>
          <w:sz w:val="20"/>
          <w:szCs w:val="20"/>
        </w:rPr>
        <w:t>2</w:t>
      </w:r>
      <w:r w:rsidRPr="005C618A">
        <w:rPr>
          <w:rFonts w:asciiTheme="majorBidi" w:hAnsiTheme="majorBidi" w:cstheme="majorBidi"/>
          <w:b/>
          <w:sz w:val="20"/>
          <w:szCs w:val="20"/>
        </w:rPr>
        <w:t>): Analysis of Box-Behnken Design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62"/>
        <w:gridCol w:w="1804"/>
        <w:gridCol w:w="707"/>
        <w:gridCol w:w="1332"/>
        <w:gridCol w:w="1227"/>
        <w:gridCol w:w="1224"/>
        <w:gridCol w:w="1094"/>
      </w:tblGrid>
      <w:tr w:rsidR="00A26ACE" w:rsidRPr="005C618A" w14:paraId="29BFFA7E" w14:textId="77777777" w:rsidTr="0059384D">
        <w:trPr>
          <w:jc w:val="center"/>
        </w:trPr>
        <w:tc>
          <w:tcPr>
            <w:tcW w:w="1989" w:type="dxa"/>
            <w:vAlign w:val="center"/>
          </w:tcPr>
          <w:p w14:paraId="28F22742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1825" w:type="dxa"/>
            <w:vAlign w:val="center"/>
          </w:tcPr>
          <w:p w14:paraId="6CD8C572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Sum of Squares</w:t>
            </w:r>
          </w:p>
        </w:tc>
        <w:tc>
          <w:tcPr>
            <w:tcW w:w="714" w:type="dxa"/>
            <w:vAlign w:val="center"/>
          </w:tcPr>
          <w:p w14:paraId="531BA8A3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5C61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344" w:type="dxa"/>
            <w:vAlign w:val="center"/>
          </w:tcPr>
          <w:p w14:paraId="672169BA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Mean Square</w:t>
            </w:r>
          </w:p>
        </w:tc>
        <w:tc>
          <w:tcPr>
            <w:tcW w:w="1239" w:type="dxa"/>
            <w:vAlign w:val="center"/>
          </w:tcPr>
          <w:p w14:paraId="07E1EFB9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F-value</w:t>
            </w:r>
          </w:p>
        </w:tc>
        <w:tc>
          <w:tcPr>
            <w:tcW w:w="1236" w:type="dxa"/>
            <w:vAlign w:val="center"/>
          </w:tcPr>
          <w:p w14:paraId="01B635F2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F04B6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highlight w:val="yellow"/>
              </w:rPr>
              <w:t>p</w:t>
            </w:r>
            <w:r w:rsidRPr="005C61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-value</w:t>
            </w:r>
          </w:p>
        </w:tc>
        <w:tc>
          <w:tcPr>
            <w:tcW w:w="1003" w:type="dxa"/>
          </w:tcPr>
          <w:p w14:paraId="46403F0F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A26ACE" w:rsidRPr="005C618A" w14:paraId="1A16135C" w14:textId="77777777" w:rsidTr="0059384D">
        <w:trPr>
          <w:jc w:val="center"/>
        </w:trPr>
        <w:tc>
          <w:tcPr>
            <w:tcW w:w="1989" w:type="dxa"/>
            <w:vAlign w:val="center"/>
          </w:tcPr>
          <w:p w14:paraId="44F98EA9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Model</w:t>
            </w:r>
          </w:p>
        </w:tc>
        <w:tc>
          <w:tcPr>
            <w:tcW w:w="1825" w:type="dxa"/>
            <w:vAlign w:val="center"/>
          </w:tcPr>
          <w:p w14:paraId="34E2CFE6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18969.93</w:t>
            </w:r>
          </w:p>
        </w:tc>
        <w:tc>
          <w:tcPr>
            <w:tcW w:w="714" w:type="dxa"/>
            <w:vAlign w:val="center"/>
          </w:tcPr>
          <w:p w14:paraId="7C4E709C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1344" w:type="dxa"/>
            <w:vAlign w:val="center"/>
          </w:tcPr>
          <w:p w14:paraId="68430A81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2107.77</w:t>
            </w:r>
          </w:p>
        </w:tc>
        <w:tc>
          <w:tcPr>
            <w:tcW w:w="1239" w:type="dxa"/>
            <w:vAlign w:val="center"/>
          </w:tcPr>
          <w:p w14:paraId="6EF6DE30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6.1</w:t>
            </w:r>
          </w:p>
        </w:tc>
        <w:tc>
          <w:tcPr>
            <w:tcW w:w="1236" w:type="dxa"/>
            <w:vAlign w:val="center"/>
          </w:tcPr>
          <w:p w14:paraId="0FB6C3C9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rtl/>
                <w:lang w:bidi="ar-EG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0.0132</w:t>
            </w:r>
          </w:p>
        </w:tc>
        <w:tc>
          <w:tcPr>
            <w:tcW w:w="1003" w:type="dxa"/>
          </w:tcPr>
          <w:p w14:paraId="7181C2AB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Significant</w:t>
            </w:r>
          </w:p>
        </w:tc>
      </w:tr>
      <w:tr w:rsidR="00A26ACE" w:rsidRPr="005C618A" w14:paraId="6C67F903" w14:textId="77777777" w:rsidTr="0059384D">
        <w:trPr>
          <w:jc w:val="center"/>
        </w:trPr>
        <w:tc>
          <w:tcPr>
            <w:tcW w:w="1989" w:type="dxa"/>
            <w:vAlign w:val="center"/>
          </w:tcPr>
          <w:p w14:paraId="5BF16000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X</w:t>
            </w:r>
            <w:r w:rsidRPr="005C618A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825" w:type="dxa"/>
            <w:vAlign w:val="center"/>
          </w:tcPr>
          <w:p w14:paraId="55FCC6F3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2286.9</w:t>
            </w:r>
          </w:p>
        </w:tc>
        <w:tc>
          <w:tcPr>
            <w:tcW w:w="714" w:type="dxa"/>
            <w:vAlign w:val="center"/>
          </w:tcPr>
          <w:p w14:paraId="5D694825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344" w:type="dxa"/>
            <w:vAlign w:val="center"/>
          </w:tcPr>
          <w:p w14:paraId="2B01948D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2286.9</w:t>
            </w:r>
          </w:p>
        </w:tc>
        <w:tc>
          <w:tcPr>
            <w:tcW w:w="1239" w:type="dxa"/>
            <w:vAlign w:val="center"/>
          </w:tcPr>
          <w:p w14:paraId="76ACA848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6.62</w:t>
            </w:r>
          </w:p>
        </w:tc>
        <w:tc>
          <w:tcPr>
            <w:tcW w:w="1236" w:type="dxa"/>
            <w:vAlign w:val="center"/>
          </w:tcPr>
          <w:p w14:paraId="58C0C1CC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0.0369</w:t>
            </w:r>
          </w:p>
        </w:tc>
        <w:tc>
          <w:tcPr>
            <w:tcW w:w="1003" w:type="dxa"/>
          </w:tcPr>
          <w:p w14:paraId="75D7A1D2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26ACE" w:rsidRPr="005C618A" w14:paraId="40050612" w14:textId="77777777" w:rsidTr="0059384D">
        <w:trPr>
          <w:jc w:val="center"/>
        </w:trPr>
        <w:tc>
          <w:tcPr>
            <w:tcW w:w="1989" w:type="dxa"/>
            <w:vAlign w:val="center"/>
          </w:tcPr>
          <w:p w14:paraId="6BC8CE84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X</w:t>
            </w:r>
            <w:r w:rsidRPr="005C618A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825" w:type="dxa"/>
            <w:vAlign w:val="center"/>
          </w:tcPr>
          <w:p w14:paraId="11A7837C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2040.73</w:t>
            </w:r>
          </w:p>
        </w:tc>
        <w:tc>
          <w:tcPr>
            <w:tcW w:w="714" w:type="dxa"/>
            <w:vAlign w:val="center"/>
          </w:tcPr>
          <w:p w14:paraId="626BE451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344" w:type="dxa"/>
            <w:vAlign w:val="center"/>
          </w:tcPr>
          <w:p w14:paraId="6022E113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2040.73</w:t>
            </w:r>
          </w:p>
        </w:tc>
        <w:tc>
          <w:tcPr>
            <w:tcW w:w="1239" w:type="dxa"/>
            <w:vAlign w:val="center"/>
          </w:tcPr>
          <w:p w14:paraId="35217417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5.91</w:t>
            </w:r>
          </w:p>
        </w:tc>
        <w:tc>
          <w:tcPr>
            <w:tcW w:w="1236" w:type="dxa"/>
            <w:vAlign w:val="center"/>
          </w:tcPr>
          <w:p w14:paraId="5F6F5631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0.0454</w:t>
            </w:r>
          </w:p>
        </w:tc>
        <w:tc>
          <w:tcPr>
            <w:tcW w:w="1003" w:type="dxa"/>
          </w:tcPr>
          <w:p w14:paraId="4D4A8CB6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26ACE" w:rsidRPr="005C618A" w14:paraId="01EE2038" w14:textId="77777777" w:rsidTr="0059384D">
        <w:trPr>
          <w:jc w:val="center"/>
        </w:trPr>
        <w:tc>
          <w:tcPr>
            <w:tcW w:w="1989" w:type="dxa"/>
            <w:vAlign w:val="center"/>
          </w:tcPr>
          <w:p w14:paraId="1BC6C638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X</w:t>
            </w:r>
            <w:r w:rsidRPr="005C618A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825" w:type="dxa"/>
            <w:vAlign w:val="center"/>
          </w:tcPr>
          <w:p w14:paraId="33AF187A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3463.44</w:t>
            </w:r>
          </w:p>
        </w:tc>
        <w:tc>
          <w:tcPr>
            <w:tcW w:w="714" w:type="dxa"/>
            <w:vAlign w:val="center"/>
          </w:tcPr>
          <w:p w14:paraId="5F4ADAC2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344" w:type="dxa"/>
            <w:vAlign w:val="center"/>
          </w:tcPr>
          <w:p w14:paraId="55B72788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3463.44</w:t>
            </w:r>
          </w:p>
        </w:tc>
        <w:tc>
          <w:tcPr>
            <w:tcW w:w="1239" w:type="dxa"/>
            <w:vAlign w:val="center"/>
          </w:tcPr>
          <w:p w14:paraId="6E746B30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10.02</w:t>
            </w:r>
          </w:p>
        </w:tc>
        <w:tc>
          <w:tcPr>
            <w:tcW w:w="1236" w:type="dxa"/>
            <w:vAlign w:val="center"/>
          </w:tcPr>
          <w:p w14:paraId="03410807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0.0158</w:t>
            </w:r>
          </w:p>
        </w:tc>
        <w:tc>
          <w:tcPr>
            <w:tcW w:w="1003" w:type="dxa"/>
          </w:tcPr>
          <w:p w14:paraId="70DDA41F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26ACE" w:rsidRPr="005C618A" w14:paraId="17EC16FE" w14:textId="77777777" w:rsidTr="0059384D">
        <w:trPr>
          <w:jc w:val="center"/>
        </w:trPr>
        <w:tc>
          <w:tcPr>
            <w:tcW w:w="1989" w:type="dxa"/>
            <w:vAlign w:val="center"/>
          </w:tcPr>
          <w:p w14:paraId="2756BE91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X</w:t>
            </w:r>
            <w:r w:rsidRPr="005C618A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</w:t>
            </w:r>
            <w:r w:rsidRPr="005C618A">
              <w:rPr>
                <w:rFonts w:asciiTheme="majorBidi" w:hAnsiTheme="majorBidi" w:cstheme="majorBidi"/>
                <w:sz w:val="20"/>
                <w:szCs w:val="20"/>
              </w:rPr>
              <w:t>X</w:t>
            </w:r>
            <w:r w:rsidRPr="005C618A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825" w:type="dxa"/>
            <w:vAlign w:val="center"/>
          </w:tcPr>
          <w:p w14:paraId="45D97953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1399.56</w:t>
            </w:r>
          </w:p>
        </w:tc>
        <w:tc>
          <w:tcPr>
            <w:tcW w:w="714" w:type="dxa"/>
            <w:vAlign w:val="center"/>
          </w:tcPr>
          <w:p w14:paraId="43103BEB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344" w:type="dxa"/>
            <w:vAlign w:val="center"/>
          </w:tcPr>
          <w:p w14:paraId="60D78D3F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1399.56</w:t>
            </w:r>
          </w:p>
        </w:tc>
        <w:tc>
          <w:tcPr>
            <w:tcW w:w="1239" w:type="dxa"/>
            <w:vAlign w:val="center"/>
          </w:tcPr>
          <w:p w14:paraId="485292C9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4.05</w:t>
            </w:r>
          </w:p>
        </w:tc>
        <w:tc>
          <w:tcPr>
            <w:tcW w:w="1236" w:type="dxa"/>
            <w:vAlign w:val="center"/>
          </w:tcPr>
          <w:p w14:paraId="22D60E40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0.084</w:t>
            </w:r>
          </w:p>
        </w:tc>
        <w:tc>
          <w:tcPr>
            <w:tcW w:w="1003" w:type="dxa"/>
          </w:tcPr>
          <w:p w14:paraId="08ED6FF1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26ACE" w:rsidRPr="005C618A" w14:paraId="084103E2" w14:textId="77777777" w:rsidTr="0059384D">
        <w:trPr>
          <w:jc w:val="center"/>
        </w:trPr>
        <w:tc>
          <w:tcPr>
            <w:tcW w:w="1989" w:type="dxa"/>
            <w:vAlign w:val="center"/>
          </w:tcPr>
          <w:p w14:paraId="573AC8B7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X</w:t>
            </w:r>
            <w:r w:rsidRPr="005C618A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</w:t>
            </w:r>
            <w:r w:rsidRPr="005C618A">
              <w:rPr>
                <w:rFonts w:asciiTheme="majorBidi" w:hAnsiTheme="majorBidi" w:cstheme="majorBidi"/>
                <w:sz w:val="20"/>
                <w:szCs w:val="20"/>
              </w:rPr>
              <w:t>X</w:t>
            </w:r>
            <w:r w:rsidRPr="005C618A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825" w:type="dxa"/>
            <w:vAlign w:val="center"/>
          </w:tcPr>
          <w:p w14:paraId="05330866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4209.37</w:t>
            </w:r>
          </w:p>
        </w:tc>
        <w:tc>
          <w:tcPr>
            <w:tcW w:w="714" w:type="dxa"/>
            <w:vAlign w:val="center"/>
          </w:tcPr>
          <w:p w14:paraId="11D5E475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344" w:type="dxa"/>
            <w:vAlign w:val="center"/>
          </w:tcPr>
          <w:p w14:paraId="55AA2735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4209.37</w:t>
            </w:r>
          </w:p>
        </w:tc>
        <w:tc>
          <w:tcPr>
            <w:tcW w:w="1239" w:type="dxa"/>
            <w:vAlign w:val="center"/>
          </w:tcPr>
          <w:p w14:paraId="7BAEF9C3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12.18</w:t>
            </w:r>
          </w:p>
        </w:tc>
        <w:tc>
          <w:tcPr>
            <w:tcW w:w="1236" w:type="dxa"/>
            <w:vAlign w:val="center"/>
          </w:tcPr>
          <w:p w14:paraId="02B0A20F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0.0101</w:t>
            </w:r>
          </w:p>
        </w:tc>
        <w:tc>
          <w:tcPr>
            <w:tcW w:w="1003" w:type="dxa"/>
          </w:tcPr>
          <w:p w14:paraId="4D45C26F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26ACE" w:rsidRPr="005C618A" w14:paraId="0767A963" w14:textId="77777777" w:rsidTr="0059384D">
        <w:trPr>
          <w:jc w:val="center"/>
        </w:trPr>
        <w:tc>
          <w:tcPr>
            <w:tcW w:w="1989" w:type="dxa"/>
            <w:vAlign w:val="center"/>
          </w:tcPr>
          <w:p w14:paraId="413E9A44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X</w:t>
            </w:r>
            <w:r w:rsidRPr="005C618A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  <w:r w:rsidRPr="005C618A">
              <w:rPr>
                <w:rFonts w:asciiTheme="majorBidi" w:hAnsiTheme="majorBidi" w:cstheme="majorBidi"/>
                <w:sz w:val="20"/>
                <w:szCs w:val="20"/>
              </w:rPr>
              <w:t>X</w:t>
            </w:r>
            <w:r w:rsidRPr="005C618A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825" w:type="dxa"/>
            <w:vAlign w:val="center"/>
          </w:tcPr>
          <w:p w14:paraId="19B10024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275.82</w:t>
            </w:r>
          </w:p>
        </w:tc>
        <w:tc>
          <w:tcPr>
            <w:tcW w:w="714" w:type="dxa"/>
            <w:vAlign w:val="center"/>
          </w:tcPr>
          <w:p w14:paraId="365F2BF6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344" w:type="dxa"/>
            <w:vAlign w:val="center"/>
          </w:tcPr>
          <w:p w14:paraId="7C264FC2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275.82</w:t>
            </w:r>
          </w:p>
        </w:tc>
        <w:tc>
          <w:tcPr>
            <w:tcW w:w="1239" w:type="dxa"/>
            <w:vAlign w:val="center"/>
          </w:tcPr>
          <w:p w14:paraId="64CECC0C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0.7983</w:t>
            </w:r>
          </w:p>
        </w:tc>
        <w:tc>
          <w:tcPr>
            <w:tcW w:w="1236" w:type="dxa"/>
            <w:vAlign w:val="center"/>
          </w:tcPr>
          <w:p w14:paraId="6C76CAE3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0.4013</w:t>
            </w:r>
          </w:p>
        </w:tc>
        <w:tc>
          <w:tcPr>
            <w:tcW w:w="1003" w:type="dxa"/>
          </w:tcPr>
          <w:p w14:paraId="24526133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26ACE" w:rsidRPr="005C618A" w14:paraId="4AF57B10" w14:textId="77777777" w:rsidTr="0059384D">
        <w:trPr>
          <w:jc w:val="center"/>
        </w:trPr>
        <w:tc>
          <w:tcPr>
            <w:tcW w:w="1989" w:type="dxa"/>
            <w:vAlign w:val="center"/>
          </w:tcPr>
          <w:p w14:paraId="2ED9F5DC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X</w:t>
            </w:r>
            <w:r w:rsidRPr="005C618A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</w:t>
            </w:r>
            <w:r w:rsidRPr="005C618A">
              <w:rPr>
                <w:rFonts w:asciiTheme="majorBidi" w:hAnsiTheme="majorBidi" w:cstheme="majorBidi"/>
                <w:sz w:val="20"/>
                <w:szCs w:val="20"/>
              </w:rPr>
              <w:t>²</w:t>
            </w:r>
          </w:p>
        </w:tc>
        <w:tc>
          <w:tcPr>
            <w:tcW w:w="1825" w:type="dxa"/>
            <w:vAlign w:val="center"/>
          </w:tcPr>
          <w:p w14:paraId="7AB9C9EB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5024.95</w:t>
            </w:r>
          </w:p>
        </w:tc>
        <w:tc>
          <w:tcPr>
            <w:tcW w:w="714" w:type="dxa"/>
            <w:vAlign w:val="center"/>
          </w:tcPr>
          <w:p w14:paraId="448423C6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344" w:type="dxa"/>
            <w:vAlign w:val="center"/>
          </w:tcPr>
          <w:p w14:paraId="1C5D2FE2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5024.95</w:t>
            </w:r>
          </w:p>
        </w:tc>
        <w:tc>
          <w:tcPr>
            <w:tcW w:w="1239" w:type="dxa"/>
            <w:vAlign w:val="center"/>
          </w:tcPr>
          <w:p w14:paraId="3E02B97C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14.54</w:t>
            </w:r>
          </w:p>
        </w:tc>
        <w:tc>
          <w:tcPr>
            <w:tcW w:w="1236" w:type="dxa"/>
            <w:vAlign w:val="center"/>
          </w:tcPr>
          <w:p w14:paraId="09928F5C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0.0066</w:t>
            </w:r>
          </w:p>
        </w:tc>
        <w:tc>
          <w:tcPr>
            <w:tcW w:w="1003" w:type="dxa"/>
          </w:tcPr>
          <w:p w14:paraId="56927092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26ACE" w:rsidRPr="005C618A" w14:paraId="1D780877" w14:textId="77777777" w:rsidTr="0059384D">
        <w:trPr>
          <w:jc w:val="center"/>
        </w:trPr>
        <w:tc>
          <w:tcPr>
            <w:tcW w:w="1989" w:type="dxa"/>
            <w:vAlign w:val="center"/>
          </w:tcPr>
          <w:p w14:paraId="467EEF7A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X</w:t>
            </w:r>
            <w:r w:rsidRPr="005C618A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  <w:r w:rsidRPr="005C618A">
              <w:rPr>
                <w:rFonts w:asciiTheme="majorBidi" w:hAnsiTheme="majorBidi" w:cstheme="majorBidi"/>
                <w:sz w:val="20"/>
                <w:szCs w:val="20"/>
              </w:rPr>
              <w:t>²</w:t>
            </w:r>
          </w:p>
        </w:tc>
        <w:tc>
          <w:tcPr>
            <w:tcW w:w="1825" w:type="dxa"/>
            <w:vAlign w:val="center"/>
          </w:tcPr>
          <w:p w14:paraId="0EB5ECEC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160.07</w:t>
            </w:r>
          </w:p>
        </w:tc>
        <w:tc>
          <w:tcPr>
            <w:tcW w:w="714" w:type="dxa"/>
            <w:vAlign w:val="center"/>
          </w:tcPr>
          <w:p w14:paraId="744EC5CA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344" w:type="dxa"/>
            <w:vAlign w:val="center"/>
          </w:tcPr>
          <w:p w14:paraId="0D06CF19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160.07</w:t>
            </w:r>
          </w:p>
        </w:tc>
        <w:tc>
          <w:tcPr>
            <w:tcW w:w="1239" w:type="dxa"/>
            <w:vAlign w:val="center"/>
          </w:tcPr>
          <w:p w14:paraId="5943972C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0.4633</w:t>
            </w:r>
          </w:p>
        </w:tc>
        <w:tc>
          <w:tcPr>
            <w:tcW w:w="1236" w:type="dxa"/>
            <w:vAlign w:val="center"/>
          </w:tcPr>
          <w:p w14:paraId="110B4974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0.518</w:t>
            </w:r>
          </w:p>
        </w:tc>
        <w:tc>
          <w:tcPr>
            <w:tcW w:w="1003" w:type="dxa"/>
          </w:tcPr>
          <w:p w14:paraId="790DB224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26ACE" w:rsidRPr="005C618A" w14:paraId="60E46D89" w14:textId="77777777" w:rsidTr="0059384D">
        <w:trPr>
          <w:jc w:val="center"/>
        </w:trPr>
        <w:tc>
          <w:tcPr>
            <w:tcW w:w="1989" w:type="dxa"/>
            <w:vAlign w:val="center"/>
          </w:tcPr>
          <w:p w14:paraId="20E97A99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X</w:t>
            </w:r>
            <w:r w:rsidRPr="005C618A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5C618A">
              <w:rPr>
                <w:rFonts w:asciiTheme="majorBidi" w:hAnsiTheme="majorBidi" w:cstheme="majorBidi"/>
                <w:sz w:val="20"/>
                <w:szCs w:val="20"/>
              </w:rPr>
              <w:t>²</w:t>
            </w:r>
          </w:p>
        </w:tc>
        <w:tc>
          <w:tcPr>
            <w:tcW w:w="1825" w:type="dxa"/>
            <w:vAlign w:val="center"/>
          </w:tcPr>
          <w:p w14:paraId="3811105B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20.37</w:t>
            </w:r>
          </w:p>
        </w:tc>
        <w:tc>
          <w:tcPr>
            <w:tcW w:w="714" w:type="dxa"/>
            <w:vAlign w:val="center"/>
          </w:tcPr>
          <w:p w14:paraId="01AD458F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344" w:type="dxa"/>
            <w:vAlign w:val="center"/>
          </w:tcPr>
          <w:p w14:paraId="6F5231E6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20.37</w:t>
            </w:r>
          </w:p>
        </w:tc>
        <w:tc>
          <w:tcPr>
            <w:tcW w:w="1239" w:type="dxa"/>
            <w:vAlign w:val="center"/>
          </w:tcPr>
          <w:p w14:paraId="3F51322D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0.059</w:t>
            </w:r>
          </w:p>
        </w:tc>
        <w:tc>
          <w:tcPr>
            <w:tcW w:w="1236" w:type="dxa"/>
            <w:vAlign w:val="center"/>
          </w:tcPr>
          <w:p w14:paraId="28FECF3A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0.8151</w:t>
            </w:r>
          </w:p>
        </w:tc>
        <w:tc>
          <w:tcPr>
            <w:tcW w:w="1003" w:type="dxa"/>
          </w:tcPr>
          <w:p w14:paraId="5260A69B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26ACE" w:rsidRPr="005C618A" w14:paraId="1D67D360" w14:textId="77777777" w:rsidTr="0059384D">
        <w:trPr>
          <w:jc w:val="center"/>
        </w:trPr>
        <w:tc>
          <w:tcPr>
            <w:tcW w:w="1989" w:type="dxa"/>
            <w:vAlign w:val="center"/>
          </w:tcPr>
          <w:p w14:paraId="364B09D2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Residual</w:t>
            </w:r>
          </w:p>
        </w:tc>
        <w:tc>
          <w:tcPr>
            <w:tcW w:w="1825" w:type="dxa"/>
            <w:vAlign w:val="center"/>
          </w:tcPr>
          <w:p w14:paraId="77C48A16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2418.62</w:t>
            </w:r>
          </w:p>
        </w:tc>
        <w:tc>
          <w:tcPr>
            <w:tcW w:w="714" w:type="dxa"/>
            <w:vAlign w:val="center"/>
          </w:tcPr>
          <w:p w14:paraId="49F2752A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344" w:type="dxa"/>
            <w:vAlign w:val="center"/>
          </w:tcPr>
          <w:p w14:paraId="758599CE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345.52</w:t>
            </w:r>
          </w:p>
        </w:tc>
        <w:tc>
          <w:tcPr>
            <w:tcW w:w="1239" w:type="dxa"/>
            <w:vAlign w:val="center"/>
          </w:tcPr>
          <w:p w14:paraId="216A73F7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0BEF9596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003" w:type="dxa"/>
          </w:tcPr>
          <w:p w14:paraId="014A6095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A26ACE" w:rsidRPr="005C618A" w14:paraId="3E4E3774" w14:textId="77777777" w:rsidTr="0059384D">
        <w:trPr>
          <w:jc w:val="center"/>
        </w:trPr>
        <w:tc>
          <w:tcPr>
            <w:tcW w:w="1989" w:type="dxa"/>
            <w:vAlign w:val="center"/>
          </w:tcPr>
          <w:p w14:paraId="3324D9E7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Lack of Fit</w:t>
            </w:r>
          </w:p>
        </w:tc>
        <w:tc>
          <w:tcPr>
            <w:tcW w:w="1825" w:type="dxa"/>
            <w:vAlign w:val="center"/>
          </w:tcPr>
          <w:p w14:paraId="27C83199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1061.82</w:t>
            </w:r>
          </w:p>
        </w:tc>
        <w:tc>
          <w:tcPr>
            <w:tcW w:w="714" w:type="dxa"/>
            <w:vAlign w:val="center"/>
          </w:tcPr>
          <w:p w14:paraId="46237F07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344" w:type="dxa"/>
            <w:vAlign w:val="center"/>
          </w:tcPr>
          <w:p w14:paraId="5ACD19D4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353.94</w:t>
            </w:r>
          </w:p>
        </w:tc>
        <w:tc>
          <w:tcPr>
            <w:tcW w:w="1239" w:type="dxa"/>
            <w:vAlign w:val="center"/>
          </w:tcPr>
          <w:p w14:paraId="0964B9ED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1.04</w:t>
            </w:r>
          </w:p>
        </w:tc>
        <w:tc>
          <w:tcPr>
            <w:tcW w:w="1236" w:type="dxa"/>
            <w:vAlign w:val="center"/>
          </w:tcPr>
          <w:p w14:paraId="783D7FC0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0.4643</w:t>
            </w:r>
          </w:p>
        </w:tc>
        <w:tc>
          <w:tcPr>
            <w:tcW w:w="1003" w:type="dxa"/>
          </w:tcPr>
          <w:p w14:paraId="6A5AF3F7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Non-significant</w:t>
            </w:r>
          </w:p>
        </w:tc>
      </w:tr>
      <w:tr w:rsidR="00A26ACE" w:rsidRPr="005C618A" w14:paraId="6DF86568" w14:textId="77777777" w:rsidTr="0059384D">
        <w:trPr>
          <w:jc w:val="center"/>
        </w:trPr>
        <w:tc>
          <w:tcPr>
            <w:tcW w:w="1989" w:type="dxa"/>
            <w:vAlign w:val="center"/>
          </w:tcPr>
          <w:p w14:paraId="59B2261F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Pure Error</w:t>
            </w:r>
          </w:p>
        </w:tc>
        <w:tc>
          <w:tcPr>
            <w:tcW w:w="1825" w:type="dxa"/>
            <w:vAlign w:val="center"/>
          </w:tcPr>
          <w:p w14:paraId="226D49F5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1356.8</w:t>
            </w:r>
          </w:p>
        </w:tc>
        <w:tc>
          <w:tcPr>
            <w:tcW w:w="714" w:type="dxa"/>
            <w:vAlign w:val="center"/>
          </w:tcPr>
          <w:p w14:paraId="55BAF58C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344" w:type="dxa"/>
            <w:vAlign w:val="center"/>
          </w:tcPr>
          <w:p w14:paraId="006AE8E2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339.2</w:t>
            </w:r>
          </w:p>
        </w:tc>
        <w:tc>
          <w:tcPr>
            <w:tcW w:w="1239" w:type="dxa"/>
            <w:vAlign w:val="center"/>
          </w:tcPr>
          <w:p w14:paraId="2074E498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3F72616E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003" w:type="dxa"/>
          </w:tcPr>
          <w:p w14:paraId="22107F82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A26ACE" w:rsidRPr="005C618A" w14:paraId="08EB8869" w14:textId="77777777" w:rsidTr="0059384D">
        <w:trPr>
          <w:jc w:val="center"/>
        </w:trPr>
        <w:tc>
          <w:tcPr>
            <w:tcW w:w="1989" w:type="dxa"/>
            <w:vAlign w:val="bottom"/>
          </w:tcPr>
          <w:p w14:paraId="6D57360C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Cor Total</w:t>
            </w:r>
          </w:p>
        </w:tc>
        <w:tc>
          <w:tcPr>
            <w:tcW w:w="1825" w:type="dxa"/>
            <w:vAlign w:val="bottom"/>
          </w:tcPr>
          <w:p w14:paraId="45C16085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21388.56</w:t>
            </w:r>
          </w:p>
        </w:tc>
        <w:tc>
          <w:tcPr>
            <w:tcW w:w="714" w:type="dxa"/>
            <w:vAlign w:val="bottom"/>
          </w:tcPr>
          <w:p w14:paraId="26A0B964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1344" w:type="dxa"/>
            <w:vAlign w:val="center"/>
          </w:tcPr>
          <w:p w14:paraId="7EF4FA74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17393F23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0A37D319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003" w:type="dxa"/>
          </w:tcPr>
          <w:p w14:paraId="1AAA0E19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</w:tbl>
    <w:p w14:paraId="4EDCE7E1" w14:textId="77777777" w:rsidR="00A26ACE" w:rsidRPr="005C618A" w:rsidRDefault="00A26ACE" w:rsidP="00A26ACE">
      <w:pPr>
        <w:spacing w:after="0" w:line="240" w:lineRule="auto"/>
        <w:rPr>
          <w:rFonts w:asciiTheme="majorBidi" w:hAnsiTheme="majorBidi" w:cstheme="majorBidi"/>
          <w:b/>
          <w:sz w:val="20"/>
          <w:szCs w:val="20"/>
        </w:rPr>
      </w:pPr>
    </w:p>
    <w:p w14:paraId="0BB88460" w14:textId="77777777" w:rsidR="00A26ACE" w:rsidRPr="005C618A" w:rsidRDefault="00A26ACE" w:rsidP="00A26ACE">
      <w:pPr>
        <w:spacing w:after="0" w:line="240" w:lineRule="auto"/>
        <w:jc w:val="center"/>
        <w:rPr>
          <w:rFonts w:asciiTheme="majorBidi" w:hAnsiTheme="majorBidi" w:cstheme="majorBidi"/>
          <w:b/>
          <w:sz w:val="20"/>
          <w:szCs w:val="20"/>
        </w:rPr>
      </w:pPr>
      <w:r w:rsidRPr="005C618A">
        <w:rPr>
          <w:rFonts w:asciiTheme="majorBidi" w:hAnsiTheme="majorBidi" w:cstheme="majorBidi"/>
          <w:b/>
          <w:noProof/>
          <w:sz w:val="20"/>
          <w:szCs w:val="20"/>
        </w:rPr>
        <w:drawing>
          <wp:inline distT="0" distB="0" distL="0" distR="0" wp14:anchorId="60AEA5B4" wp14:editId="2717DF95">
            <wp:extent cx="2994211" cy="2867338"/>
            <wp:effectExtent l="0" t="0" r="0" b="9525"/>
            <wp:docPr id="6497168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71686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10783" cy="2883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AFDFD" w14:textId="77777777" w:rsidR="00A26ACE" w:rsidRDefault="00A26ACE" w:rsidP="00A26ACE">
      <w:pPr>
        <w:spacing w:after="0" w:line="240" w:lineRule="auto"/>
        <w:jc w:val="center"/>
        <w:rPr>
          <w:rFonts w:asciiTheme="majorBidi" w:hAnsiTheme="majorBidi" w:cstheme="majorBidi"/>
          <w:bCs/>
          <w:sz w:val="20"/>
          <w:szCs w:val="20"/>
        </w:rPr>
      </w:pPr>
      <w:r>
        <w:rPr>
          <w:rFonts w:asciiTheme="majorBidi" w:hAnsiTheme="majorBidi" w:cstheme="majorBidi"/>
          <w:bCs/>
          <w:sz w:val="20"/>
          <w:szCs w:val="20"/>
        </w:rPr>
        <w:t>Supplementary f</w:t>
      </w:r>
      <w:r w:rsidRPr="00DF20F4">
        <w:rPr>
          <w:rFonts w:asciiTheme="majorBidi" w:hAnsiTheme="majorBidi" w:cstheme="majorBidi"/>
          <w:bCs/>
          <w:sz w:val="20"/>
          <w:szCs w:val="20"/>
        </w:rPr>
        <w:t>igure (</w:t>
      </w:r>
      <w:r>
        <w:rPr>
          <w:rFonts w:asciiTheme="majorBidi" w:hAnsiTheme="majorBidi" w:cstheme="majorBidi"/>
          <w:bCs/>
          <w:sz w:val="20"/>
          <w:szCs w:val="20"/>
        </w:rPr>
        <w:t>2</w:t>
      </w:r>
      <w:r w:rsidRPr="00DF20F4">
        <w:rPr>
          <w:rFonts w:asciiTheme="majorBidi" w:hAnsiTheme="majorBidi" w:cstheme="majorBidi"/>
          <w:bCs/>
          <w:sz w:val="20"/>
          <w:szCs w:val="20"/>
        </w:rPr>
        <w:t>): Normal</w:t>
      </w:r>
      <w:r w:rsidRPr="005C618A">
        <w:rPr>
          <w:rFonts w:asciiTheme="majorBidi" w:hAnsiTheme="majorBidi" w:cstheme="majorBidi"/>
          <w:bCs/>
          <w:sz w:val="20"/>
          <w:szCs w:val="20"/>
        </w:rPr>
        <w:t xml:space="preserve"> plot of residuals for the keratinase activity. </w:t>
      </w:r>
    </w:p>
    <w:p w14:paraId="53680254" w14:textId="77777777" w:rsidR="00A26ACE" w:rsidRDefault="00A26ACE" w:rsidP="00A26ACE">
      <w:pPr>
        <w:spacing w:after="0" w:line="240" w:lineRule="auto"/>
        <w:jc w:val="center"/>
        <w:rPr>
          <w:rFonts w:asciiTheme="majorBidi" w:hAnsiTheme="majorBidi" w:cstheme="majorBidi"/>
          <w:bCs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86"/>
      </w:tblGrid>
      <w:tr w:rsidR="00A26ACE" w14:paraId="7E6C331B" w14:textId="77777777" w:rsidTr="0059384D">
        <w:trPr>
          <w:trHeight w:val="3323"/>
          <w:jc w:val="center"/>
        </w:trPr>
        <w:tc>
          <w:tcPr>
            <w:tcW w:w="3246" w:type="dxa"/>
          </w:tcPr>
          <w:p w14:paraId="582E2C74" w14:textId="77777777" w:rsidR="00A26ACE" w:rsidRDefault="00A26ACE" w:rsidP="0059384D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F1527">
              <w:rPr>
                <w:rFonts w:asciiTheme="majorBidi" w:hAnsiTheme="majorBidi" w:cstheme="majorBidi"/>
                <w:iCs/>
                <w:noProof/>
                <w:sz w:val="20"/>
                <w:szCs w:val="20"/>
              </w:rPr>
              <w:drawing>
                <wp:inline distT="0" distB="0" distL="0" distR="0" wp14:anchorId="06EB1118" wp14:editId="02FB82A4">
                  <wp:extent cx="2070100" cy="2611842"/>
                  <wp:effectExtent l="0" t="0" r="6350" b="0"/>
                  <wp:docPr id="9735557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3555738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6472" cy="2645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F19244" w14:textId="77777777" w:rsidR="00A26ACE" w:rsidRDefault="00A26ACE" w:rsidP="00A26ACE">
      <w:pPr>
        <w:spacing w:after="0" w:line="240" w:lineRule="auto"/>
        <w:jc w:val="center"/>
        <w:rPr>
          <w:rFonts w:asciiTheme="majorBidi" w:hAnsiTheme="majorBidi" w:cstheme="majorBidi"/>
          <w:bCs/>
          <w:sz w:val="20"/>
          <w:szCs w:val="20"/>
        </w:rPr>
      </w:pPr>
      <w:r>
        <w:rPr>
          <w:rFonts w:asciiTheme="majorBidi" w:hAnsiTheme="majorBidi" w:cstheme="majorBidi"/>
          <w:bCs/>
          <w:sz w:val="20"/>
          <w:szCs w:val="20"/>
        </w:rPr>
        <w:t>Supplementary figure (3): TLC analysis of feather hydrolysate sample.</w:t>
      </w:r>
    </w:p>
    <w:p w14:paraId="2984ED22" w14:textId="77777777" w:rsidR="00A26ACE" w:rsidRPr="009A6F6C" w:rsidRDefault="00A26ACE" w:rsidP="00A26ACE">
      <w:pPr>
        <w:spacing w:after="0" w:line="240" w:lineRule="auto"/>
        <w:jc w:val="center"/>
        <w:rPr>
          <w:rFonts w:asciiTheme="majorBidi" w:hAnsiTheme="majorBidi" w:cstheme="majorBidi"/>
          <w:bCs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492"/>
      </w:tblGrid>
      <w:tr w:rsidR="00A26ACE" w:rsidRPr="005C618A" w14:paraId="49976FBC" w14:textId="77777777" w:rsidTr="0059384D">
        <w:trPr>
          <w:trHeight w:val="2471"/>
          <w:jc w:val="center"/>
        </w:trPr>
        <w:tc>
          <w:tcPr>
            <w:tcW w:w="5495" w:type="dxa"/>
          </w:tcPr>
          <w:p w14:paraId="6B89EE31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b/>
                <w:noProof/>
                <w:sz w:val="20"/>
                <w:szCs w:val="20"/>
              </w:rPr>
              <w:lastRenderedPageBreak/>
              <w:drawing>
                <wp:inline distT="0" distB="0" distL="0" distR="0" wp14:anchorId="05CF748B" wp14:editId="02B6BD5D">
                  <wp:extent cx="3953506" cy="1882140"/>
                  <wp:effectExtent l="0" t="0" r="9525" b="3810"/>
                  <wp:docPr id="16893745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9374553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233" cy="1916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83BA86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b/>
                <w:sz w:val="20"/>
                <w:szCs w:val="20"/>
              </w:rPr>
              <w:t>Feather sample</w:t>
            </w:r>
          </w:p>
        </w:tc>
      </w:tr>
      <w:tr w:rsidR="00A26ACE" w:rsidRPr="005C618A" w14:paraId="696378C7" w14:textId="77777777" w:rsidTr="0059384D">
        <w:trPr>
          <w:trHeight w:val="2671"/>
          <w:jc w:val="center"/>
        </w:trPr>
        <w:tc>
          <w:tcPr>
            <w:tcW w:w="5495" w:type="dxa"/>
          </w:tcPr>
          <w:p w14:paraId="51A65CF5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b/>
                <w:noProof/>
                <w:sz w:val="20"/>
                <w:szCs w:val="20"/>
              </w:rPr>
              <w:drawing>
                <wp:inline distT="0" distB="0" distL="0" distR="0" wp14:anchorId="378B3A1F" wp14:editId="73417B53">
                  <wp:extent cx="3985260" cy="1893001"/>
                  <wp:effectExtent l="0" t="0" r="0" b="0"/>
                  <wp:docPr id="2361656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165604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8184" cy="1946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48FECA" w14:textId="77777777" w:rsidR="00A26ACE" w:rsidRPr="005C618A" w:rsidRDefault="00A26ACE" w:rsidP="0059384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C618A">
              <w:rPr>
                <w:rFonts w:asciiTheme="majorBidi" w:hAnsiTheme="majorBidi" w:cstheme="majorBidi"/>
                <w:b/>
                <w:sz w:val="20"/>
                <w:szCs w:val="20"/>
              </w:rPr>
              <w:t>Feather hydrolysate sample</w:t>
            </w:r>
          </w:p>
        </w:tc>
      </w:tr>
    </w:tbl>
    <w:p w14:paraId="281D4BA0" w14:textId="77777777" w:rsidR="00A26ACE" w:rsidRPr="00AF2BE9" w:rsidRDefault="00A26ACE" w:rsidP="00A26ACE">
      <w:pPr>
        <w:spacing w:after="0" w:line="240" w:lineRule="auto"/>
        <w:jc w:val="center"/>
        <w:rPr>
          <w:rFonts w:asciiTheme="majorBidi" w:hAnsiTheme="majorBidi" w:cstheme="majorBidi"/>
          <w:bCs/>
          <w:sz w:val="20"/>
          <w:szCs w:val="20"/>
        </w:rPr>
      </w:pPr>
      <w:r>
        <w:rPr>
          <w:rFonts w:asciiTheme="majorBidi" w:hAnsiTheme="majorBidi" w:cstheme="majorBidi"/>
          <w:bCs/>
          <w:sz w:val="20"/>
          <w:szCs w:val="20"/>
        </w:rPr>
        <w:t>Supplementary figure (4): Amino acid analysis profile of feather before and after hydrolysis.</w:t>
      </w:r>
    </w:p>
    <w:p w14:paraId="0D525BF7" w14:textId="77777777" w:rsidR="00A26ACE" w:rsidRDefault="00A26ACE"/>
    <w:p w14:paraId="0F809886" w14:textId="77777777" w:rsidR="00A26ACE" w:rsidRDefault="00A26ACE"/>
    <w:sectPr w:rsidR="00A26A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ACE"/>
    <w:rsid w:val="000403F4"/>
    <w:rsid w:val="001C78A0"/>
    <w:rsid w:val="00A2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B4817"/>
  <w15:chartTrackingRefBased/>
  <w15:docId w15:val="{45503BB8-5DFA-49C2-AD52-F15F7ECF9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A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6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Shaymaa Ismail</dc:creator>
  <cp:keywords/>
  <dc:description/>
  <cp:lastModifiedBy>Shaymaa Ismail</cp:lastModifiedBy>
  <cp:revision>1</cp:revision>
  <dcterms:created xsi:type="dcterms:W3CDTF">2024-05-24T23:09:00Z</dcterms:created>
  <dcterms:modified xsi:type="dcterms:W3CDTF">2024-05-24T23:32:00Z</dcterms:modified>
</cp:coreProperties>
</file>