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71D9" w:rsidRPr="00DC08F4" w:rsidRDefault="00CC71D9" w:rsidP="00CC71D9">
      <w:pPr>
        <w:spacing w:after="0" w:line="480" w:lineRule="auto"/>
        <w:ind w:right="245"/>
        <w:jc w:val="center"/>
        <w:rPr>
          <w:rFonts w:ascii="Times New Roman" w:hAnsi="Times New Roman" w:cs="Times New Roman"/>
          <w:b/>
          <w:sz w:val="24"/>
          <w:szCs w:val="24"/>
          <w:shd w:val="clear" w:color="auto" w:fill="FFFFFF"/>
        </w:rPr>
      </w:pPr>
      <w:r w:rsidRPr="00DC08F4">
        <w:rPr>
          <w:rFonts w:ascii="Times New Roman" w:hAnsi="Times New Roman" w:cs="Times New Roman"/>
          <w:b/>
          <w:sz w:val="24"/>
          <w:szCs w:val="24"/>
          <w:shd w:val="clear" w:color="auto" w:fill="FFFFFF"/>
        </w:rPr>
        <w:t>Nanoporous Carbons from Hydrothermally Pre-treated Avocado Waste: Experimental Design, Hydrogen Storage Behavior, and Energy Distribution Analysis</w:t>
      </w:r>
    </w:p>
    <w:p w:rsidR="00CC71D9" w:rsidRDefault="00CC71D9" w:rsidP="00CC71D9">
      <w:pPr>
        <w:spacing w:after="0" w:line="480" w:lineRule="auto"/>
        <w:ind w:right="245"/>
        <w:jc w:val="center"/>
        <w:rPr>
          <w:rFonts w:ascii="Times New Roman" w:hAnsi="Times New Roman" w:cs="Times New Roman"/>
          <w:sz w:val="24"/>
          <w:szCs w:val="24"/>
          <w:vertAlign w:val="superscript"/>
        </w:rPr>
      </w:pPr>
      <w:r w:rsidRPr="00895811">
        <w:rPr>
          <w:rFonts w:ascii="Times New Roman" w:hAnsi="Times New Roman" w:cs="Times New Roman"/>
          <w:sz w:val="24"/>
          <w:szCs w:val="24"/>
        </w:rPr>
        <w:t xml:space="preserve">Lehlohonolo </w:t>
      </w:r>
      <w:proofErr w:type="spellStart"/>
      <w:r w:rsidRPr="00895811">
        <w:rPr>
          <w:rFonts w:ascii="Times New Roman" w:hAnsi="Times New Roman" w:cs="Times New Roman"/>
          <w:sz w:val="24"/>
          <w:szCs w:val="24"/>
        </w:rPr>
        <w:t>Mohale</w:t>
      </w:r>
      <w:r w:rsidRPr="00895811">
        <w:rPr>
          <w:rFonts w:ascii="Times New Roman" w:hAnsi="Times New Roman" w:cs="Times New Roman"/>
          <w:sz w:val="24"/>
          <w:szCs w:val="24"/>
          <w:vertAlign w:val="superscript"/>
        </w:rPr>
        <w:t>a</w:t>
      </w:r>
      <w:proofErr w:type="spellEnd"/>
      <w:r w:rsidRPr="00895811">
        <w:rPr>
          <w:rFonts w:ascii="Times New Roman" w:hAnsi="Times New Roman" w:cs="Times New Roman"/>
          <w:sz w:val="24"/>
          <w:szCs w:val="24"/>
        </w:rPr>
        <w:t>, Jibril Abdulsalam</w:t>
      </w:r>
      <w:r w:rsidRPr="00895811">
        <w:rPr>
          <w:rFonts w:ascii="Times New Roman" w:hAnsi="Times New Roman" w:cs="Times New Roman"/>
          <w:sz w:val="24"/>
          <w:szCs w:val="24"/>
          <w:vertAlign w:val="superscript"/>
        </w:rPr>
        <w:t>a</w:t>
      </w:r>
      <w:r>
        <w:rPr>
          <w:rFonts w:ascii="Times New Roman" w:hAnsi="Times New Roman" w:cs="Times New Roman"/>
          <w:sz w:val="24"/>
          <w:szCs w:val="24"/>
          <w:vertAlign w:val="superscript"/>
        </w:rPr>
        <w:t>,</w:t>
      </w:r>
      <w:r w:rsidRPr="00895811">
        <w:rPr>
          <w:rFonts w:ascii="Times New Roman" w:hAnsi="Times New Roman" w:cs="Times New Roman"/>
          <w:sz w:val="24"/>
          <w:szCs w:val="24"/>
        </w:rPr>
        <w:t xml:space="preserve"> and Jean Mulopo</w:t>
      </w:r>
      <w:r w:rsidRPr="00223AEF">
        <w:rPr>
          <w:rFonts w:ascii="Times New Roman" w:hAnsi="Times New Roman" w:cs="Times New Roman"/>
          <w:sz w:val="24"/>
          <w:szCs w:val="24"/>
          <w:vertAlign w:val="superscript"/>
        </w:rPr>
        <w:t>a</w:t>
      </w:r>
    </w:p>
    <w:p w:rsidR="00CC71D9" w:rsidRDefault="00CC71D9" w:rsidP="00461EA3">
      <w:pPr>
        <w:spacing w:after="0"/>
        <w:jc w:val="center"/>
        <w:rPr>
          <w:rFonts w:ascii="Times New Roman" w:hAnsi="Times New Roman" w:cs="Times New Roman"/>
          <w:b/>
          <w:sz w:val="24"/>
          <w:szCs w:val="24"/>
        </w:rPr>
      </w:pPr>
    </w:p>
    <w:p w:rsidR="00CC71D9" w:rsidRPr="00CC71D9" w:rsidRDefault="00CC71D9" w:rsidP="00461EA3">
      <w:pPr>
        <w:spacing w:after="0"/>
        <w:jc w:val="center"/>
        <w:rPr>
          <w:rFonts w:ascii="Times New Roman" w:hAnsi="Times New Roman" w:cs="Times New Roman"/>
          <w:b/>
          <w:sz w:val="24"/>
          <w:szCs w:val="24"/>
          <w:u w:val="single"/>
        </w:rPr>
      </w:pPr>
      <w:r w:rsidRPr="00CC71D9">
        <w:rPr>
          <w:rFonts w:ascii="Times New Roman" w:hAnsi="Times New Roman" w:cs="Times New Roman"/>
          <w:b/>
          <w:sz w:val="24"/>
          <w:szCs w:val="24"/>
          <w:u w:val="single"/>
        </w:rPr>
        <w:t>Supplementary Material</w:t>
      </w:r>
    </w:p>
    <w:p w:rsidR="00CC71D9" w:rsidRDefault="00CC71D9" w:rsidP="00461EA3">
      <w:pPr>
        <w:spacing w:after="0"/>
        <w:jc w:val="center"/>
        <w:rPr>
          <w:rFonts w:ascii="Times New Roman" w:hAnsi="Times New Roman" w:cs="Times New Roman"/>
          <w:b/>
          <w:sz w:val="24"/>
          <w:szCs w:val="24"/>
        </w:rPr>
      </w:pPr>
    </w:p>
    <w:p w:rsidR="002C70C7" w:rsidRPr="00066D30" w:rsidRDefault="002C70C7" w:rsidP="002C70C7">
      <w:pPr>
        <w:spacing w:after="0"/>
        <w:jc w:val="center"/>
        <w:rPr>
          <w:rFonts w:ascii="Times New Roman" w:hAnsi="Times New Roman" w:cs="Times New Roman"/>
          <w:b/>
          <w:sz w:val="24"/>
          <w:szCs w:val="24"/>
        </w:rPr>
      </w:pPr>
      <w:r w:rsidRPr="00066D30">
        <w:rPr>
          <w:rFonts w:ascii="Times New Roman" w:hAnsi="Times New Roman" w:cs="Times New Roman"/>
          <w:b/>
          <w:sz w:val="24"/>
          <w:szCs w:val="24"/>
        </w:rPr>
        <w:t xml:space="preserve">Table </w:t>
      </w:r>
      <w:r>
        <w:rPr>
          <w:rFonts w:ascii="Times New Roman" w:hAnsi="Times New Roman" w:cs="Times New Roman"/>
          <w:b/>
          <w:sz w:val="24"/>
          <w:szCs w:val="24"/>
        </w:rPr>
        <w:t>S1</w:t>
      </w:r>
      <w:r w:rsidR="00855704">
        <w:rPr>
          <w:rFonts w:ascii="Times New Roman" w:hAnsi="Times New Roman" w:cs="Times New Roman"/>
          <w:b/>
          <w:sz w:val="24"/>
          <w:szCs w:val="24"/>
        </w:rPr>
        <w:t xml:space="preserve">. </w:t>
      </w:r>
      <w:r>
        <w:rPr>
          <w:rFonts w:ascii="Times New Roman" w:hAnsi="Times New Roman" w:cs="Times New Roman"/>
          <w:b/>
          <w:sz w:val="24"/>
          <w:szCs w:val="24"/>
        </w:rPr>
        <w:t>P</w:t>
      </w:r>
      <w:r w:rsidRPr="003E7256">
        <w:rPr>
          <w:rFonts w:ascii="Times New Roman" w:hAnsi="Times New Roman" w:cs="Times New Roman"/>
          <w:b/>
          <w:sz w:val="24"/>
          <w:szCs w:val="24"/>
        </w:rPr>
        <w:t>roximate, ultimate,</w:t>
      </w:r>
      <w:r>
        <w:rPr>
          <w:rFonts w:ascii="Times New Roman" w:hAnsi="Times New Roman" w:cs="Times New Roman"/>
          <w:b/>
          <w:sz w:val="24"/>
          <w:szCs w:val="24"/>
        </w:rPr>
        <w:t xml:space="preserve"> and </w:t>
      </w:r>
      <w:r w:rsidRPr="003E7256">
        <w:rPr>
          <w:rFonts w:ascii="Times New Roman" w:hAnsi="Times New Roman" w:cs="Times New Roman"/>
          <w:b/>
          <w:sz w:val="24"/>
          <w:szCs w:val="24"/>
        </w:rPr>
        <w:t xml:space="preserve">total sulfur analysis of </w:t>
      </w:r>
      <w:r>
        <w:rPr>
          <w:rFonts w:ascii="Times New Roman" w:hAnsi="Times New Roman" w:cs="Times New Roman"/>
          <w:b/>
          <w:sz w:val="24"/>
          <w:szCs w:val="24"/>
        </w:rPr>
        <w:t>Hydrochars sa</w:t>
      </w:r>
      <w:r w:rsidRPr="003E7256">
        <w:rPr>
          <w:rFonts w:ascii="Times New Roman" w:hAnsi="Times New Roman" w:cs="Times New Roman"/>
          <w:b/>
          <w:sz w:val="24"/>
          <w:szCs w:val="24"/>
        </w:rPr>
        <w:t>mples.</w:t>
      </w:r>
    </w:p>
    <w:p w:rsidR="002C70C7" w:rsidRPr="00533553" w:rsidRDefault="002C70C7" w:rsidP="002C70C7">
      <w:pPr>
        <w:spacing w:after="0" w:line="240" w:lineRule="auto"/>
        <w:jc w:val="center"/>
        <w:rPr>
          <w:rFonts w:ascii="Times New Roman" w:hAnsi="Times New Roman" w:cs="Times New Roman"/>
          <w:b/>
        </w:rPr>
      </w:pPr>
    </w:p>
    <w:tbl>
      <w:tblPr>
        <w:tblStyle w:val="ListTable6Colorful"/>
        <w:tblW w:w="0" w:type="auto"/>
        <w:jc w:val="center"/>
        <w:tblLook w:val="04A0" w:firstRow="1" w:lastRow="0" w:firstColumn="1" w:lastColumn="0" w:noHBand="0" w:noVBand="1"/>
      </w:tblPr>
      <w:tblGrid>
        <w:gridCol w:w="2216"/>
        <w:gridCol w:w="1234"/>
        <w:gridCol w:w="694"/>
        <w:gridCol w:w="737"/>
        <w:gridCol w:w="1457"/>
        <w:gridCol w:w="1056"/>
        <w:gridCol w:w="1136"/>
      </w:tblGrid>
      <w:tr w:rsidR="002C70C7" w:rsidRPr="00081FA9" w:rsidTr="002C70C7">
        <w:trPr>
          <w:gridAfter w:val="1"/>
          <w:cnfStyle w:val="100000000000" w:firstRow="1" w:lastRow="0" w:firstColumn="0" w:lastColumn="0" w:oddVBand="0" w:evenVBand="0" w:oddHBand="0" w:evenHBand="0" w:firstRowFirstColumn="0" w:firstRowLastColumn="0" w:lastRowFirstColumn="0" w:lastRowLastColumn="0"/>
          <w:wAfter w:w="1136" w:type="dxa"/>
          <w:trHeight w:val="603"/>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3C3720">
            <w:pPr>
              <w:spacing w:line="276" w:lineRule="auto"/>
              <w:rPr>
                <w:rFonts w:ascii="Times New Roman" w:hAnsi="Times New Roman" w:cs="Times New Roman"/>
                <w:sz w:val="24"/>
                <w:szCs w:val="24"/>
              </w:rPr>
            </w:pPr>
            <w:r w:rsidRPr="00081FA9">
              <w:rPr>
                <w:rFonts w:ascii="Times New Roman" w:hAnsi="Times New Roman" w:cs="Times New Roman"/>
                <w:sz w:val="24"/>
                <w:szCs w:val="24"/>
              </w:rPr>
              <w:t>Analysis</w:t>
            </w:r>
          </w:p>
        </w:tc>
        <w:tc>
          <w:tcPr>
            <w:tcW w:w="1234" w:type="dxa"/>
            <w:shd w:val="clear" w:color="auto" w:fill="auto"/>
          </w:tcPr>
          <w:p w:rsidR="002C70C7" w:rsidRPr="00081FA9" w:rsidRDefault="002C70C7" w:rsidP="003C3720">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081FA9" w:rsidRDefault="002C70C7" w:rsidP="002C70C7">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HC</w:t>
            </w:r>
            <w:r w:rsidRPr="002C70C7">
              <w:rPr>
                <w:rFonts w:ascii="Times New Roman" w:hAnsi="Times New Roman" w:cs="Times New Roman"/>
                <w:sz w:val="24"/>
                <w:szCs w:val="24"/>
                <w:vertAlign w:val="subscript"/>
              </w:rPr>
              <w:t>180</w:t>
            </w:r>
          </w:p>
        </w:tc>
        <w:tc>
          <w:tcPr>
            <w:tcW w:w="1457" w:type="dxa"/>
            <w:shd w:val="clear" w:color="auto" w:fill="auto"/>
          </w:tcPr>
          <w:p w:rsidR="002C70C7" w:rsidRDefault="002C70C7" w:rsidP="003C3720">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HC</w:t>
            </w:r>
            <w:r w:rsidRPr="002C70C7">
              <w:rPr>
                <w:rFonts w:ascii="Times New Roman" w:hAnsi="Times New Roman" w:cs="Times New Roman"/>
                <w:sz w:val="24"/>
                <w:szCs w:val="24"/>
                <w:vertAlign w:val="subscript"/>
              </w:rPr>
              <w:t>200</w:t>
            </w:r>
          </w:p>
        </w:tc>
        <w:tc>
          <w:tcPr>
            <w:tcW w:w="1056" w:type="dxa"/>
            <w:shd w:val="clear" w:color="auto" w:fill="auto"/>
          </w:tcPr>
          <w:p w:rsidR="002C70C7" w:rsidRDefault="002C70C7" w:rsidP="003C3720">
            <w:pPr>
              <w:spacing w:line="276"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HC</w:t>
            </w:r>
            <w:r w:rsidRPr="002C70C7">
              <w:rPr>
                <w:rFonts w:ascii="Times New Roman" w:hAnsi="Times New Roman" w:cs="Times New Roman"/>
                <w:sz w:val="24"/>
                <w:szCs w:val="24"/>
                <w:vertAlign w:val="subscript"/>
              </w:rPr>
              <w:t>220</w:t>
            </w:r>
          </w:p>
        </w:tc>
      </w:tr>
      <w:tr w:rsidR="002C70C7" w:rsidRPr="00081FA9" w:rsidTr="002C70C7">
        <w:trPr>
          <w:cnfStyle w:val="000000100000" w:firstRow="0" w:lastRow="0" w:firstColumn="0" w:lastColumn="0" w:oddVBand="0" w:evenVBand="0" w:oddHBand="1" w:evenHBand="0" w:firstRowFirstColumn="0" w:firstRowLastColumn="0" w:lastRowFirstColumn="0" w:lastRowLastColumn="0"/>
          <w:trHeight w:val="468"/>
          <w:jc w:val="center"/>
        </w:trPr>
        <w:tc>
          <w:tcPr>
            <w:cnfStyle w:val="001000000000" w:firstRow="0" w:lastRow="0" w:firstColumn="1" w:lastColumn="0" w:oddVBand="0" w:evenVBand="0" w:oddHBand="0" w:evenHBand="0" w:firstRowFirstColumn="0" w:firstRowLastColumn="0" w:lastRowFirstColumn="0" w:lastRowLastColumn="0"/>
            <w:tcW w:w="4144" w:type="dxa"/>
            <w:gridSpan w:val="3"/>
            <w:shd w:val="clear" w:color="auto" w:fill="auto"/>
          </w:tcPr>
          <w:p w:rsidR="002C70C7" w:rsidRPr="00081FA9" w:rsidRDefault="002C70C7" w:rsidP="003C3720">
            <w:pPr>
              <w:spacing w:line="276" w:lineRule="auto"/>
              <w:rPr>
                <w:rFonts w:ascii="Times New Roman" w:hAnsi="Times New Roman" w:cs="Times New Roman"/>
                <w:b w:val="0"/>
                <w:bCs w:val="0"/>
                <w:sz w:val="24"/>
                <w:szCs w:val="24"/>
              </w:rPr>
            </w:pPr>
            <w:r w:rsidRPr="00081FA9">
              <w:rPr>
                <w:rFonts w:ascii="Times New Roman" w:hAnsi="Times New Roman" w:cs="Times New Roman"/>
                <w:sz w:val="24"/>
                <w:szCs w:val="24"/>
              </w:rPr>
              <w:t>Proximate Analysis (wt</w:t>
            </w:r>
            <w:proofErr w:type="gramStart"/>
            <w:r w:rsidRPr="00081FA9">
              <w:rPr>
                <w:rFonts w:ascii="Times New Roman" w:hAnsi="Times New Roman" w:cs="Times New Roman"/>
                <w:sz w:val="24"/>
                <w:szCs w:val="24"/>
              </w:rPr>
              <w:t>.%</w:t>
            </w:r>
            <w:proofErr w:type="gramEnd"/>
            <w:r w:rsidRPr="00081FA9">
              <w:rPr>
                <w:rFonts w:ascii="Times New Roman" w:hAnsi="Times New Roman" w:cs="Times New Roman"/>
                <w:sz w:val="24"/>
                <w:szCs w:val="24"/>
              </w:rPr>
              <w:t>)</w:t>
            </w:r>
          </w:p>
        </w:tc>
        <w:tc>
          <w:tcPr>
            <w:tcW w:w="2194" w:type="dxa"/>
            <w:gridSpan w:val="2"/>
            <w:shd w:val="clear" w:color="auto" w:fill="auto"/>
          </w:tcPr>
          <w:p w:rsidR="002C70C7" w:rsidRPr="00081FA9" w:rsidRDefault="002C70C7" w:rsidP="003C372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2192" w:type="dxa"/>
            <w:gridSpan w:val="2"/>
            <w:shd w:val="clear" w:color="auto" w:fill="auto"/>
          </w:tcPr>
          <w:p w:rsidR="002C70C7" w:rsidRPr="00081FA9" w:rsidRDefault="002C70C7" w:rsidP="003C3720">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2C70C7" w:rsidRPr="00081FA9" w:rsidTr="002C70C7">
        <w:trPr>
          <w:gridAfter w:val="1"/>
          <w:wAfter w:w="1136" w:type="dxa"/>
          <w:trHeight w:val="468"/>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2C70C7">
            <w:pPr>
              <w:spacing w:line="276" w:lineRule="auto"/>
              <w:rPr>
                <w:rFonts w:ascii="Times New Roman" w:hAnsi="Times New Roman" w:cs="Times New Roman"/>
                <w:b w:val="0"/>
                <w:sz w:val="24"/>
                <w:szCs w:val="24"/>
              </w:rPr>
            </w:pPr>
            <w:r w:rsidRPr="00081FA9">
              <w:rPr>
                <w:rFonts w:ascii="Times New Roman" w:hAnsi="Times New Roman" w:cs="Times New Roman"/>
                <w:b w:val="0"/>
                <w:sz w:val="24"/>
                <w:szCs w:val="24"/>
              </w:rPr>
              <w:t>Moisture Content</w:t>
            </w:r>
          </w:p>
        </w:tc>
        <w:tc>
          <w:tcPr>
            <w:tcW w:w="1234" w:type="dxa"/>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AD55DB"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4.71</w:t>
            </w:r>
          </w:p>
        </w:tc>
        <w:tc>
          <w:tcPr>
            <w:tcW w:w="1457" w:type="dxa"/>
            <w:shd w:val="clear" w:color="auto" w:fill="auto"/>
          </w:tcPr>
          <w:p w:rsidR="002C70C7" w:rsidRPr="00AD55DB"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4.20</w:t>
            </w:r>
          </w:p>
        </w:tc>
        <w:tc>
          <w:tcPr>
            <w:tcW w:w="1056" w:type="dxa"/>
            <w:shd w:val="clear" w:color="auto" w:fill="auto"/>
          </w:tcPr>
          <w:p w:rsidR="002C70C7" w:rsidRPr="00AD55DB"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3.85</w:t>
            </w:r>
          </w:p>
        </w:tc>
      </w:tr>
      <w:tr w:rsidR="002C70C7" w:rsidRPr="00081FA9" w:rsidTr="002C70C7">
        <w:trPr>
          <w:gridAfter w:val="1"/>
          <w:cnfStyle w:val="000000100000" w:firstRow="0" w:lastRow="0" w:firstColumn="0" w:lastColumn="0" w:oddVBand="0" w:evenVBand="0" w:oddHBand="1" w:evenHBand="0" w:firstRowFirstColumn="0" w:firstRowLastColumn="0" w:lastRowFirstColumn="0" w:lastRowLastColumn="0"/>
          <w:wAfter w:w="1136" w:type="dxa"/>
          <w:trHeight w:val="468"/>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2C70C7">
            <w:pPr>
              <w:spacing w:line="276" w:lineRule="auto"/>
              <w:rPr>
                <w:rFonts w:ascii="Times New Roman" w:hAnsi="Times New Roman" w:cs="Times New Roman"/>
                <w:b w:val="0"/>
                <w:sz w:val="24"/>
                <w:szCs w:val="24"/>
              </w:rPr>
            </w:pPr>
            <w:r w:rsidRPr="00081FA9">
              <w:rPr>
                <w:rFonts w:ascii="Times New Roman" w:hAnsi="Times New Roman" w:cs="Times New Roman"/>
                <w:b w:val="0"/>
                <w:sz w:val="24"/>
                <w:szCs w:val="24"/>
              </w:rPr>
              <w:t>Volatile Matter</w:t>
            </w:r>
          </w:p>
        </w:tc>
        <w:tc>
          <w:tcPr>
            <w:tcW w:w="1234" w:type="dxa"/>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AD55DB"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D55DB">
              <w:rPr>
                <w:rFonts w:ascii="Times New Roman" w:hAnsi="Times New Roman" w:cs="Times New Roman"/>
                <w:color w:val="auto"/>
                <w:sz w:val="24"/>
                <w:szCs w:val="24"/>
              </w:rPr>
              <w:t>7</w:t>
            </w:r>
            <w:r>
              <w:rPr>
                <w:rFonts w:ascii="Times New Roman" w:hAnsi="Times New Roman" w:cs="Times New Roman"/>
                <w:color w:val="auto"/>
                <w:sz w:val="24"/>
                <w:szCs w:val="24"/>
              </w:rPr>
              <w:t>2.04</w:t>
            </w:r>
          </w:p>
        </w:tc>
        <w:tc>
          <w:tcPr>
            <w:tcW w:w="1457" w:type="dxa"/>
            <w:shd w:val="clear" w:color="auto" w:fill="auto"/>
          </w:tcPr>
          <w:p w:rsidR="002C70C7" w:rsidRPr="00AD55DB"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sidRPr="00AD55DB">
              <w:rPr>
                <w:rFonts w:ascii="Times New Roman" w:hAnsi="Times New Roman" w:cs="Times New Roman"/>
                <w:color w:val="auto"/>
                <w:sz w:val="24"/>
                <w:szCs w:val="24"/>
              </w:rPr>
              <w:t>7</w:t>
            </w:r>
            <w:r>
              <w:rPr>
                <w:rFonts w:ascii="Times New Roman" w:hAnsi="Times New Roman" w:cs="Times New Roman"/>
                <w:color w:val="auto"/>
                <w:sz w:val="24"/>
                <w:szCs w:val="24"/>
              </w:rPr>
              <w:t>0.20</w:t>
            </w:r>
          </w:p>
        </w:tc>
        <w:tc>
          <w:tcPr>
            <w:tcW w:w="1056" w:type="dxa"/>
            <w:shd w:val="clear" w:color="auto" w:fill="auto"/>
          </w:tcPr>
          <w:p w:rsidR="002C70C7" w:rsidRPr="00AD55DB"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63.67</w:t>
            </w:r>
          </w:p>
        </w:tc>
      </w:tr>
      <w:tr w:rsidR="002C70C7" w:rsidRPr="00081FA9" w:rsidTr="002C70C7">
        <w:trPr>
          <w:gridAfter w:val="1"/>
          <w:wAfter w:w="1136" w:type="dxa"/>
          <w:trHeight w:val="468"/>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2C70C7">
            <w:pPr>
              <w:spacing w:line="276" w:lineRule="auto"/>
              <w:rPr>
                <w:rFonts w:ascii="Times New Roman" w:hAnsi="Times New Roman" w:cs="Times New Roman"/>
                <w:b w:val="0"/>
                <w:sz w:val="24"/>
                <w:szCs w:val="24"/>
              </w:rPr>
            </w:pPr>
            <w:r w:rsidRPr="00081FA9">
              <w:rPr>
                <w:rFonts w:ascii="Times New Roman" w:hAnsi="Times New Roman" w:cs="Times New Roman"/>
                <w:b w:val="0"/>
                <w:sz w:val="24"/>
                <w:szCs w:val="24"/>
              </w:rPr>
              <w:t>Fixed Carbon</w:t>
            </w:r>
          </w:p>
        </w:tc>
        <w:tc>
          <w:tcPr>
            <w:tcW w:w="1234" w:type="dxa"/>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AD55DB"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21.38</w:t>
            </w:r>
          </w:p>
        </w:tc>
        <w:tc>
          <w:tcPr>
            <w:tcW w:w="1457" w:type="dxa"/>
            <w:shd w:val="clear" w:color="auto" w:fill="auto"/>
          </w:tcPr>
          <w:p w:rsidR="002C70C7" w:rsidRPr="00AD55DB"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24.08</w:t>
            </w:r>
          </w:p>
        </w:tc>
        <w:tc>
          <w:tcPr>
            <w:tcW w:w="1056" w:type="dxa"/>
            <w:shd w:val="clear" w:color="auto" w:fill="auto"/>
          </w:tcPr>
          <w:p w:rsidR="002C70C7" w:rsidRPr="00AD55DB"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31.54</w:t>
            </w:r>
          </w:p>
        </w:tc>
      </w:tr>
      <w:tr w:rsidR="002C70C7" w:rsidRPr="00081FA9" w:rsidTr="002C70C7">
        <w:trPr>
          <w:gridAfter w:val="1"/>
          <w:cnfStyle w:val="000000100000" w:firstRow="0" w:lastRow="0" w:firstColumn="0" w:lastColumn="0" w:oddVBand="0" w:evenVBand="0" w:oddHBand="1" w:evenHBand="0" w:firstRowFirstColumn="0" w:firstRowLastColumn="0" w:lastRowFirstColumn="0" w:lastRowLastColumn="0"/>
          <w:wAfter w:w="1136" w:type="dxa"/>
          <w:trHeight w:val="468"/>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2C70C7">
            <w:pPr>
              <w:spacing w:line="276" w:lineRule="auto"/>
              <w:rPr>
                <w:rFonts w:ascii="Times New Roman" w:hAnsi="Times New Roman" w:cs="Times New Roman"/>
                <w:b w:val="0"/>
                <w:sz w:val="24"/>
                <w:szCs w:val="24"/>
              </w:rPr>
            </w:pPr>
            <w:r w:rsidRPr="00081FA9">
              <w:rPr>
                <w:rFonts w:ascii="Times New Roman" w:hAnsi="Times New Roman" w:cs="Times New Roman"/>
                <w:b w:val="0"/>
                <w:sz w:val="24"/>
                <w:szCs w:val="24"/>
              </w:rPr>
              <w:t>Ash</w:t>
            </w:r>
          </w:p>
        </w:tc>
        <w:tc>
          <w:tcPr>
            <w:tcW w:w="1234" w:type="dxa"/>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AD55DB"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1.87</w:t>
            </w:r>
          </w:p>
        </w:tc>
        <w:tc>
          <w:tcPr>
            <w:tcW w:w="1457" w:type="dxa"/>
            <w:shd w:val="clear" w:color="auto" w:fill="auto"/>
          </w:tcPr>
          <w:p w:rsidR="002C70C7" w:rsidRPr="00AD55DB"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1.52</w:t>
            </w:r>
          </w:p>
        </w:tc>
        <w:tc>
          <w:tcPr>
            <w:tcW w:w="1056" w:type="dxa"/>
            <w:shd w:val="clear" w:color="auto" w:fill="auto"/>
          </w:tcPr>
          <w:p w:rsidR="002C70C7" w:rsidRPr="00AD55DB"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color w:val="auto"/>
                <w:sz w:val="24"/>
                <w:szCs w:val="24"/>
              </w:rPr>
            </w:pPr>
            <w:r>
              <w:rPr>
                <w:rFonts w:ascii="Times New Roman" w:hAnsi="Times New Roman" w:cs="Times New Roman"/>
                <w:color w:val="auto"/>
                <w:sz w:val="24"/>
                <w:szCs w:val="24"/>
              </w:rPr>
              <w:t>0.95</w:t>
            </w:r>
          </w:p>
        </w:tc>
      </w:tr>
      <w:tr w:rsidR="002C70C7" w:rsidRPr="00081FA9" w:rsidTr="002C70C7">
        <w:trPr>
          <w:trHeight w:val="468"/>
          <w:jc w:val="center"/>
        </w:trPr>
        <w:tc>
          <w:tcPr>
            <w:cnfStyle w:val="001000000000" w:firstRow="0" w:lastRow="0" w:firstColumn="1" w:lastColumn="0" w:oddVBand="0" w:evenVBand="0" w:oddHBand="0" w:evenHBand="0" w:firstRowFirstColumn="0" w:firstRowLastColumn="0" w:lastRowFirstColumn="0" w:lastRowLastColumn="0"/>
            <w:tcW w:w="4144" w:type="dxa"/>
            <w:gridSpan w:val="3"/>
            <w:shd w:val="clear" w:color="auto" w:fill="auto"/>
          </w:tcPr>
          <w:p w:rsidR="002C70C7" w:rsidRPr="00081FA9" w:rsidRDefault="002C70C7" w:rsidP="002C70C7">
            <w:pPr>
              <w:spacing w:line="276" w:lineRule="auto"/>
              <w:rPr>
                <w:rFonts w:ascii="Times New Roman" w:hAnsi="Times New Roman" w:cs="Times New Roman"/>
                <w:b w:val="0"/>
                <w:bCs w:val="0"/>
                <w:sz w:val="24"/>
                <w:szCs w:val="24"/>
              </w:rPr>
            </w:pPr>
            <w:r w:rsidRPr="00081FA9">
              <w:rPr>
                <w:rFonts w:ascii="Times New Roman" w:hAnsi="Times New Roman" w:cs="Times New Roman"/>
                <w:sz w:val="24"/>
                <w:szCs w:val="24"/>
              </w:rPr>
              <w:t>Ultimate Analysis (wt. %)</w:t>
            </w:r>
          </w:p>
        </w:tc>
        <w:tc>
          <w:tcPr>
            <w:tcW w:w="2194" w:type="dxa"/>
            <w:gridSpan w:val="2"/>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2192" w:type="dxa"/>
            <w:gridSpan w:val="2"/>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2C70C7" w:rsidRPr="00081FA9" w:rsidTr="002C70C7">
        <w:trPr>
          <w:gridAfter w:val="1"/>
          <w:cnfStyle w:val="000000100000" w:firstRow="0" w:lastRow="0" w:firstColumn="0" w:lastColumn="0" w:oddVBand="0" w:evenVBand="0" w:oddHBand="1" w:evenHBand="0" w:firstRowFirstColumn="0" w:firstRowLastColumn="0" w:lastRowFirstColumn="0" w:lastRowLastColumn="0"/>
          <w:wAfter w:w="1136" w:type="dxa"/>
          <w:trHeight w:val="468"/>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2C70C7">
            <w:pPr>
              <w:spacing w:line="276" w:lineRule="auto"/>
              <w:rPr>
                <w:rFonts w:ascii="Times New Roman" w:hAnsi="Times New Roman" w:cs="Times New Roman"/>
                <w:b w:val="0"/>
                <w:sz w:val="24"/>
                <w:szCs w:val="24"/>
              </w:rPr>
            </w:pPr>
            <w:r w:rsidRPr="00081FA9">
              <w:rPr>
                <w:rFonts w:ascii="Times New Roman" w:hAnsi="Times New Roman" w:cs="Times New Roman"/>
                <w:b w:val="0"/>
                <w:sz w:val="24"/>
                <w:szCs w:val="24"/>
              </w:rPr>
              <w:t>Carbon</w:t>
            </w:r>
          </w:p>
        </w:tc>
        <w:tc>
          <w:tcPr>
            <w:tcW w:w="1234" w:type="dxa"/>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65.11</w:t>
            </w:r>
          </w:p>
        </w:tc>
        <w:tc>
          <w:tcPr>
            <w:tcW w:w="1457" w:type="dxa"/>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65.26</w:t>
            </w:r>
          </w:p>
        </w:tc>
        <w:tc>
          <w:tcPr>
            <w:tcW w:w="1056" w:type="dxa"/>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65.13</w:t>
            </w:r>
          </w:p>
        </w:tc>
      </w:tr>
      <w:tr w:rsidR="002C70C7" w:rsidRPr="00081FA9" w:rsidTr="002C70C7">
        <w:trPr>
          <w:gridAfter w:val="1"/>
          <w:wAfter w:w="1136" w:type="dxa"/>
          <w:trHeight w:val="468"/>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2C70C7">
            <w:pPr>
              <w:spacing w:line="276" w:lineRule="auto"/>
              <w:rPr>
                <w:rFonts w:ascii="Times New Roman" w:hAnsi="Times New Roman" w:cs="Times New Roman"/>
                <w:b w:val="0"/>
                <w:sz w:val="24"/>
                <w:szCs w:val="24"/>
              </w:rPr>
            </w:pPr>
            <w:r w:rsidRPr="00081FA9">
              <w:rPr>
                <w:rFonts w:ascii="Times New Roman" w:hAnsi="Times New Roman" w:cs="Times New Roman"/>
                <w:b w:val="0"/>
                <w:sz w:val="24"/>
                <w:szCs w:val="24"/>
              </w:rPr>
              <w:t>Hydrogen</w:t>
            </w:r>
          </w:p>
        </w:tc>
        <w:tc>
          <w:tcPr>
            <w:tcW w:w="1234" w:type="dxa"/>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5.41</w:t>
            </w:r>
          </w:p>
        </w:tc>
        <w:tc>
          <w:tcPr>
            <w:tcW w:w="1457" w:type="dxa"/>
            <w:shd w:val="clear" w:color="auto" w:fill="auto"/>
          </w:tcPr>
          <w:p w:rsidR="002C70C7"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5.35</w:t>
            </w:r>
          </w:p>
        </w:tc>
        <w:tc>
          <w:tcPr>
            <w:tcW w:w="1056" w:type="dxa"/>
            <w:shd w:val="clear" w:color="auto" w:fill="auto"/>
          </w:tcPr>
          <w:p w:rsidR="002C70C7"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w:t>
            </w:r>
          </w:p>
        </w:tc>
      </w:tr>
      <w:tr w:rsidR="002C70C7" w:rsidRPr="00081FA9" w:rsidTr="002C70C7">
        <w:trPr>
          <w:gridAfter w:val="1"/>
          <w:cnfStyle w:val="000000100000" w:firstRow="0" w:lastRow="0" w:firstColumn="0" w:lastColumn="0" w:oddVBand="0" w:evenVBand="0" w:oddHBand="1" w:evenHBand="0" w:firstRowFirstColumn="0" w:firstRowLastColumn="0" w:lastRowFirstColumn="0" w:lastRowLastColumn="0"/>
          <w:wAfter w:w="1136" w:type="dxa"/>
          <w:trHeight w:val="468"/>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2C70C7">
            <w:pPr>
              <w:spacing w:line="276" w:lineRule="auto"/>
              <w:rPr>
                <w:rFonts w:ascii="Times New Roman" w:hAnsi="Times New Roman" w:cs="Times New Roman"/>
                <w:b w:val="0"/>
                <w:sz w:val="24"/>
                <w:szCs w:val="24"/>
              </w:rPr>
            </w:pPr>
            <w:r w:rsidRPr="00081FA9">
              <w:rPr>
                <w:rFonts w:ascii="Times New Roman" w:hAnsi="Times New Roman" w:cs="Times New Roman"/>
                <w:b w:val="0"/>
                <w:sz w:val="24"/>
                <w:szCs w:val="24"/>
              </w:rPr>
              <w:t>Nitrogen</w:t>
            </w:r>
          </w:p>
        </w:tc>
        <w:tc>
          <w:tcPr>
            <w:tcW w:w="1234" w:type="dxa"/>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Pr="00081FA9">
              <w:rPr>
                <w:rFonts w:ascii="Times New Roman" w:hAnsi="Times New Roman" w:cs="Times New Roman"/>
                <w:sz w:val="24"/>
                <w:szCs w:val="24"/>
              </w:rPr>
              <w:t>.</w:t>
            </w:r>
            <w:r>
              <w:rPr>
                <w:rFonts w:ascii="Times New Roman" w:hAnsi="Times New Roman" w:cs="Times New Roman"/>
                <w:sz w:val="24"/>
                <w:szCs w:val="24"/>
              </w:rPr>
              <w:t>39</w:t>
            </w:r>
          </w:p>
        </w:tc>
        <w:tc>
          <w:tcPr>
            <w:tcW w:w="1457" w:type="dxa"/>
            <w:shd w:val="clear" w:color="auto" w:fill="auto"/>
          </w:tcPr>
          <w:p w:rsidR="002C70C7"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1.44</w:t>
            </w:r>
          </w:p>
        </w:tc>
        <w:tc>
          <w:tcPr>
            <w:tcW w:w="1056" w:type="dxa"/>
            <w:shd w:val="clear" w:color="auto" w:fill="auto"/>
          </w:tcPr>
          <w:p w:rsidR="002C70C7"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1.42</w:t>
            </w:r>
          </w:p>
        </w:tc>
      </w:tr>
      <w:tr w:rsidR="002C70C7" w:rsidRPr="00081FA9" w:rsidTr="002C70C7">
        <w:trPr>
          <w:gridAfter w:val="1"/>
          <w:wAfter w:w="1136" w:type="dxa"/>
          <w:trHeight w:val="468"/>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2C70C7">
            <w:pPr>
              <w:spacing w:line="276" w:lineRule="auto"/>
              <w:rPr>
                <w:rFonts w:ascii="Times New Roman" w:hAnsi="Times New Roman" w:cs="Times New Roman"/>
                <w:b w:val="0"/>
                <w:sz w:val="24"/>
                <w:szCs w:val="24"/>
              </w:rPr>
            </w:pPr>
            <w:r w:rsidRPr="00081FA9">
              <w:rPr>
                <w:rFonts w:ascii="Times New Roman" w:hAnsi="Times New Roman" w:cs="Times New Roman"/>
                <w:b w:val="0"/>
                <w:sz w:val="24"/>
                <w:szCs w:val="24"/>
              </w:rPr>
              <w:t>Oxygen</w:t>
            </w:r>
          </w:p>
        </w:tc>
        <w:tc>
          <w:tcPr>
            <w:tcW w:w="1234" w:type="dxa"/>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w:t>
            </w:r>
            <w:r w:rsidRPr="00081FA9">
              <w:rPr>
                <w:rFonts w:ascii="Times New Roman" w:hAnsi="Times New Roman" w:cs="Times New Roman"/>
                <w:sz w:val="24"/>
                <w:szCs w:val="24"/>
              </w:rPr>
              <w:t>.</w:t>
            </w:r>
            <w:r>
              <w:rPr>
                <w:rFonts w:ascii="Times New Roman" w:hAnsi="Times New Roman" w:cs="Times New Roman"/>
                <w:sz w:val="24"/>
                <w:szCs w:val="24"/>
              </w:rPr>
              <w:t>09</w:t>
            </w:r>
          </w:p>
        </w:tc>
        <w:tc>
          <w:tcPr>
            <w:tcW w:w="1457" w:type="dxa"/>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27.95</w:t>
            </w:r>
          </w:p>
        </w:tc>
        <w:tc>
          <w:tcPr>
            <w:tcW w:w="1056" w:type="dxa"/>
            <w:shd w:val="clear" w:color="auto" w:fill="auto"/>
          </w:tcPr>
          <w:p w:rsidR="002C70C7" w:rsidRPr="00081FA9" w:rsidRDefault="002C70C7" w:rsidP="002C70C7">
            <w:pPr>
              <w:spacing w:line="276" w:lineRule="auto"/>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28.15</w:t>
            </w:r>
          </w:p>
        </w:tc>
      </w:tr>
      <w:tr w:rsidR="002C70C7" w:rsidRPr="00081FA9" w:rsidTr="002C70C7">
        <w:trPr>
          <w:gridAfter w:val="1"/>
          <w:cnfStyle w:val="000000100000" w:firstRow="0" w:lastRow="0" w:firstColumn="0" w:lastColumn="0" w:oddVBand="0" w:evenVBand="0" w:oddHBand="1" w:evenHBand="0" w:firstRowFirstColumn="0" w:firstRowLastColumn="0" w:lastRowFirstColumn="0" w:lastRowLastColumn="0"/>
          <w:wAfter w:w="1136" w:type="dxa"/>
          <w:trHeight w:val="468"/>
          <w:jc w:val="center"/>
        </w:trPr>
        <w:tc>
          <w:tcPr>
            <w:cnfStyle w:val="001000000000" w:firstRow="0" w:lastRow="0" w:firstColumn="1" w:lastColumn="0" w:oddVBand="0" w:evenVBand="0" w:oddHBand="0" w:evenHBand="0" w:firstRowFirstColumn="0" w:firstRowLastColumn="0" w:lastRowFirstColumn="0" w:lastRowLastColumn="0"/>
            <w:tcW w:w="2216" w:type="dxa"/>
            <w:shd w:val="clear" w:color="auto" w:fill="auto"/>
          </w:tcPr>
          <w:p w:rsidR="002C70C7" w:rsidRPr="00081FA9" w:rsidRDefault="002C70C7" w:rsidP="002C70C7">
            <w:pPr>
              <w:spacing w:line="276" w:lineRule="auto"/>
              <w:rPr>
                <w:rFonts w:ascii="Times New Roman" w:hAnsi="Times New Roman" w:cs="Times New Roman"/>
                <w:b w:val="0"/>
                <w:sz w:val="24"/>
                <w:szCs w:val="24"/>
              </w:rPr>
            </w:pPr>
            <w:r w:rsidRPr="00081FA9">
              <w:rPr>
                <w:rFonts w:ascii="Times New Roman" w:hAnsi="Times New Roman" w:cs="Times New Roman"/>
                <w:b w:val="0"/>
                <w:sz w:val="24"/>
                <w:szCs w:val="24"/>
              </w:rPr>
              <w:t>Sulfur</w:t>
            </w:r>
          </w:p>
        </w:tc>
        <w:tc>
          <w:tcPr>
            <w:tcW w:w="1234" w:type="dxa"/>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31" w:type="dxa"/>
            <w:gridSpan w:val="2"/>
            <w:shd w:val="clear" w:color="auto" w:fill="auto"/>
          </w:tcPr>
          <w:p w:rsidR="002C70C7" w:rsidRPr="00081FA9"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c>
          <w:tcPr>
            <w:tcW w:w="1457" w:type="dxa"/>
            <w:shd w:val="clear" w:color="auto" w:fill="auto"/>
          </w:tcPr>
          <w:p w:rsidR="002C70C7"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c>
          <w:tcPr>
            <w:tcW w:w="1056" w:type="dxa"/>
            <w:shd w:val="clear" w:color="auto" w:fill="auto"/>
          </w:tcPr>
          <w:p w:rsidR="002C70C7" w:rsidRDefault="002C70C7" w:rsidP="002C70C7">
            <w:pPr>
              <w:spacing w:line="276" w:lineRule="auto"/>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w:t>
            </w:r>
          </w:p>
        </w:tc>
      </w:tr>
    </w:tbl>
    <w:p w:rsidR="002C70C7" w:rsidRDefault="002C70C7" w:rsidP="002C70C7">
      <w:pPr>
        <w:pStyle w:val="Heading3"/>
        <w:spacing w:before="0" w:line="240" w:lineRule="auto"/>
        <w:jc w:val="both"/>
        <w:rPr>
          <w:rFonts w:ascii="Times New Roman" w:eastAsiaTheme="minorEastAsia" w:hAnsi="Times New Roman" w:cs="Times New Roman"/>
          <w:iCs/>
          <w:color w:val="auto"/>
          <w:sz w:val="16"/>
          <w:szCs w:val="16"/>
        </w:rPr>
      </w:pPr>
    </w:p>
    <w:p w:rsidR="002C70C7" w:rsidRDefault="002C70C7" w:rsidP="002C70C7">
      <w:pPr>
        <w:rPr>
          <w:lang w:val="en-ZA"/>
        </w:rPr>
      </w:pPr>
    </w:p>
    <w:p w:rsidR="007474CB" w:rsidRDefault="007474CB" w:rsidP="0042528F">
      <w:pPr>
        <w:pStyle w:val="BodyText"/>
        <w:ind w:left="1390"/>
        <w:jc w:val="center"/>
        <w:rPr>
          <w:sz w:val="20"/>
        </w:rPr>
      </w:pPr>
      <w:r>
        <w:rPr>
          <w:noProof/>
          <w:sz w:val="20"/>
          <w:lang w:val="en-ZA" w:eastAsia="en-ZA"/>
        </w:rPr>
        <w:drawing>
          <wp:inline distT="0" distB="0" distL="0" distR="0" wp14:anchorId="1060C9E2" wp14:editId="6C2DA08A">
            <wp:extent cx="4941182" cy="2305050"/>
            <wp:effectExtent l="0" t="0" r="0" b="0"/>
            <wp:docPr id="57" name="image38.png" descr="A close-up of a pile of powder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38.png"/>
                    <pic:cNvPicPr/>
                  </pic:nvPicPr>
                  <pic:blipFill>
                    <a:blip r:embed="rId4" cstate="print"/>
                    <a:stretch>
                      <a:fillRect/>
                    </a:stretch>
                  </pic:blipFill>
                  <pic:spPr>
                    <a:xfrm>
                      <a:off x="0" y="0"/>
                      <a:ext cx="4941182" cy="2305050"/>
                    </a:xfrm>
                    <a:prstGeom prst="rect">
                      <a:avLst/>
                    </a:prstGeom>
                  </pic:spPr>
                </pic:pic>
              </a:graphicData>
            </a:graphic>
          </wp:inline>
        </w:drawing>
      </w:r>
    </w:p>
    <w:p w:rsidR="007474CB" w:rsidRDefault="007474CB" w:rsidP="007474CB">
      <w:pPr>
        <w:pStyle w:val="BodyText"/>
        <w:spacing w:before="5"/>
        <w:rPr>
          <w:sz w:val="16"/>
        </w:rPr>
      </w:pPr>
    </w:p>
    <w:p w:rsidR="007474CB" w:rsidRDefault="007474CB" w:rsidP="007474CB">
      <w:pPr>
        <w:pStyle w:val="BodyText"/>
        <w:spacing w:before="90" w:line="360" w:lineRule="auto"/>
        <w:ind w:left="586" w:right="568"/>
        <w:jc w:val="center"/>
      </w:pPr>
      <w:r>
        <w:t>Fig</w:t>
      </w:r>
      <w:r w:rsidR="00582577">
        <w:t>. S1. I</w:t>
      </w:r>
      <w:r>
        <w:t>mage</w:t>
      </w:r>
      <w:r>
        <w:rPr>
          <w:spacing w:val="-2"/>
        </w:rPr>
        <w:t xml:space="preserve"> </w:t>
      </w:r>
      <w:r w:rsidR="00582577">
        <w:t xml:space="preserve">of </w:t>
      </w:r>
      <w:r>
        <w:t>(a) hydrochar</w:t>
      </w:r>
      <w:r>
        <w:rPr>
          <w:spacing w:val="-1"/>
        </w:rPr>
        <w:t xml:space="preserve"> </w:t>
      </w:r>
      <w:r w:rsidR="00582577">
        <w:rPr>
          <w:spacing w:val="-1"/>
        </w:rPr>
        <w:t>HC</w:t>
      </w:r>
      <w:r w:rsidR="00582577" w:rsidRPr="00582577">
        <w:rPr>
          <w:spacing w:val="-1"/>
          <w:vertAlign w:val="subscript"/>
        </w:rPr>
        <w:t>200</w:t>
      </w:r>
      <w:r w:rsidR="00582577">
        <w:rPr>
          <w:spacing w:val="-1"/>
        </w:rPr>
        <w:t xml:space="preserve">, </w:t>
      </w:r>
      <w:r>
        <w:t>and</w:t>
      </w:r>
      <w:r>
        <w:rPr>
          <w:spacing w:val="-1"/>
        </w:rPr>
        <w:t xml:space="preserve"> </w:t>
      </w:r>
      <w:r>
        <w:t>(b) activated</w:t>
      </w:r>
      <w:r>
        <w:rPr>
          <w:spacing w:val="-1"/>
        </w:rPr>
        <w:t xml:space="preserve"> </w:t>
      </w:r>
      <w:r>
        <w:t>carbon</w:t>
      </w:r>
      <w:r w:rsidR="00582577">
        <w:t xml:space="preserve"> AC</w:t>
      </w:r>
      <w:r w:rsidR="00582577" w:rsidRPr="00582577">
        <w:rPr>
          <w:vertAlign w:val="subscript"/>
        </w:rPr>
        <w:t>200</w:t>
      </w:r>
    </w:p>
    <w:p w:rsidR="007A05A1" w:rsidRDefault="007A05A1" w:rsidP="00CC71D9">
      <w:pPr>
        <w:pStyle w:val="BodyText"/>
        <w:spacing w:before="2"/>
        <w:jc w:val="center"/>
        <w:rPr>
          <w:sz w:val="26"/>
        </w:rPr>
      </w:pPr>
      <w:r>
        <w:rPr>
          <w:noProof/>
          <w:lang w:val="en-ZA" w:eastAsia="en-ZA"/>
        </w:rPr>
        <w:lastRenderedPageBreak/>
        <w:drawing>
          <wp:anchor distT="0" distB="0" distL="0" distR="0" simplePos="0" relativeHeight="251665408" behindDoc="0" locked="0" layoutInCell="1" allowOverlap="1" wp14:anchorId="0EBEE5F2" wp14:editId="4C88313B">
            <wp:simplePos x="0" y="0"/>
            <wp:positionH relativeFrom="page">
              <wp:posOffset>960119</wp:posOffset>
            </wp:positionH>
            <wp:positionV relativeFrom="paragraph">
              <wp:posOffset>194086</wp:posOffset>
            </wp:positionV>
            <wp:extent cx="5947796" cy="2233803"/>
            <wp:effectExtent l="0" t="0" r="0" b="0"/>
            <wp:wrapTopAndBottom/>
            <wp:docPr id="59" name="image39.png" descr="A close-up of a black and white imag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image39.png"/>
                    <pic:cNvPicPr/>
                  </pic:nvPicPr>
                  <pic:blipFill>
                    <a:blip r:embed="rId5" cstate="print"/>
                    <a:stretch>
                      <a:fillRect/>
                    </a:stretch>
                  </pic:blipFill>
                  <pic:spPr>
                    <a:xfrm>
                      <a:off x="0" y="0"/>
                      <a:ext cx="5947796" cy="2233803"/>
                    </a:xfrm>
                    <a:prstGeom prst="rect">
                      <a:avLst/>
                    </a:prstGeom>
                  </pic:spPr>
                </pic:pic>
              </a:graphicData>
            </a:graphic>
          </wp:anchor>
        </w:drawing>
      </w:r>
      <w:r w:rsidR="00472F25">
        <w:rPr>
          <w:noProof/>
          <w:lang w:val="en-ZA" w:eastAsia="en-ZA"/>
        </w:rPr>
        <w:drawing>
          <wp:inline distT="0" distB="0" distL="0" distR="0" wp14:anchorId="6A27BA79" wp14:editId="5B4A4BEB">
            <wp:extent cx="3358132" cy="25527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3362111" cy="2555725"/>
                    </a:xfrm>
                    <a:prstGeom prst="rect">
                      <a:avLst/>
                    </a:prstGeom>
                  </pic:spPr>
                </pic:pic>
              </a:graphicData>
            </a:graphic>
          </wp:inline>
        </w:drawing>
      </w:r>
    </w:p>
    <w:p w:rsidR="007A05A1" w:rsidRDefault="007A05A1" w:rsidP="00472F25">
      <w:pPr>
        <w:pStyle w:val="BodyText"/>
        <w:spacing w:before="216"/>
        <w:ind w:left="588" w:right="568"/>
        <w:jc w:val="center"/>
        <w:rPr>
          <w:vertAlign w:val="subscript"/>
        </w:rPr>
      </w:pPr>
      <w:r w:rsidRPr="00472F25">
        <w:rPr>
          <w:b/>
        </w:rPr>
        <w:t>Fig</w:t>
      </w:r>
      <w:r w:rsidR="00582577" w:rsidRPr="00472F25">
        <w:rPr>
          <w:b/>
        </w:rPr>
        <w:t>. S2</w:t>
      </w:r>
      <w:r w:rsidR="00582577">
        <w:t xml:space="preserve">. </w:t>
      </w:r>
      <w:r>
        <w:t>SEM</w:t>
      </w:r>
      <w:r>
        <w:rPr>
          <w:spacing w:val="-1"/>
        </w:rPr>
        <w:t xml:space="preserve"> </w:t>
      </w:r>
      <w:r>
        <w:t>images</w:t>
      </w:r>
      <w:r>
        <w:rPr>
          <w:spacing w:val="2"/>
        </w:rPr>
        <w:t xml:space="preserve"> </w:t>
      </w:r>
      <w:r>
        <w:t>of</w:t>
      </w:r>
      <w:r>
        <w:rPr>
          <w:spacing w:val="-1"/>
        </w:rPr>
        <w:t xml:space="preserve"> </w:t>
      </w:r>
      <w:r>
        <w:t>(a)</w:t>
      </w:r>
      <w:r>
        <w:rPr>
          <w:spacing w:val="-1"/>
        </w:rPr>
        <w:t xml:space="preserve"> </w:t>
      </w:r>
      <w:r w:rsidR="00472F25">
        <w:rPr>
          <w:spacing w:val="-1"/>
        </w:rPr>
        <w:t>HC</w:t>
      </w:r>
      <w:r w:rsidR="00472F25" w:rsidRPr="00472F25">
        <w:rPr>
          <w:spacing w:val="-1"/>
          <w:vertAlign w:val="subscript"/>
        </w:rPr>
        <w:t>180</w:t>
      </w:r>
      <w:r w:rsidR="00472F25">
        <w:rPr>
          <w:spacing w:val="-1"/>
        </w:rPr>
        <w:t xml:space="preserve">, </w:t>
      </w:r>
      <w:r>
        <w:t xml:space="preserve">(b) </w:t>
      </w:r>
      <w:r w:rsidR="00472F25">
        <w:t>HC</w:t>
      </w:r>
      <w:r w:rsidR="00472F25" w:rsidRPr="00472F25">
        <w:rPr>
          <w:vertAlign w:val="subscript"/>
        </w:rPr>
        <w:t>200</w:t>
      </w:r>
      <w:r w:rsidR="00472F25">
        <w:t xml:space="preserve">, </w:t>
      </w:r>
      <w:proofErr w:type="gramStart"/>
      <w:r w:rsidR="00472F25">
        <w:t>(c) HC</w:t>
      </w:r>
      <w:r w:rsidR="00472F25" w:rsidRPr="00472F25">
        <w:rPr>
          <w:vertAlign w:val="subscript"/>
        </w:rPr>
        <w:t>220</w:t>
      </w:r>
      <w:proofErr w:type="gramEnd"/>
    </w:p>
    <w:p w:rsidR="007475C6" w:rsidRDefault="007475C6" w:rsidP="00472F25">
      <w:pPr>
        <w:pStyle w:val="BodyText"/>
        <w:spacing w:before="216"/>
        <w:ind w:left="588" w:right="568"/>
        <w:jc w:val="center"/>
      </w:pPr>
    </w:p>
    <w:p w:rsidR="00F55693" w:rsidRDefault="00F55693" w:rsidP="00472F25">
      <w:pPr>
        <w:pStyle w:val="BodyText"/>
        <w:spacing w:before="216"/>
        <w:ind w:left="588" w:right="568"/>
        <w:jc w:val="center"/>
      </w:pPr>
    </w:p>
    <w:p w:rsidR="00CF617F" w:rsidRDefault="00CF617F" w:rsidP="00472F25">
      <w:pPr>
        <w:pStyle w:val="BodyText"/>
        <w:spacing w:before="216"/>
        <w:ind w:left="588" w:right="568"/>
        <w:jc w:val="center"/>
      </w:pPr>
    </w:p>
    <w:p w:rsidR="00CF617F" w:rsidRDefault="00CF617F" w:rsidP="00472F25">
      <w:pPr>
        <w:pStyle w:val="BodyText"/>
        <w:spacing w:before="216"/>
        <w:ind w:left="588" w:right="568"/>
        <w:jc w:val="center"/>
      </w:pPr>
    </w:p>
    <w:p w:rsidR="00CF617F" w:rsidRDefault="00CF617F" w:rsidP="00472F25">
      <w:pPr>
        <w:pStyle w:val="BodyText"/>
        <w:spacing w:before="216"/>
        <w:ind w:left="588" w:right="568"/>
        <w:jc w:val="center"/>
      </w:pPr>
    </w:p>
    <w:p w:rsidR="00CF617F" w:rsidRDefault="00CF617F" w:rsidP="00472F25">
      <w:pPr>
        <w:pStyle w:val="BodyText"/>
        <w:spacing w:before="216"/>
        <w:ind w:left="588" w:right="568"/>
        <w:jc w:val="center"/>
      </w:pPr>
    </w:p>
    <w:p w:rsidR="00CF617F" w:rsidRDefault="00CF617F" w:rsidP="00472F25">
      <w:pPr>
        <w:pStyle w:val="BodyText"/>
        <w:spacing w:before="216"/>
        <w:ind w:left="588" w:right="568"/>
        <w:jc w:val="center"/>
      </w:pPr>
    </w:p>
    <w:p w:rsidR="00CF617F" w:rsidRDefault="00CF617F" w:rsidP="00472F25">
      <w:pPr>
        <w:pStyle w:val="BodyText"/>
        <w:spacing w:before="216"/>
        <w:ind w:left="588" w:right="568"/>
        <w:jc w:val="center"/>
      </w:pPr>
    </w:p>
    <w:p w:rsidR="00CF617F" w:rsidRDefault="00CF617F" w:rsidP="00472F25">
      <w:pPr>
        <w:pStyle w:val="BodyText"/>
        <w:spacing w:before="216"/>
        <w:ind w:left="588" w:right="568"/>
        <w:jc w:val="center"/>
      </w:pPr>
    </w:p>
    <w:p w:rsidR="00CF617F" w:rsidRDefault="00CF617F" w:rsidP="00472F25">
      <w:pPr>
        <w:pStyle w:val="BodyText"/>
        <w:spacing w:before="216"/>
        <w:ind w:left="588" w:right="568"/>
        <w:jc w:val="center"/>
      </w:pPr>
    </w:p>
    <w:p w:rsidR="00CF617F" w:rsidRDefault="00CF617F" w:rsidP="00472F25">
      <w:pPr>
        <w:pStyle w:val="BodyText"/>
        <w:spacing w:before="216"/>
        <w:ind w:left="588" w:right="568"/>
        <w:jc w:val="center"/>
      </w:pPr>
    </w:p>
    <w:p w:rsidR="00F55693" w:rsidRDefault="00F55693" w:rsidP="00F55693">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b/>
          <w:sz w:val="24"/>
          <w:szCs w:val="24"/>
        </w:rPr>
        <w:lastRenderedPageBreak/>
        <w:t>Table S</w:t>
      </w:r>
      <w:r>
        <w:rPr>
          <w:rFonts w:ascii="Times New Roman" w:hAnsi="Times New Roman" w:cs="Times New Roman"/>
          <w:b/>
          <w:sz w:val="24"/>
          <w:szCs w:val="24"/>
        </w:rPr>
        <w:t>2</w:t>
      </w:r>
      <w:r>
        <w:rPr>
          <w:rFonts w:ascii="Times New Roman" w:hAnsi="Times New Roman" w:cs="Times New Roman"/>
          <w:b/>
          <w:sz w:val="24"/>
          <w:szCs w:val="24"/>
        </w:rPr>
        <w:t>.</w:t>
      </w:r>
      <w:r>
        <w:rPr>
          <w:rFonts w:ascii="Times New Roman" w:hAnsi="Times New Roman" w:cs="Times New Roman"/>
          <w:sz w:val="24"/>
          <w:szCs w:val="24"/>
        </w:rPr>
        <w:t xml:space="preserve"> </w:t>
      </w:r>
      <w:r>
        <w:rPr>
          <w:rFonts w:ascii="Times New Roman" w:hAnsi="Times New Roman" w:cs="Times New Roman"/>
          <w:sz w:val="24"/>
          <w:szCs w:val="24"/>
        </w:rPr>
        <w:t>Yield of Synthesised Activated Carbons</w:t>
      </w:r>
    </w:p>
    <w:p w:rsidR="00B412FC" w:rsidRPr="00B412FC" w:rsidRDefault="00B412FC" w:rsidP="00B412FC">
      <w:pPr>
        <w:autoSpaceDE w:val="0"/>
        <w:autoSpaceDN w:val="0"/>
        <w:adjustRightInd w:val="0"/>
        <w:spacing w:after="0" w:line="240" w:lineRule="auto"/>
        <w:jc w:val="center"/>
        <w:rPr>
          <w:rFonts w:ascii="Times New Roman" w:hAnsi="Times New Roman" w:cs="Times New Roman"/>
          <w:sz w:val="16"/>
          <w:szCs w:val="16"/>
        </w:rPr>
      </w:pPr>
    </w:p>
    <w:tbl>
      <w:tblPr>
        <w:tblStyle w:val="ListTable6Colorful"/>
        <w:tblW w:w="0" w:type="auto"/>
        <w:tblLook w:val="04A0" w:firstRow="1" w:lastRow="0" w:firstColumn="1" w:lastColumn="0" w:noHBand="0" w:noVBand="1"/>
      </w:tblPr>
      <w:tblGrid>
        <w:gridCol w:w="1481"/>
        <w:gridCol w:w="1445"/>
        <w:gridCol w:w="952"/>
        <w:gridCol w:w="1234"/>
        <w:gridCol w:w="930"/>
        <w:gridCol w:w="906"/>
        <w:gridCol w:w="1150"/>
        <w:gridCol w:w="928"/>
      </w:tblGrid>
      <w:tr w:rsidR="00CF617F" w:rsidTr="00B412F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vMerge w:val="restart"/>
            <w:shd w:val="clear" w:color="auto" w:fill="auto"/>
          </w:tcPr>
          <w:p w:rsidR="00CF617F" w:rsidRDefault="00CF617F" w:rsidP="00F55693">
            <w:pPr>
              <w:autoSpaceDE w:val="0"/>
              <w:autoSpaceDN w:val="0"/>
              <w:adjustRightInd w:val="0"/>
              <w:spacing w:line="360" w:lineRule="auto"/>
              <w:jc w:val="center"/>
              <w:rPr>
                <w:rFonts w:ascii="Times New Roman" w:hAnsi="Times New Roman" w:cs="Times New Roman"/>
                <w:sz w:val="24"/>
                <w:szCs w:val="24"/>
              </w:rPr>
            </w:pPr>
            <w:r>
              <w:rPr>
                <w:rFonts w:ascii="Times New Roman" w:hAnsi="Times New Roman" w:cs="Times New Roman"/>
                <w:sz w:val="24"/>
                <w:szCs w:val="24"/>
              </w:rPr>
              <w:t>Sample</w:t>
            </w:r>
          </w:p>
        </w:tc>
        <w:tc>
          <w:tcPr>
            <w:tcW w:w="2401" w:type="dxa"/>
            <w:gridSpan w:val="2"/>
            <w:shd w:val="clear" w:color="auto" w:fill="auto"/>
          </w:tcPr>
          <w:p w:rsidR="00CF617F" w:rsidRDefault="00CF617F" w:rsidP="00CF617F">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Process Conditions</w:t>
            </w:r>
          </w:p>
        </w:tc>
        <w:tc>
          <w:tcPr>
            <w:tcW w:w="1232" w:type="dxa"/>
            <w:vMerge w:val="restart"/>
            <w:shd w:val="clear" w:color="auto" w:fill="auto"/>
          </w:tcPr>
          <w:p w:rsidR="00CF617F" w:rsidRDefault="00CF617F" w:rsidP="00CF617F">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Precursor mass (g)</w:t>
            </w:r>
          </w:p>
        </w:tc>
        <w:tc>
          <w:tcPr>
            <w:tcW w:w="938" w:type="dxa"/>
            <w:vMerge w:val="restart"/>
            <w:shd w:val="clear" w:color="auto" w:fill="auto"/>
          </w:tcPr>
          <w:p w:rsidR="00CF617F" w:rsidRDefault="00CF617F" w:rsidP="00CF617F">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KOH mass (g)</w:t>
            </w:r>
          </w:p>
        </w:tc>
        <w:tc>
          <w:tcPr>
            <w:tcW w:w="915" w:type="dxa"/>
            <w:vMerge w:val="restart"/>
            <w:shd w:val="clear" w:color="auto" w:fill="auto"/>
          </w:tcPr>
          <w:p w:rsidR="00CF617F" w:rsidRDefault="00CF617F" w:rsidP="00F55693">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Total mass (g)</w:t>
            </w:r>
          </w:p>
        </w:tc>
        <w:tc>
          <w:tcPr>
            <w:tcW w:w="1083" w:type="dxa"/>
            <w:vMerge w:val="restart"/>
            <w:shd w:val="clear" w:color="auto" w:fill="auto"/>
          </w:tcPr>
          <w:p w:rsidR="00CF617F" w:rsidRDefault="00CF617F" w:rsidP="00F55693">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Mass of activated sample (g)</w:t>
            </w:r>
          </w:p>
        </w:tc>
        <w:tc>
          <w:tcPr>
            <w:tcW w:w="938" w:type="dxa"/>
            <w:vMerge w:val="restart"/>
            <w:shd w:val="clear" w:color="auto" w:fill="auto"/>
          </w:tcPr>
          <w:p w:rsidR="00CF617F" w:rsidRDefault="00CF617F" w:rsidP="00F55693">
            <w:pPr>
              <w:autoSpaceDE w:val="0"/>
              <w:autoSpaceDN w:val="0"/>
              <w:adjustRightInd w:val="0"/>
              <w:spacing w:line="360" w:lineRule="auto"/>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Yield (%)</w:t>
            </w:r>
          </w:p>
        </w:tc>
      </w:tr>
      <w:tr w:rsidR="00B412FC" w:rsidTr="00B41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vMerge/>
            <w:shd w:val="clear" w:color="auto" w:fill="auto"/>
          </w:tcPr>
          <w:p w:rsidR="00CF617F" w:rsidRDefault="00CF617F" w:rsidP="00F55693">
            <w:pPr>
              <w:autoSpaceDE w:val="0"/>
              <w:autoSpaceDN w:val="0"/>
              <w:adjustRightInd w:val="0"/>
              <w:spacing w:line="360" w:lineRule="auto"/>
              <w:jc w:val="center"/>
              <w:rPr>
                <w:rFonts w:ascii="Times New Roman" w:hAnsi="Times New Roman" w:cs="Times New Roman"/>
                <w:sz w:val="24"/>
                <w:szCs w:val="24"/>
              </w:rPr>
            </w:pPr>
          </w:p>
        </w:tc>
        <w:tc>
          <w:tcPr>
            <w:tcW w:w="1446" w:type="dxa"/>
            <w:shd w:val="clear" w:color="auto" w:fill="auto"/>
          </w:tcPr>
          <w:p w:rsidR="00CF617F" w:rsidRDefault="005C07C2"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Tem</w:t>
            </w:r>
            <w:r w:rsidR="00B412FC">
              <w:rPr>
                <w:rFonts w:ascii="Times New Roman" w:hAnsi="Times New Roman" w:cs="Times New Roman"/>
                <w:sz w:val="24"/>
                <w:szCs w:val="24"/>
              </w:rPr>
              <w:t>p</w:t>
            </w:r>
            <w:r>
              <w:rPr>
                <w:rFonts w:ascii="Times New Roman" w:hAnsi="Times New Roman" w:cs="Times New Roman"/>
                <w:sz w:val="24"/>
                <w:szCs w:val="24"/>
              </w:rPr>
              <w:t>erature (</w:t>
            </w:r>
            <w:r w:rsidRPr="005C07C2">
              <w:rPr>
                <w:rFonts w:ascii="Times New Roman" w:hAnsi="Times New Roman" w:cs="Times New Roman"/>
                <w:sz w:val="24"/>
                <w:szCs w:val="24"/>
                <w:vertAlign w:val="superscript"/>
              </w:rPr>
              <w:t>o</w:t>
            </w:r>
            <w:r w:rsidR="00CF617F">
              <w:rPr>
                <w:rFonts w:ascii="Times New Roman" w:hAnsi="Times New Roman" w:cs="Times New Roman"/>
                <w:sz w:val="24"/>
                <w:szCs w:val="24"/>
              </w:rPr>
              <w:t>C)</w:t>
            </w:r>
          </w:p>
        </w:tc>
        <w:tc>
          <w:tcPr>
            <w:tcW w:w="955" w:type="dxa"/>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KOH Weight ratio</w:t>
            </w:r>
          </w:p>
        </w:tc>
        <w:tc>
          <w:tcPr>
            <w:tcW w:w="1232" w:type="dxa"/>
            <w:vMerge/>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8" w:type="dxa"/>
            <w:vMerge/>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15" w:type="dxa"/>
            <w:vMerge/>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83" w:type="dxa"/>
            <w:vMerge/>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938" w:type="dxa"/>
            <w:vMerge/>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CF617F" w:rsidTr="00B412FC">
        <w:tc>
          <w:tcPr>
            <w:cnfStyle w:val="001000000000" w:firstRow="0" w:lastRow="0" w:firstColumn="1" w:lastColumn="0" w:oddVBand="0" w:evenVBand="0" w:oddHBand="0" w:evenHBand="0" w:firstRowFirstColumn="0" w:firstRowLastColumn="0" w:lastRowFirstColumn="0" w:lastRowLastColumn="0"/>
            <w:tcW w:w="9016" w:type="dxa"/>
            <w:gridSpan w:val="8"/>
            <w:shd w:val="clear" w:color="auto" w:fill="auto"/>
          </w:tcPr>
          <w:p w:rsidR="00CF617F" w:rsidRPr="00B412FC" w:rsidRDefault="00CF617F" w:rsidP="00B412FC">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At different Tempe</w:t>
            </w:r>
            <w:r w:rsidRPr="00B412FC">
              <w:rPr>
                <w:rFonts w:ascii="Times New Roman" w:hAnsi="Times New Roman" w:cs="Times New Roman"/>
                <w:b w:val="0"/>
                <w:sz w:val="24"/>
                <w:szCs w:val="24"/>
              </w:rPr>
              <w:t>ratures</w:t>
            </w:r>
          </w:p>
        </w:tc>
      </w:tr>
      <w:tr w:rsidR="00B412FC" w:rsidTr="00B41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shd w:val="clear" w:color="auto" w:fill="auto"/>
          </w:tcPr>
          <w:p w:rsidR="00CF617F" w:rsidRPr="00B412FC" w:rsidRDefault="00CF617F" w:rsidP="00F55693">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AC</w:t>
            </w:r>
            <w:r w:rsidRPr="00B412FC">
              <w:rPr>
                <w:rFonts w:ascii="Times New Roman" w:hAnsi="Times New Roman" w:cs="Times New Roman"/>
                <w:b w:val="0"/>
                <w:sz w:val="24"/>
                <w:szCs w:val="24"/>
                <w:vertAlign w:val="subscript"/>
              </w:rPr>
              <w:t>700</w:t>
            </w:r>
          </w:p>
        </w:tc>
        <w:tc>
          <w:tcPr>
            <w:tcW w:w="1446" w:type="dxa"/>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700</w:t>
            </w:r>
          </w:p>
        </w:tc>
        <w:tc>
          <w:tcPr>
            <w:tcW w:w="955" w:type="dxa"/>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c>
          <w:tcPr>
            <w:tcW w:w="1232" w:type="dxa"/>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38" w:type="dxa"/>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915" w:type="dxa"/>
            <w:shd w:val="clear" w:color="auto" w:fill="auto"/>
          </w:tcPr>
          <w:p w:rsidR="00CF617F" w:rsidRDefault="00CF617F"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1083" w:type="dxa"/>
            <w:shd w:val="clear" w:color="auto" w:fill="auto"/>
          </w:tcPr>
          <w:p w:rsidR="00CF617F" w:rsidRDefault="005C07C2"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5.38</w:t>
            </w:r>
          </w:p>
        </w:tc>
        <w:tc>
          <w:tcPr>
            <w:tcW w:w="938" w:type="dxa"/>
            <w:shd w:val="clear" w:color="auto" w:fill="auto"/>
          </w:tcPr>
          <w:p w:rsidR="00CF617F" w:rsidRDefault="005C07C2" w:rsidP="00F55693">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33.6</w:t>
            </w:r>
          </w:p>
        </w:tc>
      </w:tr>
      <w:tr w:rsidR="00B412FC" w:rsidTr="00B412FC">
        <w:tc>
          <w:tcPr>
            <w:cnfStyle w:val="001000000000" w:firstRow="0" w:lastRow="0" w:firstColumn="1" w:lastColumn="0" w:oddVBand="0" w:evenVBand="0" w:oddHBand="0" w:evenHBand="0" w:firstRowFirstColumn="0" w:firstRowLastColumn="0" w:lastRowFirstColumn="0" w:lastRowLastColumn="0"/>
            <w:tcW w:w="1509" w:type="dxa"/>
            <w:shd w:val="clear" w:color="auto" w:fill="auto"/>
          </w:tcPr>
          <w:p w:rsidR="005C07C2" w:rsidRPr="00B412FC" w:rsidRDefault="005C07C2" w:rsidP="005C07C2">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AC</w:t>
            </w:r>
            <w:r w:rsidRPr="00B412FC">
              <w:rPr>
                <w:rFonts w:ascii="Times New Roman" w:hAnsi="Times New Roman" w:cs="Times New Roman"/>
                <w:b w:val="0"/>
                <w:sz w:val="24"/>
                <w:szCs w:val="24"/>
                <w:vertAlign w:val="subscript"/>
              </w:rPr>
              <w:t>800</w:t>
            </w:r>
          </w:p>
        </w:tc>
        <w:tc>
          <w:tcPr>
            <w:tcW w:w="1446" w:type="dxa"/>
            <w:shd w:val="clear" w:color="auto" w:fill="auto"/>
          </w:tcPr>
          <w:p w:rsidR="005C07C2" w:rsidRDefault="005C07C2" w:rsidP="005C07C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800</w:t>
            </w:r>
          </w:p>
        </w:tc>
        <w:tc>
          <w:tcPr>
            <w:tcW w:w="955" w:type="dxa"/>
            <w:shd w:val="clear" w:color="auto" w:fill="auto"/>
          </w:tcPr>
          <w:p w:rsidR="005C07C2" w:rsidRDefault="005C07C2" w:rsidP="005C07C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c>
          <w:tcPr>
            <w:tcW w:w="1232" w:type="dxa"/>
            <w:shd w:val="clear" w:color="auto" w:fill="auto"/>
          </w:tcPr>
          <w:p w:rsidR="005C07C2" w:rsidRDefault="005C07C2" w:rsidP="005C07C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38" w:type="dxa"/>
            <w:shd w:val="clear" w:color="auto" w:fill="auto"/>
          </w:tcPr>
          <w:p w:rsidR="005C07C2" w:rsidRDefault="005C07C2" w:rsidP="005C07C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915" w:type="dxa"/>
            <w:shd w:val="clear" w:color="auto" w:fill="auto"/>
          </w:tcPr>
          <w:p w:rsidR="005C07C2" w:rsidRDefault="005C07C2" w:rsidP="005C07C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1083" w:type="dxa"/>
            <w:shd w:val="clear" w:color="auto" w:fill="auto"/>
          </w:tcPr>
          <w:p w:rsidR="005C07C2" w:rsidRDefault="005C07C2" w:rsidP="005C07C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4.56</w:t>
            </w:r>
          </w:p>
        </w:tc>
        <w:tc>
          <w:tcPr>
            <w:tcW w:w="938" w:type="dxa"/>
            <w:shd w:val="clear" w:color="auto" w:fill="auto"/>
          </w:tcPr>
          <w:p w:rsidR="005C07C2" w:rsidRDefault="005C07C2" w:rsidP="005C07C2">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28.5</w:t>
            </w:r>
          </w:p>
        </w:tc>
      </w:tr>
      <w:tr w:rsidR="00B412FC" w:rsidTr="00B41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shd w:val="clear" w:color="auto" w:fill="auto"/>
          </w:tcPr>
          <w:p w:rsidR="005C07C2" w:rsidRPr="00B412FC" w:rsidRDefault="005C07C2" w:rsidP="005C07C2">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AC</w:t>
            </w:r>
            <w:r w:rsidRPr="00B412FC">
              <w:rPr>
                <w:rFonts w:ascii="Times New Roman" w:hAnsi="Times New Roman" w:cs="Times New Roman"/>
                <w:b w:val="0"/>
                <w:sz w:val="24"/>
                <w:szCs w:val="24"/>
                <w:vertAlign w:val="subscript"/>
              </w:rPr>
              <w:t>900</w:t>
            </w:r>
          </w:p>
        </w:tc>
        <w:tc>
          <w:tcPr>
            <w:tcW w:w="1446" w:type="dxa"/>
            <w:shd w:val="clear" w:color="auto" w:fill="auto"/>
          </w:tcPr>
          <w:p w:rsidR="005C07C2" w:rsidRDefault="005C07C2" w:rsidP="005C07C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9</w:t>
            </w:r>
            <w:r>
              <w:rPr>
                <w:rFonts w:ascii="Times New Roman" w:hAnsi="Times New Roman" w:cs="Times New Roman"/>
                <w:sz w:val="24"/>
                <w:szCs w:val="24"/>
              </w:rPr>
              <w:t>00</w:t>
            </w:r>
          </w:p>
        </w:tc>
        <w:tc>
          <w:tcPr>
            <w:tcW w:w="955" w:type="dxa"/>
            <w:shd w:val="clear" w:color="auto" w:fill="auto"/>
          </w:tcPr>
          <w:p w:rsidR="005C07C2" w:rsidRDefault="005C07C2" w:rsidP="005C07C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c>
          <w:tcPr>
            <w:tcW w:w="1232" w:type="dxa"/>
            <w:shd w:val="clear" w:color="auto" w:fill="auto"/>
          </w:tcPr>
          <w:p w:rsidR="005C07C2" w:rsidRDefault="005C07C2" w:rsidP="005C07C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38" w:type="dxa"/>
            <w:shd w:val="clear" w:color="auto" w:fill="auto"/>
          </w:tcPr>
          <w:p w:rsidR="005C07C2" w:rsidRDefault="005C07C2" w:rsidP="005C07C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915" w:type="dxa"/>
            <w:shd w:val="clear" w:color="auto" w:fill="auto"/>
          </w:tcPr>
          <w:p w:rsidR="005C07C2" w:rsidRDefault="005C07C2" w:rsidP="005C07C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1083" w:type="dxa"/>
            <w:shd w:val="clear" w:color="auto" w:fill="auto"/>
          </w:tcPr>
          <w:p w:rsidR="005C07C2" w:rsidRDefault="005C07C2" w:rsidP="005C07C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2.56</w:t>
            </w:r>
          </w:p>
        </w:tc>
        <w:tc>
          <w:tcPr>
            <w:tcW w:w="938" w:type="dxa"/>
            <w:shd w:val="clear" w:color="auto" w:fill="auto"/>
          </w:tcPr>
          <w:p w:rsidR="005C07C2" w:rsidRDefault="005C07C2" w:rsidP="005C07C2">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r>
      <w:tr w:rsidR="005C07C2" w:rsidTr="00B412FC">
        <w:tc>
          <w:tcPr>
            <w:cnfStyle w:val="001000000000" w:firstRow="0" w:lastRow="0" w:firstColumn="1" w:lastColumn="0" w:oddVBand="0" w:evenVBand="0" w:oddHBand="0" w:evenHBand="0" w:firstRowFirstColumn="0" w:firstRowLastColumn="0" w:lastRowFirstColumn="0" w:lastRowLastColumn="0"/>
            <w:tcW w:w="9016" w:type="dxa"/>
            <w:gridSpan w:val="8"/>
            <w:shd w:val="clear" w:color="auto" w:fill="auto"/>
          </w:tcPr>
          <w:p w:rsidR="005C07C2" w:rsidRPr="00B412FC" w:rsidRDefault="005C07C2" w:rsidP="00B412FC">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At different KOH weight ratio</w:t>
            </w:r>
          </w:p>
        </w:tc>
      </w:tr>
      <w:tr w:rsidR="00B412FC" w:rsidTr="00B41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shd w:val="clear" w:color="auto" w:fill="auto"/>
          </w:tcPr>
          <w:p w:rsidR="00A930DE" w:rsidRPr="00B412FC" w:rsidRDefault="00A930DE" w:rsidP="00A930DE">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AC1:1</w:t>
            </w:r>
          </w:p>
        </w:tc>
        <w:tc>
          <w:tcPr>
            <w:tcW w:w="1446"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800</w:t>
            </w:r>
          </w:p>
        </w:tc>
        <w:tc>
          <w:tcPr>
            <w:tcW w:w="955"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1</w:t>
            </w:r>
          </w:p>
        </w:tc>
        <w:tc>
          <w:tcPr>
            <w:tcW w:w="1232"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38"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15"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1083"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1.99</w:t>
            </w:r>
          </w:p>
        </w:tc>
        <w:tc>
          <w:tcPr>
            <w:tcW w:w="938"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24.9</w:t>
            </w:r>
          </w:p>
        </w:tc>
      </w:tr>
      <w:tr w:rsidR="00A930DE" w:rsidTr="00B412FC">
        <w:tc>
          <w:tcPr>
            <w:cnfStyle w:val="001000000000" w:firstRow="0" w:lastRow="0" w:firstColumn="1" w:lastColumn="0" w:oddVBand="0" w:evenVBand="0" w:oddHBand="0" w:evenHBand="0" w:firstRowFirstColumn="0" w:firstRowLastColumn="0" w:lastRowFirstColumn="0" w:lastRowLastColumn="0"/>
            <w:tcW w:w="1509" w:type="dxa"/>
            <w:shd w:val="clear" w:color="auto" w:fill="auto"/>
          </w:tcPr>
          <w:p w:rsidR="00A930DE" w:rsidRPr="00B412FC" w:rsidRDefault="00A930DE" w:rsidP="00A930DE">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AC1:2</w:t>
            </w:r>
          </w:p>
        </w:tc>
        <w:tc>
          <w:tcPr>
            <w:tcW w:w="1446" w:type="dxa"/>
            <w:shd w:val="clear" w:color="auto" w:fill="auto"/>
          </w:tcPr>
          <w:p w:rsidR="00A930DE" w:rsidRDefault="00A930DE" w:rsidP="00A930DE">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800</w:t>
            </w:r>
          </w:p>
        </w:tc>
        <w:tc>
          <w:tcPr>
            <w:tcW w:w="955" w:type="dxa"/>
            <w:shd w:val="clear" w:color="auto" w:fill="auto"/>
          </w:tcPr>
          <w:p w:rsidR="00A930DE" w:rsidRDefault="00A930DE" w:rsidP="00A930DE">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2</w:t>
            </w:r>
          </w:p>
        </w:tc>
        <w:tc>
          <w:tcPr>
            <w:tcW w:w="1232" w:type="dxa"/>
            <w:shd w:val="clear" w:color="auto" w:fill="auto"/>
          </w:tcPr>
          <w:p w:rsidR="00A930DE" w:rsidRDefault="00A930DE" w:rsidP="00A930DE">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38" w:type="dxa"/>
            <w:shd w:val="clear" w:color="auto" w:fill="auto"/>
          </w:tcPr>
          <w:p w:rsidR="00A930DE" w:rsidRDefault="00A930DE" w:rsidP="00A930DE">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w:t>
            </w:r>
          </w:p>
        </w:tc>
        <w:tc>
          <w:tcPr>
            <w:tcW w:w="915" w:type="dxa"/>
            <w:shd w:val="clear" w:color="auto" w:fill="auto"/>
          </w:tcPr>
          <w:p w:rsidR="00A930DE" w:rsidRDefault="00A930DE" w:rsidP="00A930DE">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1083" w:type="dxa"/>
            <w:shd w:val="clear" w:color="auto" w:fill="auto"/>
          </w:tcPr>
          <w:p w:rsidR="00A930DE" w:rsidRDefault="00A930DE" w:rsidP="00A930DE">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2.87</w:t>
            </w:r>
          </w:p>
        </w:tc>
        <w:tc>
          <w:tcPr>
            <w:tcW w:w="938" w:type="dxa"/>
            <w:shd w:val="clear" w:color="auto" w:fill="auto"/>
          </w:tcPr>
          <w:p w:rsidR="00A930DE" w:rsidRDefault="00A930DE" w:rsidP="00A930DE">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23.9</w:t>
            </w:r>
          </w:p>
        </w:tc>
      </w:tr>
      <w:tr w:rsidR="00B412FC" w:rsidTr="00B41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shd w:val="clear" w:color="auto" w:fill="auto"/>
          </w:tcPr>
          <w:p w:rsidR="00A930DE" w:rsidRPr="00B412FC" w:rsidRDefault="00A930DE" w:rsidP="00A930DE">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AC1:3</w:t>
            </w:r>
          </w:p>
        </w:tc>
        <w:tc>
          <w:tcPr>
            <w:tcW w:w="1446"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800</w:t>
            </w:r>
          </w:p>
        </w:tc>
        <w:tc>
          <w:tcPr>
            <w:tcW w:w="955"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3</w:t>
            </w:r>
          </w:p>
        </w:tc>
        <w:tc>
          <w:tcPr>
            <w:tcW w:w="1232"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38"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915"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1083"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3.58</w:t>
            </w:r>
          </w:p>
        </w:tc>
        <w:tc>
          <w:tcPr>
            <w:tcW w:w="938" w:type="dxa"/>
            <w:shd w:val="clear" w:color="auto" w:fill="auto"/>
          </w:tcPr>
          <w:p w:rsidR="00A930DE" w:rsidRDefault="00A930DE" w:rsidP="00A930DE">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22.4</w:t>
            </w:r>
          </w:p>
        </w:tc>
      </w:tr>
      <w:tr w:rsidR="00B412FC" w:rsidTr="00B412FC">
        <w:tc>
          <w:tcPr>
            <w:cnfStyle w:val="001000000000" w:firstRow="0" w:lastRow="0" w:firstColumn="1" w:lastColumn="0" w:oddVBand="0" w:evenVBand="0" w:oddHBand="0" w:evenHBand="0" w:firstRowFirstColumn="0" w:firstRowLastColumn="0" w:lastRowFirstColumn="0" w:lastRowLastColumn="0"/>
            <w:tcW w:w="9016" w:type="dxa"/>
            <w:gridSpan w:val="8"/>
            <w:shd w:val="clear" w:color="auto" w:fill="auto"/>
          </w:tcPr>
          <w:p w:rsidR="00B412FC" w:rsidRPr="00B412FC" w:rsidRDefault="00B412FC" w:rsidP="00A930DE">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At different hydrothermal pre-treatment temperature</w:t>
            </w:r>
          </w:p>
        </w:tc>
      </w:tr>
      <w:tr w:rsidR="00B412FC" w:rsidTr="00B41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shd w:val="clear" w:color="auto" w:fill="auto"/>
          </w:tcPr>
          <w:p w:rsidR="00B412FC" w:rsidRPr="00B412FC" w:rsidRDefault="00B412FC" w:rsidP="00B412FC">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AC</w:t>
            </w:r>
            <w:r w:rsidRPr="00B412FC">
              <w:rPr>
                <w:rFonts w:ascii="Times New Roman" w:hAnsi="Times New Roman" w:cs="Times New Roman"/>
                <w:b w:val="0"/>
                <w:sz w:val="24"/>
                <w:szCs w:val="24"/>
                <w:vertAlign w:val="subscript"/>
              </w:rPr>
              <w:t>180</w:t>
            </w:r>
          </w:p>
        </w:tc>
        <w:tc>
          <w:tcPr>
            <w:tcW w:w="1446"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800</w:t>
            </w:r>
          </w:p>
        </w:tc>
        <w:tc>
          <w:tcPr>
            <w:tcW w:w="955"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c>
          <w:tcPr>
            <w:tcW w:w="1232"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38"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915"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1083"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4.57</w:t>
            </w:r>
          </w:p>
        </w:tc>
        <w:tc>
          <w:tcPr>
            <w:tcW w:w="938"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8.6</w:t>
            </w:r>
          </w:p>
        </w:tc>
      </w:tr>
      <w:tr w:rsidR="00B412FC" w:rsidTr="00B412FC">
        <w:tc>
          <w:tcPr>
            <w:cnfStyle w:val="001000000000" w:firstRow="0" w:lastRow="0" w:firstColumn="1" w:lastColumn="0" w:oddVBand="0" w:evenVBand="0" w:oddHBand="0" w:evenHBand="0" w:firstRowFirstColumn="0" w:firstRowLastColumn="0" w:lastRowFirstColumn="0" w:lastRowLastColumn="0"/>
            <w:tcW w:w="1509" w:type="dxa"/>
            <w:shd w:val="clear" w:color="auto" w:fill="auto"/>
          </w:tcPr>
          <w:p w:rsidR="00B412FC" w:rsidRPr="00B412FC" w:rsidRDefault="00B412FC" w:rsidP="00B412FC">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AC</w:t>
            </w:r>
            <w:r w:rsidRPr="00B412FC">
              <w:rPr>
                <w:rFonts w:ascii="Times New Roman" w:hAnsi="Times New Roman" w:cs="Times New Roman"/>
                <w:b w:val="0"/>
                <w:sz w:val="24"/>
                <w:szCs w:val="24"/>
                <w:vertAlign w:val="subscript"/>
              </w:rPr>
              <w:t>200</w:t>
            </w:r>
          </w:p>
        </w:tc>
        <w:tc>
          <w:tcPr>
            <w:tcW w:w="1446" w:type="dxa"/>
            <w:shd w:val="clear" w:color="auto" w:fill="auto"/>
          </w:tcPr>
          <w:p w:rsidR="00B412FC" w:rsidRDefault="00B412FC" w:rsidP="00B412F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800</w:t>
            </w:r>
          </w:p>
        </w:tc>
        <w:tc>
          <w:tcPr>
            <w:tcW w:w="955" w:type="dxa"/>
            <w:shd w:val="clear" w:color="auto" w:fill="auto"/>
          </w:tcPr>
          <w:p w:rsidR="00B412FC" w:rsidRDefault="00B412FC" w:rsidP="00B412F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c>
          <w:tcPr>
            <w:tcW w:w="1232" w:type="dxa"/>
            <w:shd w:val="clear" w:color="auto" w:fill="auto"/>
          </w:tcPr>
          <w:p w:rsidR="00B412FC" w:rsidRDefault="00B412FC" w:rsidP="00B412F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38" w:type="dxa"/>
            <w:shd w:val="clear" w:color="auto" w:fill="auto"/>
          </w:tcPr>
          <w:p w:rsidR="00B412FC" w:rsidRDefault="00B412FC" w:rsidP="00B412F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915" w:type="dxa"/>
            <w:shd w:val="clear" w:color="auto" w:fill="auto"/>
          </w:tcPr>
          <w:p w:rsidR="00B412FC" w:rsidRDefault="00B412FC" w:rsidP="00B412F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1083" w:type="dxa"/>
            <w:shd w:val="clear" w:color="auto" w:fill="auto"/>
          </w:tcPr>
          <w:p w:rsidR="00B412FC" w:rsidRDefault="00B412FC" w:rsidP="00B412F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4.56</w:t>
            </w:r>
          </w:p>
        </w:tc>
        <w:tc>
          <w:tcPr>
            <w:tcW w:w="938" w:type="dxa"/>
            <w:shd w:val="clear" w:color="auto" w:fill="auto"/>
          </w:tcPr>
          <w:p w:rsidR="00B412FC" w:rsidRDefault="00B412FC" w:rsidP="00B412FC">
            <w:pPr>
              <w:autoSpaceDE w:val="0"/>
              <w:autoSpaceDN w:val="0"/>
              <w:adjustRightInd w:val="0"/>
              <w:spacing w:line="360" w:lineRule="auto"/>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5</w:t>
            </w:r>
          </w:p>
        </w:tc>
      </w:tr>
      <w:tr w:rsidR="00B412FC" w:rsidTr="00B412F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509" w:type="dxa"/>
            <w:shd w:val="clear" w:color="auto" w:fill="auto"/>
          </w:tcPr>
          <w:p w:rsidR="00B412FC" w:rsidRPr="00B412FC" w:rsidRDefault="00B412FC" w:rsidP="00B412FC">
            <w:pPr>
              <w:autoSpaceDE w:val="0"/>
              <w:autoSpaceDN w:val="0"/>
              <w:adjustRightInd w:val="0"/>
              <w:spacing w:line="360" w:lineRule="auto"/>
              <w:jc w:val="center"/>
              <w:rPr>
                <w:rFonts w:ascii="Times New Roman" w:hAnsi="Times New Roman" w:cs="Times New Roman"/>
                <w:b w:val="0"/>
                <w:sz w:val="24"/>
                <w:szCs w:val="24"/>
              </w:rPr>
            </w:pPr>
            <w:r w:rsidRPr="00B412FC">
              <w:rPr>
                <w:rFonts w:ascii="Times New Roman" w:hAnsi="Times New Roman" w:cs="Times New Roman"/>
                <w:b w:val="0"/>
                <w:sz w:val="24"/>
                <w:szCs w:val="24"/>
              </w:rPr>
              <w:t>AC</w:t>
            </w:r>
            <w:r w:rsidRPr="00B412FC">
              <w:rPr>
                <w:rFonts w:ascii="Times New Roman" w:hAnsi="Times New Roman" w:cs="Times New Roman"/>
                <w:b w:val="0"/>
                <w:sz w:val="24"/>
                <w:szCs w:val="24"/>
                <w:vertAlign w:val="subscript"/>
              </w:rPr>
              <w:t>220</w:t>
            </w:r>
          </w:p>
        </w:tc>
        <w:tc>
          <w:tcPr>
            <w:tcW w:w="1446"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800</w:t>
            </w:r>
          </w:p>
        </w:tc>
        <w:tc>
          <w:tcPr>
            <w:tcW w:w="955"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w:t>
            </w:r>
          </w:p>
        </w:tc>
        <w:tc>
          <w:tcPr>
            <w:tcW w:w="1232"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938"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w:t>
            </w:r>
          </w:p>
        </w:tc>
        <w:tc>
          <w:tcPr>
            <w:tcW w:w="915"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1083"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3.97</w:t>
            </w:r>
          </w:p>
        </w:tc>
        <w:tc>
          <w:tcPr>
            <w:tcW w:w="938" w:type="dxa"/>
            <w:shd w:val="clear" w:color="auto" w:fill="auto"/>
          </w:tcPr>
          <w:p w:rsidR="00B412FC" w:rsidRDefault="00B412FC" w:rsidP="00B412FC">
            <w:pPr>
              <w:autoSpaceDE w:val="0"/>
              <w:autoSpaceDN w:val="0"/>
              <w:adjustRightInd w:val="0"/>
              <w:spacing w:line="36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rPr>
              <w:t>4.8</w:t>
            </w:r>
          </w:p>
        </w:tc>
      </w:tr>
    </w:tbl>
    <w:p w:rsidR="00CF617F" w:rsidRDefault="00CF617F" w:rsidP="00F55693">
      <w:pPr>
        <w:autoSpaceDE w:val="0"/>
        <w:autoSpaceDN w:val="0"/>
        <w:adjustRightInd w:val="0"/>
        <w:spacing w:after="0" w:line="360" w:lineRule="auto"/>
        <w:jc w:val="center"/>
        <w:rPr>
          <w:rFonts w:ascii="Times New Roman" w:hAnsi="Times New Roman" w:cs="Times New Roman"/>
          <w:sz w:val="24"/>
          <w:szCs w:val="24"/>
        </w:rPr>
      </w:pPr>
    </w:p>
    <w:p w:rsidR="007475C6" w:rsidRDefault="007475C6"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F55693" w:rsidRDefault="00F55693"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F55693" w:rsidRDefault="00CB4788" w:rsidP="00C31FA2">
      <w:pPr>
        <w:autoSpaceDE w:val="0"/>
        <w:autoSpaceDN w:val="0"/>
        <w:adjustRightInd w:val="0"/>
        <w:spacing w:after="0" w:line="360" w:lineRule="auto"/>
        <w:jc w:val="center"/>
      </w:pPr>
      <w:r>
        <w:object w:dxaOrig="7522" w:dyaOrig="527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7" type="#_x0000_t75" style="width:433.5pt;height:343pt" o:ole="">
            <v:imagedata r:id="rId7" o:title="" croptop="4254f" cropbottom="1365f" cropleft="5369f" cropright="8061f"/>
          </v:shape>
          <o:OLEObject Type="Embed" ProgID="Origin95.Graph" ShapeID="_x0000_i1047" DrawAspect="Content" ObjectID="_1782490803" r:id="rId8"/>
        </w:object>
      </w:r>
    </w:p>
    <w:p w:rsidR="00C31FA2" w:rsidRPr="00C31FA2" w:rsidRDefault="00C31FA2" w:rsidP="00C31FA2">
      <w:pPr>
        <w:autoSpaceDE w:val="0"/>
        <w:autoSpaceDN w:val="0"/>
        <w:adjustRightInd w:val="0"/>
        <w:spacing w:after="0" w:line="276" w:lineRule="auto"/>
        <w:jc w:val="center"/>
        <w:rPr>
          <w:rFonts w:ascii="Times New Roman" w:eastAsia="ArnoPro-Regular" w:hAnsi="Times New Roman" w:cs="Times New Roman"/>
          <w:kern w:val="0"/>
          <w:sz w:val="24"/>
          <w:szCs w:val="24"/>
          <w:lang w:val="en-ZA"/>
        </w:rPr>
      </w:pPr>
      <w:r w:rsidRPr="00CB4788">
        <w:rPr>
          <w:rFonts w:ascii="Times New Roman" w:hAnsi="Times New Roman" w:cs="Times New Roman"/>
          <w:b/>
          <w:kern w:val="0"/>
          <w:sz w:val="24"/>
          <w:szCs w:val="24"/>
          <w:lang w:val="en-ZA"/>
        </w:rPr>
        <w:t xml:space="preserve">Fig. </w:t>
      </w:r>
      <w:r w:rsidRPr="00CB4788">
        <w:rPr>
          <w:rFonts w:ascii="Times New Roman" w:hAnsi="Times New Roman" w:cs="Times New Roman"/>
          <w:b/>
          <w:kern w:val="0"/>
          <w:sz w:val="24"/>
          <w:szCs w:val="24"/>
          <w:lang w:val="en-ZA"/>
        </w:rPr>
        <w:t>S3</w:t>
      </w:r>
      <w:r w:rsidRPr="00C31FA2">
        <w:rPr>
          <w:rFonts w:ascii="Times New Roman" w:hAnsi="Times New Roman" w:cs="Times New Roman"/>
          <w:kern w:val="0"/>
          <w:sz w:val="24"/>
          <w:szCs w:val="24"/>
          <w:lang w:val="en-ZA"/>
        </w:rPr>
        <w:t xml:space="preserve">. </w:t>
      </w:r>
      <w:r w:rsidRPr="00C31FA2">
        <w:rPr>
          <w:rFonts w:ascii="Times New Roman" w:hAnsi="Times New Roman" w:cs="Times New Roman"/>
          <w:kern w:val="0"/>
          <w:sz w:val="24"/>
          <w:szCs w:val="24"/>
          <w:lang w:val="en-ZA"/>
        </w:rPr>
        <w:t>FTIR spectra o</w:t>
      </w:r>
      <w:r w:rsidRPr="00C31FA2">
        <w:rPr>
          <w:rFonts w:ascii="Times New Roman" w:hAnsi="Times New Roman" w:cs="Times New Roman"/>
          <w:kern w:val="0"/>
          <w:sz w:val="24"/>
          <w:szCs w:val="24"/>
          <w:lang w:val="en-ZA"/>
        </w:rPr>
        <w:t xml:space="preserve">f the optimized activated carbons </w:t>
      </w:r>
    </w:p>
    <w:p w:rsidR="00C31FA2" w:rsidRDefault="00C31FA2"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F55693" w:rsidRDefault="00F55693"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F55693" w:rsidRDefault="00F55693"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F55693" w:rsidRDefault="00F55693"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F55693" w:rsidRDefault="00F55693"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F55693" w:rsidRDefault="00F55693"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F55693" w:rsidRDefault="00F55693"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F55693" w:rsidRDefault="00F55693"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C40A02" w:rsidRDefault="00C40A02"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C40A02" w:rsidRDefault="00C40A02"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C40A02" w:rsidRDefault="00C40A02"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C31FA2" w:rsidRDefault="00C31FA2"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C31FA2" w:rsidRDefault="00C31FA2"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4D1588" w:rsidRDefault="004D1588"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CB4788" w:rsidRDefault="00CB4788"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4D1588" w:rsidRDefault="004D1588" w:rsidP="007475C6">
      <w:pPr>
        <w:autoSpaceDE w:val="0"/>
        <w:autoSpaceDN w:val="0"/>
        <w:adjustRightInd w:val="0"/>
        <w:spacing w:after="0" w:line="360" w:lineRule="auto"/>
        <w:jc w:val="both"/>
        <w:rPr>
          <w:rFonts w:ascii="Times New Roman" w:eastAsia="CIDFont+F1" w:hAnsi="Times New Roman" w:cs="Times New Roman"/>
          <w:kern w:val="0"/>
          <w:sz w:val="24"/>
          <w:szCs w:val="24"/>
          <w:lang w:val="en-ZA"/>
          <w14:ligatures w14:val="none"/>
        </w:rPr>
      </w:pPr>
    </w:p>
    <w:p w:rsidR="007475C6" w:rsidRDefault="007475C6" w:rsidP="007475C6">
      <w:pPr>
        <w:autoSpaceDE w:val="0"/>
        <w:autoSpaceDN w:val="0"/>
        <w:adjustRightInd w:val="0"/>
        <w:spacing w:after="0" w:line="360" w:lineRule="auto"/>
        <w:jc w:val="center"/>
        <w:rPr>
          <w:rFonts w:ascii="Times New Roman" w:hAnsi="Times New Roman" w:cs="Times New Roman"/>
          <w:sz w:val="24"/>
          <w:szCs w:val="24"/>
        </w:rPr>
      </w:pPr>
      <w:r>
        <w:rPr>
          <w:rFonts w:ascii="Times New Roman" w:hAnsi="Times New Roman" w:cs="Times New Roman"/>
          <w:b/>
          <w:sz w:val="24"/>
          <w:szCs w:val="24"/>
        </w:rPr>
        <w:lastRenderedPageBreak/>
        <w:t xml:space="preserve">Table </w:t>
      </w:r>
      <w:r w:rsidR="0025183F">
        <w:rPr>
          <w:rFonts w:ascii="Times New Roman" w:hAnsi="Times New Roman" w:cs="Times New Roman"/>
          <w:b/>
          <w:sz w:val="24"/>
          <w:szCs w:val="24"/>
        </w:rPr>
        <w:t>S</w:t>
      </w:r>
      <w:r w:rsidR="00F55693">
        <w:rPr>
          <w:rFonts w:ascii="Times New Roman" w:hAnsi="Times New Roman" w:cs="Times New Roman"/>
          <w:b/>
          <w:sz w:val="24"/>
          <w:szCs w:val="24"/>
        </w:rPr>
        <w:t>3</w:t>
      </w:r>
      <w:r>
        <w:rPr>
          <w:rFonts w:ascii="Times New Roman" w:hAnsi="Times New Roman" w:cs="Times New Roman"/>
          <w:b/>
          <w:sz w:val="24"/>
          <w:szCs w:val="24"/>
        </w:rPr>
        <w:t>.</w:t>
      </w:r>
      <w:r>
        <w:rPr>
          <w:rFonts w:ascii="Times New Roman" w:hAnsi="Times New Roman" w:cs="Times New Roman"/>
          <w:sz w:val="24"/>
          <w:szCs w:val="24"/>
        </w:rPr>
        <w:t xml:space="preserve"> H</w:t>
      </w:r>
      <w:r>
        <w:rPr>
          <w:rFonts w:ascii="Times New Roman" w:hAnsi="Times New Roman" w:cs="Times New Roman"/>
          <w:sz w:val="24"/>
          <w:szCs w:val="24"/>
          <w:vertAlign w:val="subscript"/>
        </w:rPr>
        <w:t>2</w:t>
      </w:r>
      <w:r>
        <w:rPr>
          <w:rFonts w:ascii="Times New Roman" w:hAnsi="Times New Roman" w:cs="Times New Roman"/>
          <w:sz w:val="24"/>
          <w:szCs w:val="24"/>
        </w:rPr>
        <w:t xml:space="preserve"> uptake of diff</w:t>
      </w:r>
      <w:r w:rsidR="0025183F">
        <w:rPr>
          <w:rFonts w:ascii="Times New Roman" w:hAnsi="Times New Roman" w:cs="Times New Roman"/>
          <w:sz w:val="24"/>
          <w:szCs w:val="24"/>
        </w:rPr>
        <w:t>erent activated carbons at 77 K</w:t>
      </w:r>
    </w:p>
    <w:tbl>
      <w:tblPr>
        <w:tblStyle w:val="ListTable6Colorful"/>
        <w:tblW w:w="9781" w:type="dxa"/>
        <w:tblLook w:val="04A0" w:firstRow="1" w:lastRow="0" w:firstColumn="1" w:lastColumn="0" w:noHBand="0" w:noVBand="1"/>
      </w:tblPr>
      <w:tblGrid>
        <w:gridCol w:w="590"/>
        <w:gridCol w:w="1962"/>
        <w:gridCol w:w="1417"/>
        <w:gridCol w:w="1560"/>
        <w:gridCol w:w="1701"/>
        <w:gridCol w:w="1275"/>
        <w:gridCol w:w="1276"/>
      </w:tblGrid>
      <w:tr w:rsidR="00BE6C69" w:rsidTr="000D5CE6">
        <w:trPr>
          <w:cnfStyle w:val="100000000000" w:firstRow="1" w:lastRow="0" w:firstColumn="0" w:lastColumn="0" w:oddVBand="0" w:evenVBand="0" w:oddHBand="0" w:evenHBand="0" w:firstRowFirstColumn="0" w:firstRowLastColumn="0" w:lastRowFirstColumn="0" w:lastRowLastColumn="0"/>
          <w:trHeight w:val="756"/>
        </w:trPr>
        <w:tc>
          <w:tcPr>
            <w:cnfStyle w:val="001000000000" w:firstRow="0" w:lastRow="0" w:firstColumn="1" w:lastColumn="0" w:oddVBand="0" w:evenVBand="0" w:oddHBand="0" w:evenHBand="0" w:firstRowFirstColumn="0" w:firstRowLastColumn="0" w:lastRowFirstColumn="0" w:lastRowLastColumn="0"/>
            <w:tcW w:w="590" w:type="dxa"/>
            <w:shd w:val="clear" w:color="auto" w:fill="auto"/>
            <w:hideMark/>
          </w:tcPr>
          <w:p w:rsidR="0025183F" w:rsidRDefault="0025183F">
            <w:pPr>
              <w:autoSpaceDE w:val="0"/>
              <w:autoSpaceDN w:val="0"/>
              <w:adjustRightInd w:val="0"/>
              <w:spacing w:line="360" w:lineRule="auto"/>
              <w:rPr>
                <w:rFonts w:ascii="Times New Roman" w:hAnsi="Times New Roman" w:cs="Times New Roman"/>
                <w:sz w:val="24"/>
                <w:szCs w:val="24"/>
              </w:rPr>
            </w:pPr>
            <w:r>
              <w:rPr>
                <w:rFonts w:ascii="Times New Roman" w:hAnsi="Times New Roman" w:cs="Times New Roman"/>
                <w:sz w:val="24"/>
                <w:szCs w:val="24"/>
              </w:rPr>
              <w:t>S/N</w:t>
            </w:r>
          </w:p>
        </w:tc>
        <w:tc>
          <w:tcPr>
            <w:tcW w:w="1962" w:type="dxa"/>
            <w:shd w:val="clear" w:color="auto" w:fill="auto"/>
            <w:hideMark/>
          </w:tcPr>
          <w:p w:rsidR="0025183F" w:rsidRDefault="0025183F">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Source</w:t>
            </w:r>
          </w:p>
        </w:tc>
        <w:tc>
          <w:tcPr>
            <w:tcW w:w="1417" w:type="dxa"/>
            <w:shd w:val="clear" w:color="auto" w:fill="auto"/>
            <w:hideMark/>
          </w:tcPr>
          <w:p w:rsidR="0025183F" w:rsidRDefault="0025183F">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Surface area (m</w:t>
            </w:r>
            <w:r>
              <w:rPr>
                <w:rFonts w:ascii="Times New Roman" w:hAnsi="Times New Roman" w:cs="Times New Roman"/>
                <w:sz w:val="24"/>
                <w:szCs w:val="24"/>
                <w:vertAlign w:val="superscript"/>
              </w:rPr>
              <w:t>2</w:t>
            </w:r>
            <w:r>
              <w:rPr>
                <w:rFonts w:ascii="Times New Roman" w:hAnsi="Times New Roman" w:cs="Times New Roman"/>
                <w:sz w:val="24"/>
                <w:szCs w:val="24"/>
              </w:rPr>
              <w:t>/g)</w:t>
            </w:r>
          </w:p>
        </w:tc>
        <w:tc>
          <w:tcPr>
            <w:tcW w:w="1560" w:type="dxa"/>
            <w:shd w:val="clear" w:color="auto" w:fill="auto"/>
          </w:tcPr>
          <w:p w:rsidR="0025183F" w:rsidRDefault="0025183F">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Pore volume (cm</w:t>
            </w:r>
            <w:r w:rsidRPr="00BC5F7E">
              <w:rPr>
                <w:rFonts w:ascii="Times New Roman" w:hAnsi="Times New Roman" w:cs="Times New Roman"/>
                <w:sz w:val="24"/>
                <w:szCs w:val="24"/>
                <w:vertAlign w:val="superscript"/>
              </w:rPr>
              <w:t>3</w:t>
            </w:r>
            <w:r>
              <w:rPr>
                <w:rFonts w:ascii="Times New Roman" w:hAnsi="Times New Roman" w:cs="Times New Roman"/>
                <w:sz w:val="24"/>
                <w:szCs w:val="24"/>
              </w:rPr>
              <w:t>/g)</w:t>
            </w:r>
          </w:p>
        </w:tc>
        <w:tc>
          <w:tcPr>
            <w:tcW w:w="1701" w:type="dxa"/>
            <w:shd w:val="clear" w:color="auto" w:fill="auto"/>
          </w:tcPr>
          <w:p w:rsidR="0025183F" w:rsidRDefault="0025183F">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Uptake pressure (bar)</w:t>
            </w:r>
          </w:p>
        </w:tc>
        <w:tc>
          <w:tcPr>
            <w:tcW w:w="1275" w:type="dxa"/>
            <w:shd w:val="clear" w:color="auto" w:fill="auto"/>
            <w:hideMark/>
          </w:tcPr>
          <w:p w:rsidR="0025183F" w:rsidRDefault="0025183F">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H</w:t>
            </w:r>
            <w:r>
              <w:rPr>
                <w:rFonts w:ascii="Times New Roman" w:hAnsi="Times New Roman" w:cs="Times New Roman"/>
                <w:sz w:val="24"/>
                <w:szCs w:val="24"/>
                <w:vertAlign w:val="subscript"/>
              </w:rPr>
              <w:t>2</w:t>
            </w:r>
            <w:r>
              <w:rPr>
                <w:rFonts w:ascii="Times New Roman" w:hAnsi="Times New Roman" w:cs="Times New Roman"/>
                <w:sz w:val="24"/>
                <w:szCs w:val="24"/>
              </w:rPr>
              <w:t xml:space="preserve"> uptake </w:t>
            </w:r>
          </w:p>
          <w:p w:rsidR="0025183F" w:rsidRDefault="0025183F">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roofErr w:type="gramStart"/>
            <w:r>
              <w:rPr>
                <w:rFonts w:ascii="Times New Roman" w:hAnsi="Times New Roman" w:cs="Times New Roman"/>
                <w:sz w:val="24"/>
                <w:szCs w:val="24"/>
              </w:rPr>
              <w:t>wt</w:t>
            </w:r>
            <w:proofErr w:type="gramEnd"/>
            <w:r>
              <w:rPr>
                <w:rFonts w:ascii="Times New Roman" w:hAnsi="Times New Roman" w:cs="Times New Roman"/>
                <w:sz w:val="24"/>
                <w:szCs w:val="24"/>
              </w:rPr>
              <w:t>. %)</w:t>
            </w:r>
          </w:p>
        </w:tc>
        <w:tc>
          <w:tcPr>
            <w:tcW w:w="1276" w:type="dxa"/>
            <w:shd w:val="clear" w:color="auto" w:fill="auto"/>
            <w:hideMark/>
          </w:tcPr>
          <w:p w:rsidR="0025183F" w:rsidRDefault="0025183F">
            <w:pPr>
              <w:autoSpaceDE w:val="0"/>
              <w:autoSpaceDN w:val="0"/>
              <w:adjustRightInd w:val="0"/>
              <w:spacing w:line="360" w:lineRule="auto"/>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Reference</w:t>
            </w:r>
          </w:p>
        </w:tc>
      </w:tr>
      <w:tr w:rsidR="000D5CE6" w:rsidTr="000D5CE6">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hideMark/>
          </w:tcPr>
          <w:p w:rsidR="0025183F" w:rsidRDefault="0025183F">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w:t>
            </w:r>
          </w:p>
        </w:tc>
        <w:tc>
          <w:tcPr>
            <w:tcW w:w="1962" w:type="dxa"/>
            <w:shd w:val="clear" w:color="auto" w:fill="auto"/>
            <w:hideMark/>
          </w:tcPr>
          <w:p w:rsidR="0025183F" w:rsidRDefault="00B1201A" w:rsidP="00B1201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AC</w:t>
            </w:r>
            <w:r w:rsidRPr="00B1201A">
              <w:rPr>
                <w:rFonts w:ascii="Times New Roman" w:hAnsi="Times New Roman" w:cs="Times New Roman"/>
                <w:sz w:val="24"/>
                <w:szCs w:val="24"/>
                <w:vertAlign w:val="subscript"/>
              </w:rPr>
              <w:t>180</w:t>
            </w:r>
          </w:p>
        </w:tc>
        <w:tc>
          <w:tcPr>
            <w:tcW w:w="1417" w:type="dxa"/>
            <w:shd w:val="clear" w:color="auto" w:fill="auto"/>
            <w:hideMark/>
          </w:tcPr>
          <w:p w:rsidR="0025183F" w:rsidRDefault="00FA393A" w:rsidP="00FA393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2178.1</w:t>
            </w:r>
          </w:p>
        </w:tc>
        <w:tc>
          <w:tcPr>
            <w:tcW w:w="1560" w:type="dxa"/>
            <w:shd w:val="clear" w:color="auto" w:fill="auto"/>
          </w:tcPr>
          <w:p w:rsidR="0025183F" w:rsidRDefault="00FA393A" w:rsidP="00FA393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B1201A">
              <w:rPr>
                <w:rFonts w:ascii="Times New Roman" w:hAnsi="Times New Roman" w:cs="Times New Roman"/>
                <w:sz w:val="24"/>
                <w:szCs w:val="24"/>
              </w:rPr>
              <w:t>.</w:t>
            </w:r>
            <w:r>
              <w:rPr>
                <w:rFonts w:ascii="Times New Roman" w:hAnsi="Times New Roman" w:cs="Times New Roman"/>
                <w:sz w:val="24"/>
                <w:szCs w:val="24"/>
              </w:rPr>
              <w:t>2</w:t>
            </w:r>
            <w:r w:rsidR="00B1201A">
              <w:rPr>
                <w:rFonts w:ascii="Times New Roman" w:hAnsi="Times New Roman" w:cs="Times New Roman"/>
                <w:sz w:val="24"/>
                <w:szCs w:val="24"/>
              </w:rPr>
              <w:t>6</w:t>
            </w:r>
          </w:p>
        </w:tc>
        <w:tc>
          <w:tcPr>
            <w:tcW w:w="1701" w:type="dxa"/>
            <w:shd w:val="clear" w:color="auto" w:fill="auto"/>
          </w:tcPr>
          <w:p w:rsidR="0025183F" w:rsidRDefault="00B1201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hideMark/>
          </w:tcPr>
          <w:p w:rsidR="0025183F" w:rsidRDefault="00FA393A" w:rsidP="00FA393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25183F">
              <w:rPr>
                <w:rFonts w:ascii="Times New Roman" w:hAnsi="Times New Roman" w:cs="Times New Roman"/>
                <w:sz w:val="24"/>
                <w:szCs w:val="24"/>
              </w:rPr>
              <w:t>.</w:t>
            </w:r>
            <w:r>
              <w:rPr>
                <w:rFonts w:ascii="Times New Roman" w:hAnsi="Times New Roman" w:cs="Times New Roman"/>
                <w:sz w:val="24"/>
                <w:szCs w:val="24"/>
              </w:rPr>
              <w:t>4</w:t>
            </w:r>
            <w:r w:rsidR="0025183F">
              <w:rPr>
                <w:rFonts w:ascii="Times New Roman" w:hAnsi="Times New Roman" w:cs="Times New Roman"/>
                <w:sz w:val="24"/>
                <w:szCs w:val="24"/>
              </w:rPr>
              <w:t>4</w:t>
            </w:r>
          </w:p>
        </w:tc>
        <w:tc>
          <w:tcPr>
            <w:tcW w:w="1276" w:type="dxa"/>
            <w:shd w:val="clear" w:color="auto" w:fill="auto"/>
            <w:hideMark/>
          </w:tcPr>
          <w:p w:rsidR="0025183F" w:rsidRDefault="0025183F">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This study</w:t>
            </w:r>
          </w:p>
        </w:tc>
      </w:tr>
      <w:tr w:rsidR="00BE6C69"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hideMark/>
          </w:tcPr>
          <w:p w:rsidR="0025183F" w:rsidRDefault="0025183F">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2</w:t>
            </w:r>
          </w:p>
        </w:tc>
        <w:tc>
          <w:tcPr>
            <w:tcW w:w="1962" w:type="dxa"/>
            <w:shd w:val="clear" w:color="auto" w:fill="auto"/>
            <w:hideMark/>
          </w:tcPr>
          <w:p w:rsidR="0025183F" w:rsidRDefault="00B1201A" w:rsidP="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AC</w:t>
            </w:r>
            <w:r w:rsidRPr="00B1201A">
              <w:rPr>
                <w:rFonts w:ascii="Times New Roman" w:hAnsi="Times New Roman" w:cs="Times New Roman"/>
                <w:sz w:val="24"/>
                <w:szCs w:val="24"/>
                <w:vertAlign w:val="subscript"/>
              </w:rPr>
              <w:t>200</w:t>
            </w:r>
          </w:p>
        </w:tc>
        <w:tc>
          <w:tcPr>
            <w:tcW w:w="1417" w:type="dxa"/>
            <w:shd w:val="clear" w:color="auto" w:fill="auto"/>
            <w:hideMark/>
          </w:tcPr>
          <w:p w:rsidR="0025183F" w:rsidRDefault="0025183F" w:rsidP="00FA393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r w:rsidR="00FA393A">
              <w:rPr>
                <w:rFonts w:ascii="Times New Roman" w:hAnsi="Times New Roman" w:cs="Times New Roman"/>
                <w:sz w:val="24"/>
                <w:szCs w:val="24"/>
              </w:rPr>
              <w:t>529.8</w:t>
            </w:r>
          </w:p>
        </w:tc>
        <w:tc>
          <w:tcPr>
            <w:tcW w:w="1560" w:type="dxa"/>
            <w:shd w:val="clear" w:color="auto" w:fill="auto"/>
          </w:tcPr>
          <w:p w:rsidR="0025183F" w:rsidRDefault="00FA393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1.45</w:t>
            </w:r>
          </w:p>
        </w:tc>
        <w:tc>
          <w:tcPr>
            <w:tcW w:w="1701" w:type="dxa"/>
            <w:shd w:val="clear" w:color="auto" w:fill="auto"/>
          </w:tcPr>
          <w:p w:rsidR="0025183F" w:rsidRDefault="00FA393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hideMark/>
          </w:tcPr>
          <w:p w:rsidR="0025183F" w:rsidRDefault="00FA393A" w:rsidP="00FA393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3.07</w:t>
            </w:r>
          </w:p>
        </w:tc>
        <w:tc>
          <w:tcPr>
            <w:tcW w:w="1276" w:type="dxa"/>
            <w:shd w:val="clear" w:color="auto" w:fill="auto"/>
            <w:hideMark/>
          </w:tcPr>
          <w:p w:rsidR="0025183F" w:rsidRDefault="0025183F">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This study</w:t>
            </w:r>
          </w:p>
        </w:tc>
      </w:tr>
      <w:tr w:rsidR="00BE6C69" w:rsidTr="000D5CE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1201A" w:rsidRDefault="00B1201A">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3</w:t>
            </w:r>
          </w:p>
        </w:tc>
        <w:tc>
          <w:tcPr>
            <w:tcW w:w="1962" w:type="dxa"/>
            <w:shd w:val="clear" w:color="auto" w:fill="auto"/>
          </w:tcPr>
          <w:p w:rsidR="00B1201A" w:rsidRDefault="00B1201A" w:rsidP="00B1201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AC</w:t>
            </w:r>
            <w:r w:rsidRPr="00B1201A">
              <w:rPr>
                <w:rFonts w:ascii="Times New Roman" w:hAnsi="Times New Roman" w:cs="Times New Roman"/>
                <w:sz w:val="24"/>
                <w:szCs w:val="24"/>
                <w:vertAlign w:val="subscript"/>
              </w:rPr>
              <w:t>220</w:t>
            </w:r>
          </w:p>
        </w:tc>
        <w:tc>
          <w:tcPr>
            <w:tcW w:w="1417" w:type="dxa"/>
            <w:shd w:val="clear" w:color="auto" w:fill="auto"/>
          </w:tcPr>
          <w:p w:rsidR="00B1201A" w:rsidRDefault="00FA393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1838.4</w:t>
            </w:r>
          </w:p>
        </w:tc>
        <w:tc>
          <w:tcPr>
            <w:tcW w:w="1560" w:type="dxa"/>
            <w:shd w:val="clear" w:color="auto" w:fill="auto"/>
          </w:tcPr>
          <w:p w:rsidR="00B1201A" w:rsidRDefault="00FA393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1.09</w:t>
            </w:r>
          </w:p>
        </w:tc>
        <w:tc>
          <w:tcPr>
            <w:tcW w:w="1701" w:type="dxa"/>
            <w:shd w:val="clear" w:color="auto" w:fill="auto"/>
          </w:tcPr>
          <w:p w:rsidR="00B1201A" w:rsidRDefault="00FA393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1201A" w:rsidRDefault="00FA393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1.90</w:t>
            </w:r>
          </w:p>
        </w:tc>
        <w:tc>
          <w:tcPr>
            <w:tcW w:w="1276" w:type="dxa"/>
            <w:shd w:val="clear" w:color="auto" w:fill="auto"/>
          </w:tcPr>
          <w:p w:rsidR="00B1201A" w:rsidRDefault="0046093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This study</w:t>
            </w:r>
          </w:p>
        </w:tc>
      </w:tr>
      <w:tr w:rsidR="00BE6C69"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1201A" w:rsidRDefault="00B1201A">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4</w:t>
            </w:r>
          </w:p>
        </w:tc>
        <w:tc>
          <w:tcPr>
            <w:tcW w:w="1962" w:type="dxa"/>
            <w:shd w:val="clear" w:color="auto" w:fill="auto"/>
          </w:tcPr>
          <w:p w:rsidR="00B1201A" w:rsidRDefault="00B1201A" w:rsidP="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Sawdust</w:t>
            </w:r>
          </w:p>
        </w:tc>
        <w:tc>
          <w:tcPr>
            <w:tcW w:w="1417" w:type="dxa"/>
            <w:shd w:val="clear" w:color="auto" w:fill="auto"/>
          </w:tcPr>
          <w:p w:rsidR="00B1201A" w:rsidRDefault="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1486.2</w:t>
            </w:r>
          </w:p>
        </w:tc>
        <w:tc>
          <w:tcPr>
            <w:tcW w:w="1560" w:type="dxa"/>
            <w:shd w:val="clear" w:color="auto" w:fill="auto"/>
          </w:tcPr>
          <w:p w:rsidR="00B1201A" w:rsidRDefault="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0.767</w:t>
            </w:r>
          </w:p>
        </w:tc>
        <w:tc>
          <w:tcPr>
            <w:tcW w:w="1701" w:type="dxa"/>
            <w:shd w:val="clear" w:color="auto" w:fill="auto"/>
          </w:tcPr>
          <w:p w:rsidR="00B1201A" w:rsidRDefault="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1201A" w:rsidRDefault="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3.03</w:t>
            </w:r>
          </w:p>
        </w:tc>
        <w:tc>
          <w:tcPr>
            <w:tcW w:w="1276" w:type="dxa"/>
            <w:shd w:val="clear" w:color="auto" w:fill="auto"/>
          </w:tcPr>
          <w:p w:rsidR="00B1201A" w:rsidRDefault="009C22A3" w:rsidP="00BE6C6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&lt;EndNote&gt;&lt;Cite&gt;&lt;Author&gt;Liang&lt;/Author&gt;&lt;Year&gt;2023&lt;/Year&gt;&lt;RecNum&gt;1796&lt;/RecNum&gt;&lt;DisplayText&gt;[1]&lt;/DisplayText&gt;&lt;record&gt;&lt;rec-number&gt;1796&lt;/rec-number&gt;&lt;foreign-keys&gt;&lt;key app="EN" db-id="zwsrapfdvff02jezp0sxww9s5xwpwd02rafz" timestamp="1720421388"&gt;1796&lt;/key&gt;&lt;/foreign-keys&gt;&lt;ref-type name="Journal Article"&gt;17&lt;/ref-type&gt;&lt;contributors&gt;&lt;authors&gt;&lt;author&gt;Liang, Yao&lt;/author&gt;&lt;author&gt;Wang, Ying&lt;/author&gt;&lt;author&gt;Ding, Nan&lt;/author&gt;&lt;author&gt;Liang, Long&lt;/author&gt;&lt;author&gt;Zhao, Shaolei&lt;/author&gt;&lt;author&gt;Yin, Dongming&lt;/author&gt;&lt;author&gt;Cheng, Yong&lt;/author&gt;&lt;author&gt;Wang, Chunli&lt;/author&gt;&lt;author&gt;Wang, Limin&lt;/author&gt;&lt;/authors&gt;&lt;/contributors&gt;&lt;titles&gt;&lt;title&gt;Preparation and hydrogen storage performance of poplar sawdust biochar with high specific surface area&lt;/title&gt;&lt;secondary-title&gt;Industrial Crops and Products&lt;/secondary-title&gt;&lt;/titles&gt;&lt;periodical&gt;&lt;full-title&gt;Industrial Crops and Products&lt;/full-title&gt;&lt;abbr-1&gt;Ind. Crops Prod.&lt;/abbr-1&gt;&lt;/periodical&gt;&lt;pages&gt;116788&lt;/pages&gt;&lt;volume&gt;200&lt;/volume&gt;&lt;dates&gt;&lt;year&gt;2023&lt;/year&gt;&lt;/dates&gt;&lt;isbn&gt;0926-6690&lt;/isbn&gt;&lt;urls&gt;&lt;/urls&gt;&lt;/record&gt;&lt;/Cite&gt;&lt;/EndNote&gt;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 w:tooltip="Liang, 2023 #1796" w:history="1">
              <w:r w:rsidR="00BE6C69">
                <w:rPr>
                  <w:rFonts w:ascii="Times New Roman" w:hAnsi="Times New Roman" w:cs="Times New Roman"/>
                  <w:noProof/>
                  <w:sz w:val="24"/>
                  <w:szCs w:val="24"/>
                </w:rPr>
                <w:t>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9C22A3" w:rsidRDefault="009C22A3">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5</w:t>
            </w:r>
          </w:p>
        </w:tc>
        <w:tc>
          <w:tcPr>
            <w:tcW w:w="1962" w:type="dxa"/>
            <w:vMerge w:val="restart"/>
            <w:shd w:val="clear" w:color="auto" w:fill="auto"/>
          </w:tcPr>
          <w:p w:rsidR="009C22A3" w:rsidRDefault="009C22A3" w:rsidP="00B0744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Pine Cones</w:t>
            </w:r>
          </w:p>
        </w:tc>
        <w:tc>
          <w:tcPr>
            <w:tcW w:w="1417" w:type="dxa"/>
            <w:vMerge w:val="restart"/>
            <w:shd w:val="clear" w:color="auto" w:fill="auto"/>
          </w:tcPr>
          <w:p w:rsidR="009C22A3" w:rsidRDefault="009C22A3" w:rsidP="009C22A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1173</w:t>
            </w:r>
          </w:p>
        </w:tc>
        <w:tc>
          <w:tcPr>
            <w:tcW w:w="1560" w:type="dxa"/>
            <w:vMerge w:val="restart"/>
            <w:shd w:val="clear" w:color="auto" w:fill="auto"/>
          </w:tcPr>
          <w:p w:rsidR="009C22A3" w:rsidRDefault="009C22A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0.383</w:t>
            </w:r>
          </w:p>
        </w:tc>
        <w:tc>
          <w:tcPr>
            <w:tcW w:w="1701" w:type="dxa"/>
            <w:shd w:val="clear" w:color="auto" w:fill="auto"/>
          </w:tcPr>
          <w:p w:rsidR="009C22A3" w:rsidRDefault="009C22A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9C22A3" w:rsidRDefault="009C22A3">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w:t>
            </w:r>
          </w:p>
        </w:tc>
        <w:tc>
          <w:tcPr>
            <w:tcW w:w="1276" w:type="dxa"/>
            <w:vMerge w:val="restart"/>
            <w:shd w:val="clear" w:color="auto" w:fill="auto"/>
          </w:tcPr>
          <w:p w:rsidR="009C22A3" w:rsidRDefault="009C22A3" w:rsidP="00BE6C6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&lt;EndNote&gt;&lt;Cite&gt;&lt;Author&gt;Stelitano&lt;/Author&gt;&lt;Year&gt;2020&lt;/Year&gt;&lt;RecNum&gt;1798&lt;/RecNum&gt;&lt;DisplayText&gt;[2]&lt;/DisplayText&gt;&lt;record&gt;&lt;rec-number&gt;1798&lt;/rec-number&gt;&lt;foreign-keys&gt;&lt;key app="EN" db-id="zwsrapfdvff02jezp0sxww9s5xwpwd02rafz" timestamp="1720421931"&gt;1798&lt;/key&gt;&lt;/foreign-keys&gt;&lt;ref-type name="Journal Article"&gt;17&lt;/ref-type&gt;&lt;contributors&gt;&lt;authors&gt;&lt;author&gt;Stelitano, Sara&lt;/author&gt;&lt;author&gt;Conte, Giuseppe&lt;/author&gt;&lt;author&gt;Policicchio, Alfonso&lt;/author&gt;&lt;author&gt;Aloise, Alfredo&lt;/author&gt;&lt;author&gt;Desiderio, Giovanni&lt;/author&gt;&lt;author&gt;Agostino, Raffaele G&lt;/author&gt;&lt;/authors&gt;&lt;/contributors&gt;&lt;titles&gt;&lt;title&gt;Pinecone-derived activated carbons as an effective medium for hydrogen storage&lt;/title&gt;&lt;secondary-title&gt;Energies&lt;/secondary-title&gt;&lt;/titles&gt;&lt;periodical&gt;&lt;full-title&gt;Energies&lt;/full-title&gt;&lt;abbr-1&gt;Energies&lt;/abbr-1&gt;&lt;/periodical&gt;&lt;pages&gt;2237&lt;/pages&gt;&lt;volume&gt;13&lt;/volume&gt;&lt;number&gt;9&lt;/number&gt;&lt;dates&gt;&lt;year&gt;2020&lt;/year&gt;&lt;/dates&gt;&lt;isbn&gt;1996-1073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2" w:tooltip="Stelitano, 2020 #1798" w:history="1">
              <w:r w:rsidR="00BE6C69">
                <w:rPr>
                  <w:rFonts w:ascii="Times New Roman" w:hAnsi="Times New Roman" w:cs="Times New Roman"/>
                  <w:noProof/>
                  <w:sz w:val="24"/>
                  <w:szCs w:val="24"/>
                </w:rPr>
                <w:t>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9C22A3" w:rsidRDefault="009C22A3">
            <w:pPr>
              <w:autoSpaceDE w:val="0"/>
              <w:autoSpaceDN w:val="0"/>
              <w:adjustRightInd w:val="0"/>
              <w:spacing w:line="360" w:lineRule="auto"/>
              <w:jc w:val="both"/>
              <w:rPr>
                <w:rFonts w:ascii="Times New Roman" w:hAnsi="Times New Roman" w:cs="Times New Roman"/>
                <w:b w:val="0"/>
                <w:sz w:val="24"/>
                <w:szCs w:val="24"/>
              </w:rPr>
            </w:pPr>
          </w:p>
        </w:tc>
        <w:tc>
          <w:tcPr>
            <w:tcW w:w="1962" w:type="dxa"/>
            <w:vMerge/>
            <w:shd w:val="clear" w:color="auto" w:fill="auto"/>
          </w:tcPr>
          <w:p w:rsidR="009C22A3" w:rsidRDefault="009C22A3" w:rsidP="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17" w:type="dxa"/>
            <w:vMerge/>
            <w:shd w:val="clear" w:color="auto" w:fill="auto"/>
          </w:tcPr>
          <w:p w:rsidR="009C22A3" w:rsidRDefault="009C22A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560" w:type="dxa"/>
            <w:vMerge/>
            <w:shd w:val="clear" w:color="auto" w:fill="auto"/>
          </w:tcPr>
          <w:p w:rsidR="009C22A3" w:rsidRDefault="009C22A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701" w:type="dxa"/>
            <w:shd w:val="clear" w:color="auto" w:fill="auto"/>
          </w:tcPr>
          <w:p w:rsidR="009C22A3" w:rsidRDefault="009C22A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w:t>
            </w:r>
          </w:p>
        </w:tc>
        <w:tc>
          <w:tcPr>
            <w:tcW w:w="1275" w:type="dxa"/>
            <w:shd w:val="clear" w:color="auto" w:fill="auto"/>
          </w:tcPr>
          <w:p w:rsidR="009C22A3" w:rsidRDefault="009C22A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5.5</w:t>
            </w:r>
          </w:p>
        </w:tc>
        <w:tc>
          <w:tcPr>
            <w:tcW w:w="1276" w:type="dxa"/>
            <w:vMerge/>
            <w:shd w:val="clear" w:color="auto" w:fill="auto"/>
          </w:tcPr>
          <w:p w:rsidR="009C22A3" w:rsidRDefault="009C22A3">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E6C69" w:rsidTr="000D5CE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1201A" w:rsidRDefault="009C22A3">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6</w:t>
            </w:r>
          </w:p>
        </w:tc>
        <w:tc>
          <w:tcPr>
            <w:tcW w:w="1962" w:type="dxa"/>
            <w:shd w:val="clear" w:color="auto" w:fill="auto"/>
          </w:tcPr>
          <w:p w:rsidR="00B1201A" w:rsidRDefault="00B0744C" w:rsidP="00B1201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Food waste</w:t>
            </w:r>
          </w:p>
        </w:tc>
        <w:tc>
          <w:tcPr>
            <w:tcW w:w="1417" w:type="dxa"/>
            <w:shd w:val="clear" w:color="auto" w:fill="auto"/>
          </w:tcPr>
          <w:p w:rsidR="00B1201A" w:rsidRDefault="00B0744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2885</w:t>
            </w:r>
          </w:p>
        </w:tc>
        <w:tc>
          <w:tcPr>
            <w:tcW w:w="1560" w:type="dxa"/>
            <w:shd w:val="clear" w:color="auto" w:fill="auto"/>
          </w:tcPr>
          <w:p w:rsidR="00B1201A" w:rsidRDefault="00B0744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1.93</w:t>
            </w:r>
          </w:p>
        </w:tc>
        <w:tc>
          <w:tcPr>
            <w:tcW w:w="1701" w:type="dxa"/>
            <w:shd w:val="clear" w:color="auto" w:fill="auto"/>
          </w:tcPr>
          <w:p w:rsidR="00B1201A" w:rsidRDefault="00B0744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w:t>
            </w:r>
          </w:p>
        </w:tc>
        <w:tc>
          <w:tcPr>
            <w:tcW w:w="1275" w:type="dxa"/>
            <w:shd w:val="clear" w:color="auto" w:fill="auto"/>
          </w:tcPr>
          <w:p w:rsidR="00B1201A" w:rsidRDefault="00B0744C">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6.15</w:t>
            </w:r>
          </w:p>
        </w:tc>
        <w:tc>
          <w:tcPr>
            <w:tcW w:w="1276" w:type="dxa"/>
            <w:shd w:val="clear" w:color="auto" w:fill="auto"/>
          </w:tcPr>
          <w:p w:rsidR="00B1201A" w:rsidRDefault="00B8576B" w:rsidP="00BE6C6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&lt;EndNote&gt;&lt;Cite&gt;&lt;Author&gt;Saha&lt;/Author&gt;&lt;Year&gt;2021&lt;/Year&gt;&lt;RecNum&gt;1815&lt;/RecNum&gt;&lt;DisplayText&gt;[3]&lt;/DisplayText&gt;&lt;record&gt;&lt;rec-number&gt;1815&lt;/rec-number&gt;&lt;foreign-keys&gt;&lt;key app="EN" db-id="zwsrapfdvff02jezp0sxww9s5xwpwd02rafz" timestamp="1720970586"&gt;1815&lt;/key&gt;&lt;/foreign-keys&gt;&lt;ref-type name="Journal Article"&gt;17&lt;/ref-type&gt;&lt;contributors&gt;&lt;authors&gt;&lt;author&gt;Saha, Nepu&lt;/author&gt;&lt;author&gt;Reza, M Toufiq&lt;/author&gt;&lt;/authors&gt;&lt;/contributors&gt;&lt;titles&gt;&lt;title&gt;Upcycling simulated food wastes into superactivated hydrochar for remarkable hydrogen storage&lt;/title&gt;&lt;secondary-title&gt;Journal of Analytical and Applied Pyrolysis&lt;/secondary-title&gt;&lt;/titles&gt;&lt;periodical&gt;&lt;full-title&gt;Journal of Analytical and Applied Pyrolysis&lt;/full-title&gt;&lt;abbr-1&gt;J. Anal. Appl. Pyrolysis&lt;/abbr-1&gt;&lt;/periodical&gt;&lt;pages&gt;105322&lt;/pages&gt;&lt;volume&gt;159&lt;/volume&gt;&lt;dates&gt;&lt;year&gt;2021&lt;/year&gt;&lt;/dates&gt;&lt;isbn&gt;0165-2370&lt;/isbn&gt;&lt;urls&gt;&lt;/urls&gt;&lt;/record&gt;&lt;/Cite&gt;&lt;/EndNote&gt;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3" w:tooltip="Saha, 2021 #1815" w:history="1">
              <w:r w:rsidR="00BE6C69">
                <w:rPr>
                  <w:rFonts w:ascii="Times New Roman" w:hAnsi="Times New Roman" w:cs="Times New Roman"/>
                  <w:noProof/>
                  <w:sz w:val="24"/>
                  <w:szCs w:val="24"/>
                </w:rPr>
                <w:t>3</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1201A" w:rsidRDefault="00B8576B">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7</w:t>
            </w:r>
          </w:p>
        </w:tc>
        <w:tc>
          <w:tcPr>
            <w:tcW w:w="1962" w:type="dxa"/>
            <w:shd w:val="clear" w:color="auto" w:fill="auto"/>
          </w:tcPr>
          <w:p w:rsidR="00B1201A" w:rsidRDefault="00B8576B" w:rsidP="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Bark</w:t>
            </w:r>
          </w:p>
        </w:tc>
        <w:tc>
          <w:tcPr>
            <w:tcW w:w="1417" w:type="dxa"/>
            <w:shd w:val="clear" w:color="auto" w:fill="auto"/>
          </w:tcPr>
          <w:p w:rsidR="00B1201A"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2849</w:t>
            </w:r>
          </w:p>
        </w:tc>
        <w:tc>
          <w:tcPr>
            <w:tcW w:w="1560" w:type="dxa"/>
            <w:shd w:val="clear" w:color="auto" w:fill="auto"/>
          </w:tcPr>
          <w:p w:rsidR="00B1201A"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1.08</w:t>
            </w:r>
          </w:p>
        </w:tc>
        <w:tc>
          <w:tcPr>
            <w:tcW w:w="1701" w:type="dxa"/>
            <w:shd w:val="clear" w:color="auto" w:fill="auto"/>
          </w:tcPr>
          <w:p w:rsidR="00B1201A"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1201A"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3.01</w:t>
            </w:r>
          </w:p>
        </w:tc>
        <w:tc>
          <w:tcPr>
            <w:tcW w:w="1276" w:type="dxa"/>
            <w:shd w:val="clear" w:color="auto" w:fill="auto"/>
          </w:tcPr>
          <w:p w:rsidR="00B1201A" w:rsidRDefault="00B8576B" w:rsidP="00BE6C6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&lt;EndNote&gt;&lt;Cite&gt;&lt;Author&gt;Hu&lt;/Author&gt;&lt;Year&gt;2021&lt;/Year&gt;&lt;RecNum&gt;1817&lt;/RecNum&gt;&lt;DisplayText&gt;[4]&lt;/DisplayText&gt;&lt;record&gt;&lt;rec-number&gt;1817&lt;/rec-number&gt;&lt;foreign-keys&gt;&lt;key app="EN" db-id="zwsrapfdvff02jezp0sxww9s5xwpwd02rafz" timestamp="1720970702"&gt;1817&lt;/key&gt;&lt;/foreign-keys&gt;&lt;ref-type name="Journal Article"&gt;17&lt;/ref-type&gt;&lt;contributors&gt;&lt;authors&gt;&lt;author&gt;Hu, Wenqiang&lt;/author&gt;&lt;author&gt;Li, Yao&lt;/author&gt;&lt;author&gt;Zheng, Mingtao&lt;/author&gt;&lt;author&gt;Xiao, Yong&lt;/author&gt;&lt;author&gt;Dong, Hanwu&lt;/author&gt;&lt;author&gt;Liang, Yeru&lt;/author&gt;&lt;author&gt;Hu, Hang&lt;/author&gt;&lt;author&gt;Liu, Yingliang&lt;/author&gt;&lt;/authors&gt;&lt;/contributors&gt;&lt;titles&gt;&lt;title&gt;Degradation of biomass components to prepare porous carbon for exceptional hydrogen storage capacity&lt;/title&gt;&lt;secondary-title&gt;International Journal of Hydrogen Energy&lt;/secondary-title&gt;&lt;/titles&gt;&lt;periodical&gt;&lt;full-title&gt;International Journal of Hydrogen Energy&lt;/full-title&gt;&lt;abbr-1&gt;Int. J. Hydrogen Energy&lt;/abbr-1&gt;&lt;/periodical&gt;&lt;pages&gt;5418-5426&lt;/pages&gt;&lt;volume&gt;46&lt;/volume&gt;&lt;number&gt;7&lt;/number&gt;&lt;dates&gt;&lt;year&gt;2021&lt;/year&gt;&lt;/dates&gt;&lt;isbn&gt;0360-3199&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4" w:tooltip="Hu, 2021 #1817" w:history="1">
              <w:r w:rsidR="00BE6C69">
                <w:rPr>
                  <w:rFonts w:ascii="Times New Roman" w:hAnsi="Times New Roman" w:cs="Times New Roman"/>
                  <w:noProof/>
                  <w:sz w:val="24"/>
                  <w:szCs w:val="24"/>
                </w:rPr>
                <w:t>4</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1201A" w:rsidRDefault="00B8576B">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8</w:t>
            </w:r>
          </w:p>
        </w:tc>
        <w:tc>
          <w:tcPr>
            <w:tcW w:w="1962" w:type="dxa"/>
            <w:shd w:val="clear" w:color="auto" w:fill="auto"/>
          </w:tcPr>
          <w:p w:rsidR="00B1201A" w:rsidRDefault="00B8576B" w:rsidP="00B1201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Onion peel</w:t>
            </w:r>
          </w:p>
        </w:tc>
        <w:tc>
          <w:tcPr>
            <w:tcW w:w="1417" w:type="dxa"/>
            <w:shd w:val="clear" w:color="auto" w:fill="auto"/>
          </w:tcPr>
          <w:p w:rsidR="00B1201A"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3150</w:t>
            </w:r>
          </w:p>
        </w:tc>
        <w:tc>
          <w:tcPr>
            <w:tcW w:w="1560" w:type="dxa"/>
            <w:shd w:val="clear" w:color="auto" w:fill="auto"/>
          </w:tcPr>
          <w:p w:rsidR="00B1201A"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1.64</w:t>
            </w:r>
          </w:p>
        </w:tc>
        <w:tc>
          <w:tcPr>
            <w:tcW w:w="1701" w:type="dxa"/>
            <w:shd w:val="clear" w:color="auto" w:fill="auto"/>
          </w:tcPr>
          <w:p w:rsidR="00B1201A"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1201A"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3.67</w:t>
            </w:r>
          </w:p>
        </w:tc>
        <w:tc>
          <w:tcPr>
            <w:tcW w:w="1276" w:type="dxa"/>
            <w:shd w:val="clear" w:color="auto" w:fill="auto"/>
          </w:tcPr>
          <w:p w:rsidR="00B1201A" w:rsidRDefault="00B8576B" w:rsidP="00BE6C6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&lt;EndNote&gt;&lt;Cite&gt;&lt;Author&gt;Musyoka&lt;/Author&gt;&lt;Year&gt;2020&lt;/Year&gt;&lt;RecNum&gt;1800&lt;/RecNum&gt;&lt;DisplayText&gt;[5]&lt;/DisplayText&gt;&lt;record&gt;&lt;rec-number&gt;1800&lt;/rec-number&gt;&lt;foreign-keys&gt;&lt;key app="EN" db-id="zwsrapfdvff02jezp0sxww9s5xwpwd02rafz" timestamp="1720423612"&gt;1800&lt;/key&gt;&lt;/foreign-keys&gt;&lt;ref-type name="Journal Article"&gt;17&lt;/ref-type&gt;&lt;contributors&gt;&lt;authors&gt;&lt;author&gt;Musyoka, Nicholas M&lt;/author&gt;&lt;author&gt;Mutuma, Bridget K&lt;/author&gt;&lt;author&gt;Manyala, Ncholu&lt;/author&gt;&lt;/authors&gt;&lt;/contributors&gt;&lt;titles&gt;&lt;title&gt;Onion-derived activated carbons with enhanced surface area for improved hydrogen storage and electrochemical energy application&lt;/title&gt;&lt;secondary-title&gt;RSC advances&lt;/secondary-title&gt;&lt;/titles&gt;&lt;periodical&gt;&lt;full-title&gt;RSC Advances&lt;/full-title&gt;&lt;/periodical&gt;&lt;pages&gt;26928-26936&lt;/pages&gt;&lt;volume&gt;10&lt;/volume&gt;&lt;number&gt;45&lt;/number&gt;&lt;dates&gt;&lt;year&gt;2020&lt;/year&gt;&lt;/dates&gt;&lt;urls&gt;&lt;/urls&gt;&lt;/record&gt;&lt;/Cite&gt;&lt;/EndNote&gt;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5" w:tooltip="Musyoka, 2020 #1800" w:history="1">
              <w:r w:rsidR="00BE6C69">
                <w:rPr>
                  <w:rFonts w:ascii="Times New Roman" w:hAnsi="Times New Roman" w:cs="Times New Roman"/>
                  <w:noProof/>
                  <w:sz w:val="24"/>
                  <w:szCs w:val="24"/>
                </w:rPr>
                <w:t>5</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0D5CE6"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8576B" w:rsidRDefault="00B8576B">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9</w:t>
            </w:r>
          </w:p>
        </w:tc>
        <w:tc>
          <w:tcPr>
            <w:tcW w:w="1962" w:type="dxa"/>
            <w:vMerge w:val="restart"/>
            <w:shd w:val="clear" w:color="auto" w:fill="auto"/>
          </w:tcPr>
          <w:p w:rsidR="00B8576B" w:rsidRDefault="00B8576B" w:rsidP="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Cigarette</w:t>
            </w:r>
            <w:r w:rsidR="00307D98">
              <w:rPr>
                <w:rFonts w:ascii="Times New Roman" w:hAnsi="Times New Roman" w:cs="Times New Roman"/>
                <w:sz w:val="24"/>
                <w:szCs w:val="24"/>
              </w:rPr>
              <w:t xml:space="preserve"> butt</w:t>
            </w:r>
          </w:p>
        </w:tc>
        <w:tc>
          <w:tcPr>
            <w:tcW w:w="1417" w:type="dxa"/>
            <w:shd w:val="clear" w:color="auto" w:fill="auto"/>
          </w:tcPr>
          <w:p w:rsidR="00B8576B"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4310</w:t>
            </w:r>
          </w:p>
        </w:tc>
        <w:tc>
          <w:tcPr>
            <w:tcW w:w="1560" w:type="dxa"/>
            <w:shd w:val="clear" w:color="auto" w:fill="auto"/>
          </w:tcPr>
          <w:p w:rsidR="00B8576B"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2.09</w:t>
            </w:r>
          </w:p>
        </w:tc>
        <w:tc>
          <w:tcPr>
            <w:tcW w:w="1701" w:type="dxa"/>
            <w:shd w:val="clear" w:color="auto" w:fill="auto"/>
          </w:tcPr>
          <w:p w:rsidR="00B8576B"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8576B" w:rsidRDefault="00B907C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w:t>
            </w:r>
          </w:p>
        </w:tc>
        <w:tc>
          <w:tcPr>
            <w:tcW w:w="1276" w:type="dxa"/>
            <w:shd w:val="clear" w:color="auto" w:fill="auto"/>
          </w:tcPr>
          <w:p w:rsidR="00B8576B" w:rsidRDefault="00B8576B" w:rsidP="00BE6C6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&lt;EndNote&gt;&lt;Cite&gt;&lt;Author&gt;ScottáBlankenship&lt;/Author&gt;&lt;Year&gt;2021&lt;/Year&gt;&lt;RecNum&gt;1818&lt;/RecNum&gt;&lt;DisplayText&gt;[6]&lt;/DisplayText&gt;&lt;record&gt;&lt;rec-number&gt;1818&lt;/rec-number&gt;&lt;foreign-keys&gt;&lt;key app="EN" db-id="zwsrapfdvff02jezp0sxww9s5xwpwd02rafz" timestamp="1720971104"&gt;1818&lt;/key&gt;&lt;/foreign-keys&gt;&lt;ref-type name="Journal Article"&gt;17&lt;/ref-type&gt;&lt;contributors&gt;&lt;authors&gt;&lt;author&gt;ScottáBlankenship, L&lt;/author&gt;&lt;/authors&gt;&lt;/contributors&gt;&lt;titles&gt;&lt;title&gt;Correction: Cigarette butt-derived carbons have ultra-high surface area and unprecedented hydrogen storage capacity&lt;/title&gt;&lt;secondary-title&gt;Energy &amp;amp; Environmental Science&lt;/secondary-title&gt;&lt;/titles&gt;&lt;periodical&gt;&lt;full-title&gt;Energy &amp;amp; Environmental Science&lt;/full-title&gt;&lt;abbr-1&gt;Energy Environ. Sci.&lt;/abbr-1&gt;&lt;/periodical&gt;&lt;pages&gt;3633-3633&lt;/pages&gt;&lt;volume&gt;14&lt;/volume&gt;&lt;number&gt;6&lt;/number&gt;&lt;dates&gt;&lt;year&gt;2021&lt;/year&gt;&lt;/dates&gt;&lt;urls&gt;&lt;/urls&gt;&lt;/record&gt;&lt;/Cite&gt;&lt;/EndNote&gt;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6" w:tooltip="ScottáBlankenship, 2021 #1818" w:history="1">
              <w:r w:rsidR="00BE6C69">
                <w:rPr>
                  <w:rFonts w:ascii="Times New Roman" w:hAnsi="Times New Roman" w:cs="Times New Roman"/>
                  <w:noProof/>
                  <w:sz w:val="24"/>
                  <w:szCs w:val="24"/>
                </w:rPr>
                <w:t>6</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8576B" w:rsidRDefault="00B8576B">
            <w:pPr>
              <w:autoSpaceDE w:val="0"/>
              <w:autoSpaceDN w:val="0"/>
              <w:adjustRightInd w:val="0"/>
              <w:spacing w:line="360" w:lineRule="auto"/>
              <w:jc w:val="both"/>
              <w:rPr>
                <w:rFonts w:ascii="Times New Roman" w:hAnsi="Times New Roman" w:cs="Times New Roman"/>
                <w:b w:val="0"/>
                <w:sz w:val="24"/>
                <w:szCs w:val="24"/>
              </w:rPr>
            </w:pPr>
          </w:p>
        </w:tc>
        <w:tc>
          <w:tcPr>
            <w:tcW w:w="1962" w:type="dxa"/>
            <w:vMerge/>
            <w:shd w:val="clear" w:color="auto" w:fill="auto"/>
          </w:tcPr>
          <w:p w:rsidR="00B8576B" w:rsidRDefault="00B8576B" w:rsidP="00B1201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17" w:type="dxa"/>
            <w:shd w:val="clear" w:color="auto" w:fill="auto"/>
          </w:tcPr>
          <w:p w:rsidR="00B8576B" w:rsidRDefault="00B907C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4113</w:t>
            </w:r>
          </w:p>
        </w:tc>
        <w:tc>
          <w:tcPr>
            <w:tcW w:w="1560" w:type="dxa"/>
            <w:shd w:val="clear" w:color="auto" w:fill="auto"/>
          </w:tcPr>
          <w:p w:rsidR="00B8576B" w:rsidRDefault="00B907C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1.87</w:t>
            </w:r>
          </w:p>
        </w:tc>
        <w:tc>
          <w:tcPr>
            <w:tcW w:w="1701" w:type="dxa"/>
            <w:shd w:val="clear" w:color="auto" w:fill="auto"/>
          </w:tcPr>
          <w:p w:rsidR="00B8576B"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8576B" w:rsidRDefault="00B907C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1276" w:type="dxa"/>
            <w:shd w:val="clear" w:color="auto" w:fill="auto"/>
          </w:tcPr>
          <w:p w:rsidR="00B8576B"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D5CE6"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8576B" w:rsidRDefault="00B8576B">
            <w:pPr>
              <w:autoSpaceDE w:val="0"/>
              <w:autoSpaceDN w:val="0"/>
              <w:adjustRightInd w:val="0"/>
              <w:spacing w:line="360" w:lineRule="auto"/>
              <w:jc w:val="both"/>
              <w:rPr>
                <w:rFonts w:ascii="Times New Roman" w:hAnsi="Times New Roman" w:cs="Times New Roman"/>
                <w:b w:val="0"/>
                <w:sz w:val="24"/>
                <w:szCs w:val="24"/>
              </w:rPr>
            </w:pPr>
          </w:p>
        </w:tc>
        <w:tc>
          <w:tcPr>
            <w:tcW w:w="1962" w:type="dxa"/>
            <w:vMerge/>
            <w:shd w:val="clear" w:color="auto" w:fill="auto"/>
          </w:tcPr>
          <w:p w:rsidR="00B8576B" w:rsidRDefault="00B8576B" w:rsidP="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17" w:type="dxa"/>
            <w:shd w:val="clear" w:color="auto" w:fill="auto"/>
          </w:tcPr>
          <w:p w:rsidR="00B8576B" w:rsidRDefault="00B907C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2803</w:t>
            </w:r>
          </w:p>
        </w:tc>
        <w:tc>
          <w:tcPr>
            <w:tcW w:w="1560" w:type="dxa"/>
            <w:shd w:val="clear" w:color="auto" w:fill="auto"/>
          </w:tcPr>
          <w:p w:rsidR="00B8576B" w:rsidRDefault="00B907C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1.23</w:t>
            </w:r>
          </w:p>
        </w:tc>
        <w:tc>
          <w:tcPr>
            <w:tcW w:w="1701" w:type="dxa"/>
            <w:shd w:val="clear" w:color="auto" w:fill="auto"/>
          </w:tcPr>
          <w:p w:rsidR="00B8576B"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8576B" w:rsidRDefault="00B907C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w:t>
            </w:r>
          </w:p>
        </w:tc>
        <w:tc>
          <w:tcPr>
            <w:tcW w:w="1276" w:type="dxa"/>
            <w:shd w:val="clear" w:color="auto" w:fill="auto"/>
          </w:tcPr>
          <w:p w:rsidR="00B8576B"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E6C69" w:rsidTr="000D5CE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8576B" w:rsidRDefault="00B8576B">
            <w:pPr>
              <w:autoSpaceDE w:val="0"/>
              <w:autoSpaceDN w:val="0"/>
              <w:adjustRightInd w:val="0"/>
              <w:spacing w:line="360" w:lineRule="auto"/>
              <w:jc w:val="both"/>
              <w:rPr>
                <w:rFonts w:ascii="Times New Roman" w:hAnsi="Times New Roman" w:cs="Times New Roman"/>
                <w:b w:val="0"/>
                <w:sz w:val="24"/>
                <w:szCs w:val="24"/>
              </w:rPr>
            </w:pPr>
          </w:p>
        </w:tc>
        <w:tc>
          <w:tcPr>
            <w:tcW w:w="1962" w:type="dxa"/>
            <w:vMerge/>
            <w:shd w:val="clear" w:color="auto" w:fill="auto"/>
          </w:tcPr>
          <w:p w:rsidR="00B8576B" w:rsidRDefault="00B8576B" w:rsidP="00B1201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17" w:type="dxa"/>
            <w:shd w:val="clear" w:color="auto" w:fill="auto"/>
          </w:tcPr>
          <w:p w:rsidR="00B8576B" w:rsidRDefault="00B907C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2515</w:t>
            </w:r>
          </w:p>
        </w:tc>
        <w:tc>
          <w:tcPr>
            <w:tcW w:w="1560" w:type="dxa"/>
            <w:shd w:val="clear" w:color="auto" w:fill="auto"/>
          </w:tcPr>
          <w:p w:rsidR="00B8576B" w:rsidRDefault="00B907C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1.20</w:t>
            </w:r>
          </w:p>
        </w:tc>
        <w:tc>
          <w:tcPr>
            <w:tcW w:w="1701" w:type="dxa"/>
            <w:shd w:val="clear" w:color="auto" w:fill="auto"/>
          </w:tcPr>
          <w:p w:rsidR="00B8576B"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8576B" w:rsidRDefault="00B907C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w:t>
            </w:r>
          </w:p>
        </w:tc>
        <w:tc>
          <w:tcPr>
            <w:tcW w:w="1276" w:type="dxa"/>
            <w:shd w:val="clear" w:color="auto" w:fill="auto"/>
          </w:tcPr>
          <w:p w:rsidR="00B8576B"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0D5CE6"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8576B" w:rsidRDefault="00B8576B">
            <w:pPr>
              <w:autoSpaceDE w:val="0"/>
              <w:autoSpaceDN w:val="0"/>
              <w:adjustRightInd w:val="0"/>
              <w:spacing w:line="360" w:lineRule="auto"/>
              <w:jc w:val="both"/>
              <w:rPr>
                <w:rFonts w:ascii="Times New Roman" w:hAnsi="Times New Roman" w:cs="Times New Roman"/>
                <w:b w:val="0"/>
                <w:sz w:val="24"/>
                <w:szCs w:val="24"/>
              </w:rPr>
            </w:pPr>
          </w:p>
        </w:tc>
        <w:tc>
          <w:tcPr>
            <w:tcW w:w="1962" w:type="dxa"/>
            <w:vMerge/>
            <w:shd w:val="clear" w:color="auto" w:fill="auto"/>
          </w:tcPr>
          <w:p w:rsidR="00B8576B" w:rsidRDefault="00B8576B" w:rsidP="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17" w:type="dxa"/>
            <w:shd w:val="clear" w:color="auto" w:fill="auto"/>
          </w:tcPr>
          <w:p w:rsidR="00B8576B" w:rsidRDefault="00264675">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2393</w:t>
            </w:r>
          </w:p>
        </w:tc>
        <w:tc>
          <w:tcPr>
            <w:tcW w:w="1560" w:type="dxa"/>
            <w:shd w:val="clear" w:color="auto" w:fill="auto"/>
          </w:tcPr>
          <w:p w:rsidR="00B8576B" w:rsidRDefault="00264675">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1.09</w:t>
            </w:r>
          </w:p>
        </w:tc>
        <w:tc>
          <w:tcPr>
            <w:tcW w:w="1701" w:type="dxa"/>
            <w:shd w:val="clear" w:color="auto" w:fill="auto"/>
          </w:tcPr>
          <w:p w:rsidR="00B8576B"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8576B" w:rsidRDefault="00264675">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w:t>
            </w:r>
          </w:p>
        </w:tc>
        <w:tc>
          <w:tcPr>
            <w:tcW w:w="1276" w:type="dxa"/>
            <w:shd w:val="clear" w:color="auto" w:fill="auto"/>
          </w:tcPr>
          <w:p w:rsidR="00B8576B" w:rsidRDefault="00B8576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BE6C69" w:rsidTr="000D5CE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8576B" w:rsidRDefault="00B8576B">
            <w:pPr>
              <w:autoSpaceDE w:val="0"/>
              <w:autoSpaceDN w:val="0"/>
              <w:adjustRightInd w:val="0"/>
              <w:spacing w:line="360" w:lineRule="auto"/>
              <w:jc w:val="both"/>
              <w:rPr>
                <w:rFonts w:ascii="Times New Roman" w:hAnsi="Times New Roman" w:cs="Times New Roman"/>
                <w:b w:val="0"/>
                <w:sz w:val="24"/>
                <w:szCs w:val="24"/>
              </w:rPr>
            </w:pPr>
          </w:p>
        </w:tc>
        <w:tc>
          <w:tcPr>
            <w:tcW w:w="1962" w:type="dxa"/>
            <w:vMerge/>
            <w:shd w:val="clear" w:color="auto" w:fill="auto"/>
          </w:tcPr>
          <w:p w:rsidR="00B8576B" w:rsidRDefault="00B8576B" w:rsidP="00B1201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17" w:type="dxa"/>
            <w:shd w:val="clear" w:color="auto" w:fill="auto"/>
          </w:tcPr>
          <w:p w:rsidR="00B8576B" w:rsidRDefault="00264675">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1970</w:t>
            </w:r>
          </w:p>
        </w:tc>
        <w:tc>
          <w:tcPr>
            <w:tcW w:w="1560" w:type="dxa"/>
            <w:shd w:val="clear" w:color="auto" w:fill="auto"/>
          </w:tcPr>
          <w:p w:rsidR="00B8576B" w:rsidRDefault="00264675">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0.86</w:t>
            </w:r>
          </w:p>
        </w:tc>
        <w:tc>
          <w:tcPr>
            <w:tcW w:w="1701" w:type="dxa"/>
            <w:shd w:val="clear" w:color="auto" w:fill="auto"/>
          </w:tcPr>
          <w:p w:rsidR="00B8576B"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8576B" w:rsidRDefault="00264675">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w:t>
            </w:r>
          </w:p>
        </w:tc>
        <w:tc>
          <w:tcPr>
            <w:tcW w:w="1276" w:type="dxa"/>
            <w:shd w:val="clear" w:color="auto" w:fill="auto"/>
          </w:tcPr>
          <w:p w:rsidR="00B8576B" w:rsidRDefault="00B8576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E6C69"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1201A" w:rsidRDefault="004C5391" w:rsidP="00867C8C">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w:t>
            </w:r>
            <w:r w:rsidR="00867C8C">
              <w:rPr>
                <w:rFonts w:ascii="Times New Roman" w:hAnsi="Times New Roman" w:cs="Times New Roman"/>
                <w:b w:val="0"/>
                <w:sz w:val="24"/>
                <w:szCs w:val="24"/>
              </w:rPr>
              <w:t>0</w:t>
            </w:r>
          </w:p>
        </w:tc>
        <w:tc>
          <w:tcPr>
            <w:tcW w:w="1962" w:type="dxa"/>
            <w:shd w:val="clear" w:color="auto" w:fill="auto"/>
          </w:tcPr>
          <w:p w:rsidR="00B1201A" w:rsidRDefault="00D1571B" w:rsidP="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Sucrose</w:t>
            </w:r>
          </w:p>
        </w:tc>
        <w:tc>
          <w:tcPr>
            <w:tcW w:w="1417" w:type="dxa"/>
            <w:shd w:val="clear" w:color="auto" w:fill="auto"/>
          </w:tcPr>
          <w:p w:rsidR="00B1201A" w:rsidRDefault="00D1571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2842</w:t>
            </w:r>
          </w:p>
        </w:tc>
        <w:tc>
          <w:tcPr>
            <w:tcW w:w="1560" w:type="dxa"/>
            <w:shd w:val="clear" w:color="auto" w:fill="auto"/>
          </w:tcPr>
          <w:p w:rsidR="00B1201A" w:rsidRDefault="00D1571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1.35</w:t>
            </w:r>
          </w:p>
        </w:tc>
        <w:tc>
          <w:tcPr>
            <w:tcW w:w="1701" w:type="dxa"/>
            <w:shd w:val="clear" w:color="auto" w:fill="auto"/>
          </w:tcPr>
          <w:p w:rsidR="00B1201A" w:rsidRDefault="00D1571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tcPr>
          <w:p w:rsidR="00B1201A" w:rsidRDefault="00D1571B">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2.21</w:t>
            </w:r>
          </w:p>
        </w:tc>
        <w:tc>
          <w:tcPr>
            <w:tcW w:w="1276" w:type="dxa"/>
            <w:shd w:val="clear" w:color="auto" w:fill="auto"/>
          </w:tcPr>
          <w:p w:rsidR="00B1201A" w:rsidRDefault="00D1571B" w:rsidP="00BE6C6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&lt;EndNote&gt;&lt;Cite&gt;&lt;Author&gt;Nazir&lt;/Author&gt;&lt;Year&gt;2021&lt;/Year&gt;&lt;RecNum&gt;1819&lt;/RecNum&gt;&lt;DisplayText&gt;[7]&lt;/DisplayText&gt;&lt;record&gt;&lt;rec-number&gt;1819&lt;/rec-number&gt;&lt;foreign-keys&gt;&lt;key app="EN" db-id="zwsrapfdvff02jezp0sxww9s5xwpwd02rafz" timestamp="1720971983"&gt;1819&lt;/key&gt;&lt;/foreign-keys&gt;&lt;ref-type name="Journal Article"&gt;17&lt;/ref-type&gt;&lt;contributors&gt;&lt;authors&gt;&lt;author&gt;Nazir, Ghazanfar&lt;/author&gt;&lt;author&gt;Rehman, Adeela&lt;/author&gt;&lt;author&gt;Hussain, Sajjad&lt;/author&gt;&lt;author&gt;Afzal, Amir Muhammad&lt;/author&gt;&lt;author&gt;Dastgeer, Ghulam&lt;/author&gt;&lt;author&gt;Rehman, Malik Abdul&lt;/author&gt;&lt;author&gt;Akhter, Zareen&lt;/author&gt;&lt;author&gt;Al-Muhimeed, Tahani I&lt;/author&gt;&lt;author&gt;AlObaid, Abeer A&lt;/author&gt;&lt;/authors&gt;&lt;/contributors&gt;&lt;titles&gt;&lt;title&gt;Heteroatoms-doped hierarchical porous carbons: Multifunctional materials for effective methylene blue removal and cryogenic hydrogen storage&lt;/title&gt;&lt;secondary-title&gt;Colloids and Surfaces A: Physicochemical and Engineering Aspects&lt;/secondary-title&gt;&lt;/titles&gt;&lt;periodical&gt;&lt;full-title&gt;Colloids and Surfaces A: Physicochemical and Engineering Aspects&lt;/full-title&gt;&lt;abbr-1&gt;Colloids Surf., A&lt;/abbr-1&gt;&lt;/periodical&gt;&lt;pages&gt;127554&lt;/pages&gt;&lt;volume&gt;630&lt;/volume&gt;&lt;dates&gt;&lt;year&gt;2021&lt;/year&gt;&lt;/dates&gt;&lt;isbn&gt;0927-7757&lt;/isbn&gt;&lt;urls&gt;&lt;/urls&gt;&lt;/record&gt;&lt;/Cite&gt;&lt;/EndNote&gt;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7" w:tooltip="Nazir, 2021 #1819" w:history="1">
              <w:r w:rsidR="00BE6C69">
                <w:rPr>
                  <w:rFonts w:ascii="Times New Roman" w:hAnsi="Times New Roman" w:cs="Times New Roman"/>
                  <w:noProof/>
                  <w:sz w:val="24"/>
                  <w:szCs w:val="24"/>
                </w:rPr>
                <w:t>7</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cnfStyle w:val="000000100000" w:firstRow="0" w:lastRow="0" w:firstColumn="0" w:lastColumn="0" w:oddVBand="0" w:evenVBand="0" w:oddHBand="1" w:evenHBand="0" w:firstRowFirstColumn="0" w:firstRowLastColumn="0" w:lastRowFirstColumn="0" w:lastRowLastColumn="0"/>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1201A" w:rsidRDefault="004C5391" w:rsidP="00D1571B">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w:t>
            </w:r>
            <w:r w:rsidR="00D1571B">
              <w:rPr>
                <w:rFonts w:ascii="Times New Roman" w:hAnsi="Times New Roman" w:cs="Times New Roman"/>
                <w:b w:val="0"/>
                <w:sz w:val="24"/>
                <w:szCs w:val="24"/>
              </w:rPr>
              <w:t>1</w:t>
            </w:r>
          </w:p>
        </w:tc>
        <w:tc>
          <w:tcPr>
            <w:tcW w:w="1962" w:type="dxa"/>
            <w:shd w:val="clear" w:color="auto" w:fill="auto"/>
          </w:tcPr>
          <w:p w:rsidR="00B1201A" w:rsidRDefault="00D1571B" w:rsidP="00D1571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Chicken Feathers</w:t>
            </w:r>
          </w:p>
        </w:tc>
        <w:tc>
          <w:tcPr>
            <w:tcW w:w="1417" w:type="dxa"/>
            <w:shd w:val="clear" w:color="auto" w:fill="auto"/>
          </w:tcPr>
          <w:p w:rsidR="00B1201A" w:rsidRDefault="00D1571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314</w:t>
            </w:r>
          </w:p>
        </w:tc>
        <w:tc>
          <w:tcPr>
            <w:tcW w:w="1560" w:type="dxa"/>
            <w:shd w:val="clear" w:color="auto" w:fill="auto"/>
          </w:tcPr>
          <w:p w:rsidR="00B1201A" w:rsidRDefault="00D1571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w:t>
            </w:r>
          </w:p>
        </w:tc>
        <w:tc>
          <w:tcPr>
            <w:tcW w:w="1701" w:type="dxa"/>
            <w:shd w:val="clear" w:color="auto" w:fill="auto"/>
          </w:tcPr>
          <w:p w:rsidR="00B1201A" w:rsidRDefault="00D1571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80</w:t>
            </w:r>
          </w:p>
        </w:tc>
        <w:tc>
          <w:tcPr>
            <w:tcW w:w="1275" w:type="dxa"/>
            <w:shd w:val="clear" w:color="auto" w:fill="auto"/>
          </w:tcPr>
          <w:p w:rsidR="00B1201A" w:rsidRDefault="00D1571B">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w:t>
            </w:r>
          </w:p>
        </w:tc>
        <w:tc>
          <w:tcPr>
            <w:tcW w:w="1276" w:type="dxa"/>
            <w:shd w:val="clear" w:color="auto" w:fill="auto"/>
          </w:tcPr>
          <w:p w:rsidR="00B1201A" w:rsidRDefault="00D1571B" w:rsidP="00BE6C6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&lt;EndNote&gt;&lt;Cite&gt;&lt;Author&gt;Madathil&lt;/Author&gt;&lt;Year&gt;2020&lt;/Year&gt;&lt;RecNum&gt;1821&lt;/RecNum&gt;&lt;DisplayText&gt;[8]&lt;/DisplayText&gt;&lt;record&gt;&lt;rec-number&gt;1821&lt;/rec-number&gt;&lt;foreign-keys&gt;&lt;key app="EN" db-id="zwsrapfdvff02jezp0sxww9s5xwpwd02rafz" timestamp="1720972116"&gt;1821&lt;/key&gt;&lt;/foreign-keys&gt;&lt;ref-type name="Journal Article"&gt;17&lt;/ref-type&gt;&lt;contributors&gt;&lt;authors&gt;&lt;author&gt;Madathil, Akhil Punneri&lt;/author&gt;&lt;author&gt;Achar, Siddarth Krishnaraja&lt;/author&gt;&lt;author&gt;Moses, Vinutha&lt;/author&gt;&lt;author&gt;Meda, Ujwal Shreenag&lt;/author&gt;&lt;author&gt;Chetan, N&lt;/author&gt;&lt;author&gt;Vidya, C&lt;/author&gt;&lt;author&gt;Raj, Lourdu Antony&lt;/author&gt;&lt;author&gt;Sarode, Manjula&lt;/author&gt;&lt;/authors&gt;&lt;/contributors&gt;&lt;titles&gt;&lt;title&gt;Use of Keratin Present in Chicken Feather as a Hydrogen Storage Material: A Review&lt;/title&gt;&lt;secondary-title&gt;International Journal of Engineering Materials and Manufacture&lt;/secondary-title&gt;&lt;/titles&gt;&lt;periodical&gt;&lt;full-title&gt;International Journal of Engineering Materials and Manufacture&lt;/full-title&gt;&lt;/periodical&gt;&lt;pages&gt;148-155&lt;/pages&gt;&lt;volume&gt;5&lt;/volume&gt;&lt;number&gt;4&lt;/number&gt;&lt;dates&gt;&lt;year&gt;2020&lt;/year&gt;&lt;/dates&gt;&lt;isbn&gt;0128-1852&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8" w:tooltip="Madathil, 2020 #1821" w:history="1">
              <w:r w:rsidR="00BE6C69">
                <w:rPr>
                  <w:rFonts w:ascii="Times New Roman" w:hAnsi="Times New Roman" w:cs="Times New Roman"/>
                  <w:noProof/>
                  <w:sz w:val="24"/>
                  <w:szCs w:val="24"/>
                </w:rPr>
                <w:t>8</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B1201A" w:rsidRDefault="004C5391" w:rsidP="00D1571B">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w:t>
            </w:r>
            <w:r w:rsidR="00D1571B">
              <w:rPr>
                <w:rFonts w:ascii="Times New Roman" w:hAnsi="Times New Roman" w:cs="Times New Roman"/>
                <w:b w:val="0"/>
                <w:sz w:val="24"/>
                <w:szCs w:val="24"/>
              </w:rPr>
              <w:t>2</w:t>
            </w:r>
          </w:p>
        </w:tc>
        <w:tc>
          <w:tcPr>
            <w:tcW w:w="1962" w:type="dxa"/>
            <w:shd w:val="clear" w:color="auto" w:fill="auto"/>
          </w:tcPr>
          <w:p w:rsidR="00B1201A" w:rsidRDefault="00D1571B" w:rsidP="00B1201A">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Pig skin</w:t>
            </w:r>
          </w:p>
        </w:tc>
        <w:tc>
          <w:tcPr>
            <w:tcW w:w="1417" w:type="dxa"/>
            <w:shd w:val="clear" w:color="auto" w:fill="auto"/>
          </w:tcPr>
          <w:p w:rsidR="00B1201A" w:rsidRDefault="00314B1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2799</w:t>
            </w:r>
          </w:p>
        </w:tc>
        <w:tc>
          <w:tcPr>
            <w:tcW w:w="1560" w:type="dxa"/>
            <w:shd w:val="clear" w:color="auto" w:fill="auto"/>
          </w:tcPr>
          <w:p w:rsidR="00B1201A" w:rsidRDefault="00314B1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1.91</w:t>
            </w:r>
          </w:p>
        </w:tc>
        <w:tc>
          <w:tcPr>
            <w:tcW w:w="1701" w:type="dxa"/>
            <w:shd w:val="clear" w:color="auto" w:fill="auto"/>
          </w:tcPr>
          <w:p w:rsidR="00B1201A" w:rsidRDefault="00314B1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1.13</w:t>
            </w:r>
          </w:p>
        </w:tc>
        <w:tc>
          <w:tcPr>
            <w:tcW w:w="1275" w:type="dxa"/>
            <w:shd w:val="clear" w:color="auto" w:fill="auto"/>
          </w:tcPr>
          <w:p w:rsidR="00B1201A" w:rsidRDefault="00314B1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2.49</w:t>
            </w:r>
          </w:p>
        </w:tc>
        <w:tc>
          <w:tcPr>
            <w:tcW w:w="1276" w:type="dxa"/>
            <w:shd w:val="clear" w:color="auto" w:fill="auto"/>
          </w:tcPr>
          <w:p w:rsidR="00B1201A" w:rsidRDefault="00314B19" w:rsidP="00BE6C6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&lt;EndNote&gt;&lt;Cite&gt;&lt;Author&gt;Gao&lt;/Author&gt;&lt;Year&gt;2018&lt;/Year&gt;&lt;RecNum&gt;1822&lt;/RecNum&gt;&lt;DisplayText&gt;[9]&lt;/DisplayText&gt;&lt;record&gt;&lt;rec-number&gt;1822&lt;/rec-number&gt;&lt;foreign-keys&gt;&lt;key app="EN" db-id="zwsrapfdvff02jezp0sxww9s5xwpwd02rafz" timestamp="1720972210"&gt;1822&lt;/key&gt;&lt;/foreign-keys&gt;&lt;ref-type name="Journal Article"&gt;17&lt;/ref-type&gt;&lt;contributors&gt;&lt;authors&gt;&lt;author&gt;Gao, Ang&lt;/author&gt;&lt;author&gt;Guo, Nannan&lt;/author&gt;&lt;author&gt;Yan, Ming&lt;/author&gt;&lt;author&gt;Li, Min&lt;/author&gt;&lt;author&gt;Wang, Feng&lt;/author&gt;&lt;author&gt;Yang, Ru&lt;/author&gt;&lt;/authors&gt;&lt;/contributors&gt;&lt;titles&gt;&lt;title&gt;Hierarchical porous carbon activated by CaCO3 from pigskin collagen for CO2 and H2 adsorption&lt;/title&gt;&lt;secondary-title&gt;Microporous and Mesoporous Materials&lt;/secondary-title&gt;&lt;/titles&gt;&lt;periodical&gt;&lt;full-title&gt;Microporous and mesoporous materials&lt;/full-title&gt;&lt;abbr-1&gt;Microporous Mesoporous Mater.&lt;/abbr-1&gt;&lt;/periodical&gt;&lt;pages&gt;172-179&lt;/pages&gt;&lt;volume&gt;260&lt;/volume&gt;&lt;dates&gt;&lt;year&gt;2018&lt;/year&gt;&lt;/dates&gt;&lt;isbn&gt;1387-1811&lt;/isbn&gt;&lt;urls&gt;&lt;/urls&gt;&lt;/record&gt;&lt;/Cite&gt;&lt;/EndNote&gt;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9" w:tooltip="Gao, 2018 #1822" w:history="1">
              <w:r w:rsidR="00BE6C69">
                <w:rPr>
                  <w:rFonts w:ascii="Times New Roman" w:hAnsi="Times New Roman" w:cs="Times New Roman"/>
                  <w:noProof/>
                  <w:sz w:val="24"/>
                  <w:szCs w:val="24"/>
                </w:rPr>
                <w:t>9</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0D5CE6" w:rsidTr="000D5CE6">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hideMark/>
          </w:tcPr>
          <w:p w:rsidR="0025183F" w:rsidRDefault="00314B19" w:rsidP="00314B19">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13</w:t>
            </w:r>
          </w:p>
        </w:tc>
        <w:tc>
          <w:tcPr>
            <w:tcW w:w="1962" w:type="dxa"/>
            <w:shd w:val="clear" w:color="auto" w:fill="auto"/>
            <w:hideMark/>
          </w:tcPr>
          <w:p w:rsidR="0025183F" w:rsidRDefault="0025183F">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Oil palm shell</w:t>
            </w:r>
          </w:p>
        </w:tc>
        <w:tc>
          <w:tcPr>
            <w:tcW w:w="1417" w:type="dxa"/>
            <w:shd w:val="clear" w:color="auto" w:fill="auto"/>
            <w:hideMark/>
          </w:tcPr>
          <w:p w:rsidR="0025183F" w:rsidRDefault="0025183F" w:rsidP="00F11F9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350</w:t>
            </w:r>
            <w:r w:rsidR="00F11F9A">
              <w:rPr>
                <w:rFonts w:ascii="Times New Roman" w:hAnsi="Times New Roman" w:cs="Times New Roman"/>
                <w:sz w:val="24"/>
                <w:szCs w:val="24"/>
              </w:rPr>
              <w:t>8</w:t>
            </w:r>
          </w:p>
        </w:tc>
        <w:tc>
          <w:tcPr>
            <w:tcW w:w="1560" w:type="dxa"/>
            <w:shd w:val="clear" w:color="auto" w:fill="auto"/>
          </w:tcPr>
          <w:p w:rsidR="0025183F" w:rsidRDefault="00F11F9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1.10</w:t>
            </w:r>
          </w:p>
        </w:tc>
        <w:tc>
          <w:tcPr>
            <w:tcW w:w="1701" w:type="dxa"/>
            <w:shd w:val="clear" w:color="auto" w:fill="auto"/>
          </w:tcPr>
          <w:p w:rsidR="0025183F" w:rsidRDefault="00F11F9A">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c>
          <w:tcPr>
            <w:tcW w:w="1275" w:type="dxa"/>
            <w:shd w:val="clear" w:color="auto" w:fill="auto"/>
            <w:hideMark/>
          </w:tcPr>
          <w:p w:rsidR="0025183F" w:rsidRDefault="0025183F">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2.86</w:t>
            </w:r>
          </w:p>
        </w:tc>
        <w:tc>
          <w:tcPr>
            <w:tcW w:w="1276" w:type="dxa"/>
            <w:shd w:val="clear" w:color="auto" w:fill="auto"/>
            <w:hideMark/>
          </w:tcPr>
          <w:p w:rsidR="0025183F" w:rsidRDefault="009C22A3" w:rsidP="00BE6C6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sidR="00314B19">
              <w:rPr>
                <w:rFonts w:ascii="Times New Roman" w:hAnsi="Times New Roman" w:cs="Times New Roman"/>
                <w:sz w:val="24"/>
                <w:szCs w:val="24"/>
              </w:rPr>
              <w:instrText xml:space="preserve"> ADDIN EN.CITE &lt;EndNote&gt;&lt;Cite&gt;&lt;Author&gt;Zhao&lt;/Author&gt;&lt;Year&gt;2018&lt;/Year&gt;&lt;RecNum&gt;1337&lt;/RecNum&gt;&lt;DisplayText&gt;[10]&lt;/DisplayText&gt;&lt;record&gt;&lt;rec-number&gt;1337&lt;/rec-number&gt;&lt;foreign-keys&gt;&lt;key app="EN" db-id="zwsrapfdvff02jezp0sxww9s5xwpwd02rafz" timestamp="1634505362"&gt;1337&lt;/key&gt;&lt;/foreign-keys&gt;&lt;ref-type name="Conference Proceedings"&gt;10&lt;/ref-type&gt;&lt;contributors&gt;&lt;authors&gt;&lt;author&gt;Zhao, W&lt;/author&gt;&lt;author&gt;Luo, L&lt;/author&gt;&lt;author&gt;Chen, T&lt;/author&gt;&lt;author&gt;Li, Z&lt;/author&gt;&lt;author&gt;Zhang, Z&lt;/author&gt;&lt;author&gt;Fan, M&lt;/author&gt;&lt;/authors&gt;&lt;/contributors&gt;&lt;titles&gt;&lt;title&gt;Activated carbons from oil palm shell for hydrogen storage&lt;/title&gt;&lt;secondary-title&gt;IOP Conference Series: Materials Science and Engineering&lt;/secondary-title&gt;&lt;/titles&gt;&lt;pages&gt;012031&lt;/pages&gt;&lt;volume&gt;368&lt;/volume&gt;&lt;number&gt;1&lt;/number&gt;&lt;dates&gt;&lt;year&gt;2018&lt;/year&gt;&lt;/dates&gt;&lt;publisher&gt;IOP Publishing&lt;/publisher&gt;&lt;isbn&gt;1757-899X&lt;/isbn&gt;&lt;urls&gt;&lt;/urls&gt;&lt;/record&gt;&lt;/Cite&gt;&lt;/EndNote&gt;</w:instrText>
            </w:r>
            <w:r>
              <w:rPr>
                <w:rFonts w:ascii="Times New Roman" w:hAnsi="Times New Roman" w:cs="Times New Roman"/>
                <w:sz w:val="24"/>
                <w:szCs w:val="24"/>
              </w:rPr>
              <w:fldChar w:fldCharType="separate"/>
            </w:r>
            <w:r w:rsidR="00314B19">
              <w:rPr>
                <w:rFonts w:ascii="Times New Roman" w:hAnsi="Times New Roman" w:cs="Times New Roman"/>
                <w:noProof/>
                <w:sz w:val="24"/>
                <w:szCs w:val="24"/>
              </w:rPr>
              <w:t>[</w:t>
            </w:r>
            <w:hyperlink w:anchor="_ENREF_10" w:tooltip="Zhao, 2018 #1337" w:history="1">
              <w:r w:rsidR="00BE6C69">
                <w:rPr>
                  <w:rFonts w:ascii="Times New Roman" w:hAnsi="Times New Roman" w:cs="Times New Roman"/>
                  <w:noProof/>
                  <w:sz w:val="24"/>
                  <w:szCs w:val="24"/>
                </w:rPr>
                <w:t>10</w:t>
              </w:r>
            </w:hyperlink>
            <w:r w:rsidR="00314B19">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trHeight w:val="37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hideMark/>
          </w:tcPr>
          <w:p w:rsidR="00880C81" w:rsidRDefault="00880C81">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w:t>
            </w:r>
            <w:r>
              <w:rPr>
                <w:rFonts w:ascii="Times New Roman" w:hAnsi="Times New Roman" w:cs="Times New Roman"/>
                <w:b w:val="0"/>
                <w:sz w:val="24"/>
                <w:szCs w:val="24"/>
              </w:rPr>
              <w:t>4</w:t>
            </w:r>
          </w:p>
        </w:tc>
        <w:tc>
          <w:tcPr>
            <w:tcW w:w="1962" w:type="dxa"/>
            <w:vMerge w:val="restart"/>
            <w:shd w:val="clear" w:color="auto" w:fill="auto"/>
            <w:hideMark/>
          </w:tcPr>
          <w:p w:rsidR="00880C81" w:rsidRDefault="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Bamboo</w:t>
            </w:r>
          </w:p>
        </w:tc>
        <w:tc>
          <w:tcPr>
            <w:tcW w:w="1417" w:type="dxa"/>
            <w:shd w:val="clear" w:color="auto" w:fill="auto"/>
            <w:hideMark/>
          </w:tcPr>
          <w:p w:rsidR="00880C81" w:rsidRDefault="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3208</w:t>
            </w:r>
          </w:p>
        </w:tc>
        <w:tc>
          <w:tcPr>
            <w:tcW w:w="1560" w:type="dxa"/>
            <w:shd w:val="clear" w:color="auto" w:fill="auto"/>
          </w:tcPr>
          <w:p w:rsidR="00880C81" w:rsidRDefault="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w:t>
            </w:r>
          </w:p>
        </w:tc>
        <w:tc>
          <w:tcPr>
            <w:tcW w:w="1701" w:type="dxa"/>
            <w:shd w:val="clear" w:color="auto" w:fill="auto"/>
          </w:tcPr>
          <w:p w:rsidR="00880C81" w:rsidRDefault="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hideMark/>
          </w:tcPr>
          <w:p w:rsidR="00880C81" w:rsidRDefault="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2.74</w:t>
            </w:r>
          </w:p>
        </w:tc>
        <w:tc>
          <w:tcPr>
            <w:tcW w:w="1276" w:type="dxa"/>
            <w:vMerge w:val="restart"/>
            <w:shd w:val="clear" w:color="auto" w:fill="auto"/>
            <w:hideMark/>
          </w:tcPr>
          <w:p w:rsidR="00880C81" w:rsidRDefault="00880C81" w:rsidP="00BE6C6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&lt;EndNote&gt;&lt;Cite&gt;&lt;Author&gt;Zhao&lt;/Author&gt;&lt;Year&gt;2017&lt;/Year&gt;&lt;RecNum&gt;1302&lt;/RecNum&gt;&lt;DisplayText&gt;[11]&lt;/DisplayText&gt;&lt;record&gt;&lt;rec-number&gt;1302&lt;/rec-number&gt;&lt;foreign-keys&gt;&lt;key app="EN" db-id="zwsrapfdvff02jezp0sxww9s5xwpwd02rafz" timestamp="1634043477"&gt;1302&lt;/key&gt;&lt;/foreign-keys&gt;&lt;ref-type name="Journal Article"&gt;17&lt;/ref-type&gt;&lt;contributors&gt;&lt;authors&gt;&lt;author&gt;Zhao, Weigang&lt;/author&gt;&lt;author&gt;Luo, Lu&lt;/author&gt;&lt;author&gt;Wang, Hongyan&lt;/author&gt;&lt;author&gt;Fan, Mizi&lt;/author&gt;&lt;/authors&gt;&lt;/contributors&gt;&lt;titles&gt;&lt;title&gt;Synthesis of bamboo-based activated carbons with super-high specific surface area for hydrogen storage&lt;/title&gt;&lt;secondary-title&gt;BioResources&lt;/secondary-title&gt;&lt;/titles&gt;&lt;periodical&gt;&lt;full-title&gt;BioResources&lt;/full-title&gt;&lt;/periodical&gt;&lt;pages&gt;1246-1262&lt;/pages&gt;&lt;volume&gt;12&lt;/volume&gt;&lt;number&gt;1&lt;/number&gt;&lt;dates&gt;&lt;year&gt;2017&lt;/year&gt;&lt;/dates&gt;&lt;isbn&gt;1930-2126&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1" w:tooltip="Zhao, 2017 #1302" w:history="1">
              <w:r w:rsidR="00BE6C69">
                <w:rPr>
                  <w:rFonts w:ascii="Times New Roman" w:hAnsi="Times New Roman" w:cs="Times New Roman"/>
                  <w:noProof/>
                  <w:sz w:val="24"/>
                  <w:szCs w:val="24"/>
                </w:rPr>
                <w:t>11</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880C81" w:rsidRDefault="00880C81" w:rsidP="00880C81">
            <w:pPr>
              <w:autoSpaceDE w:val="0"/>
              <w:autoSpaceDN w:val="0"/>
              <w:adjustRightInd w:val="0"/>
              <w:spacing w:line="360" w:lineRule="auto"/>
              <w:jc w:val="both"/>
              <w:rPr>
                <w:rFonts w:ascii="Times New Roman" w:hAnsi="Times New Roman" w:cs="Times New Roman"/>
                <w:b w:val="0"/>
                <w:sz w:val="24"/>
                <w:szCs w:val="24"/>
              </w:rPr>
            </w:pPr>
          </w:p>
        </w:tc>
        <w:tc>
          <w:tcPr>
            <w:tcW w:w="1962" w:type="dxa"/>
            <w:vMerge/>
            <w:shd w:val="clear" w:color="auto" w:fill="auto"/>
          </w:tcPr>
          <w:p w:rsidR="00880C81" w:rsidRDefault="00880C81"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417" w:type="dxa"/>
            <w:shd w:val="clear" w:color="auto" w:fill="auto"/>
          </w:tcPr>
          <w:p w:rsidR="00880C81" w:rsidRDefault="00880C81"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3208</w:t>
            </w:r>
          </w:p>
        </w:tc>
        <w:tc>
          <w:tcPr>
            <w:tcW w:w="1560" w:type="dxa"/>
            <w:shd w:val="clear" w:color="auto" w:fill="auto"/>
          </w:tcPr>
          <w:p w:rsidR="00880C81" w:rsidRDefault="00880C81"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w:t>
            </w:r>
          </w:p>
        </w:tc>
        <w:tc>
          <w:tcPr>
            <w:tcW w:w="1701" w:type="dxa"/>
            <w:shd w:val="clear" w:color="auto" w:fill="auto"/>
          </w:tcPr>
          <w:p w:rsidR="00880C81" w:rsidRDefault="00880C81"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c>
          <w:tcPr>
            <w:tcW w:w="1275" w:type="dxa"/>
            <w:shd w:val="clear" w:color="auto" w:fill="auto"/>
          </w:tcPr>
          <w:p w:rsidR="00880C81" w:rsidRDefault="00880C81"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6.6</w:t>
            </w:r>
          </w:p>
        </w:tc>
        <w:tc>
          <w:tcPr>
            <w:tcW w:w="1276" w:type="dxa"/>
            <w:vMerge/>
            <w:shd w:val="clear" w:color="auto" w:fill="auto"/>
          </w:tcPr>
          <w:p w:rsidR="00880C81" w:rsidRDefault="00880C81"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BE6C69" w:rsidTr="000D5CE6">
        <w:trPr>
          <w:trHeight w:val="38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hideMark/>
          </w:tcPr>
          <w:p w:rsidR="00880C81" w:rsidRDefault="00880C81" w:rsidP="00880C81">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w:t>
            </w:r>
            <w:r>
              <w:rPr>
                <w:rFonts w:ascii="Times New Roman" w:hAnsi="Times New Roman" w:cs="Times New Roman"/>
                <w:b w:val="0"/>
                <w:sz w:val="24"/>
                <w:szCs w:val="24"/>
              </w:rPr>
              <w:t>5</w:t>
            </w:r>
          </w:p>
        </w:tc>
        <w:tc>
          <w:tcPr>
            <w:tcW w:w="1962" w:type="dxa"/>
            <w:shd w:val="clear" w:color="auto" w:fill="auto"/>
            <w:hideMark/>
          </w:tcPr>
          <w:p w:rsidR="00880C81" w:rsidRDefault="00880C81" w:rsidP="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Carbon precursor</w:t>
            </w:r>
          </w:p>
        </w:tc>
        <w:tc>
          <w:tcPr>
            <w:tcW w:w="1417" w:type="dxa"/>
            <w:shd w:val="clear" w:color="auto" w:fill="auto"/>
            <w:hideMark/>
          </w:tcPr>
          <w:p w:rsidR="00880C81" w:rsidRDefault="00880C81" w:rsidP="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2386</w:t>
            </w:r>
          </w:p>
        </w:tc>
        <w:tc>
          <w:tcPr>
            <w:tcW w:w="1560" w:type="dxa"/>
            <w:shd w:val="clear" w:color="auto" w:fill="auto"/>
          </w:tcPr>
          <w:p w:rsidR="00880C81" w:rsidRDefault="00ED5E42" w:rsidP="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1.16</w:t>
            </w:r>
          </w:p>
        </w:tc>
        <w:tc>
          <w:tcPr>
            <w:tcW w:w="1701" w:type="dxa"/>
            <w:shd w:val="clear" w:color="auto" w:fill="auto"/>
          </w:tcPr>
          <w:p w:rsidR="00880C81" w:rsidRDefault="00ED5E42" w:rsidP="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hideMark/>
          </w:tcPr>
          <w:p w:rsidR="00880C81" w:rsidRDefault="00880C81" w:rsidP="00880C81">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2.94</w:t>
            </w:r>
          </w:p>
        </w:tc>
        <w:tc>
          <w:tcPr>
            <w:tcW w:w="1276" w:type="dxa"/>
            <w:shd w:val="clear" w:color="auto" w:fill="auto"/>
            <w:hideMark/>
          </w:tcPr>
          <w:p w:rsidR="00880C81" w:rsidRDefault="00880C81" w:rsidP="00BE6C69">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Pr>
                <w:rFonts w:ascii="Times New Roman" w:hAnsi="Times New Roman" w:cs="Times New Roman"/>
                <w:sz w:val="24"/>
                <w:szCs w:val="24"/>
              </w:rPr>
              <w:instrText xml:space="preserve"> ADDIN EN.CITE &lt;EndNote&gt;&lt;Cite&gt;&lt;Author&gt;Sethia&lt;/Author&gt;&lt;Year&gt;2016&lt;/Year&gt;&lt;RecNum&gt;1340&lt;/RecNum&gt;&lt;DisplayText&gt;[12]&lt;/DisplayText&gt;&lt;record&gt;&lt;rec-number&gt;1340&lt;/rec-number&gt;&lt;foreign-keys&gt;&lt;key app="EN" db-id="zwsrapfdvff02jezp0sxww9s5xwpwd02rafz" timestamp="1634508278"&gt;1340&lt;/key&gt;&lt;/foreign-keys&gt;&lt;ref-type name="Journal Article"&gt;17&lt;/ref-type&gt;&lt;contributors&gt;&lt;authors&gt;&lt;author&gt;Sethia, Govind&lt;/author&gt;&lt;author&gt;Sayari, Abdelhamid&lt;/author&gt;&lt;/authors&gt;&lt;/contributors&gt;&lt;titles&gt;&lt;title&gt;Activated carbon with optimum pore size distribution for hydrogen storage&lt;/title&gt;&lt;secondary-title&gt;Carbon&lt;/secondary-title&gt;&lt;/titles&gt;&lt;periodical&gt;&lt;full-title&gt;Carbon&lt;/full-title&gt;&lt;abbr-1&gt;Carbon&lt;/abbr-1&gt;&lt;/periodical&gt;&lt;pages&gt;289-294&lt;/pages&gt;&lt;volume&gt;99&lt;/volume&gt;&lt;dates&gt;&lt;year&gt;2016&lt;/year&gt;&lt;/dates&gt;&lt;isbn&gt;0008-6223&lt;/isbn&gt;&lt;urls&gt;&lt;/urls&gt;&lt;/record&gt;&lt;/Cite&gt;&lt;/EndNote&gt;</w:instrText>
            </w:r>
            <w:r>
              <w:rPr>
                <w:rFonts w:ascii="Times New Roman" w:hAnsi="Times New Roman" w:cs="Times New Roman"/>
                <w:sz w:val="24"/>
                <w:szCs w:val="24"/>
              </w:rPr>
              <w:fldChar w:fldCharType="separate"/>
            </w:r>
            <w:r>
              <w:rPr>
                <w:rFonts w:ascii="Times New Roman" w:hAnsi="Times New Roman" w:cs="Times New Roman"/>
                <w:noProof/>
                <w:sz w:val="24"/>
                <w:szCs w:val="24"/>
              </w:rPr>
              <w:t>[</w:t>
            </w:r>
            <w:hyperlink w:anchor="_ENREF_12" w:tooltip="Sethia, 2016 #1340" w:history="1">
              <w:r w:rsidR="00BE6C69">
                <w:rPr>
                  <w:rFonts w:ascii="Times New Roman" w:hAnsi="Times New Roman" w:cs="Times New Roman"/>
                  <w:noProof/>
                  <w:sz w:val="24"/>
                  <w:szCs w:val="24"/>
                </w:rPr>
                <w:t>12</w:t>
              </w:r>
            </w:hyperlink>
            <w:r>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cnfStyle w:val="000000100000" w:firstRow="0" w:lastRow="0" w:firstColumn="0" w:lastColumn="0" w:oddVBand="0" w:evenVBand="0" w:oddHBand="1" w:evenHBand="0" w:firstRowFirstColumn="0" w:firstRowLastColumn="0" w:lastRowFirstColumn="0" w:lastRowLastColumn="0"/>
          <w:trHeight w:val="37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hideMark/>
          </w:tcPr>
          <w:p w:rsidR="00A52602" w:rsidRDefault="00A52602" w:rsidP="00880C81">
            <w:pPr>
              <w:autoSpaceDE w:val="0"/>
              <w:autoSpaceDN w:val="0"/>
              <w:adjustRightInd w:val="0"/>
              <w:spacing w:line="360" w:lineRule="auto"/>
              <w:jc w:val="both"/>
              <w:rPr>
                <w:rFonts w:ascii="Times New Roman" w:hAnsi="Times New Roman" w:cs="Times New Roman"/>
                <w:b w:val="0"/>
                <w:sz w:val="24"/>
                <w:szCs w:val="24"/>
              </w:rPr>
            </w:pPr>
            <w:r>
              <w:rPr>
                <w:rFonts w:ascii="Times New Roman" w:hAnsi="Times New Roman" w:cs="Times New Roman"/>
                <w:b w:val="0"/>
                <w:sz w:val="24"/>
                <w:szCs w:val="24"/>
              </w:rPr>
              <w:t>1</w:t>
            </w:r>
            <w:r>
              <w:rPr>
                <w:rFonts w:ascii="Times New Roman" w:hAnsi="Times New Roman" w:cs="Times New Roman"/>
                <w:b w:val="0"/>
                <w:sz w:val="24"/>
                <w:szCs w:val="24"/>
              </w:rPr>
              <w:t>6</w:t>
            </w:r>
          </w:p>
        </w:tc>
        <w:tc>
          <w:tcPr>
            <w:tcW w:w="1962" w:type="dxa"/>
            <w:vMerge w:val="restart"/>
            <w:shd w:val="clear" w:color="auto" w:fill="auto"/>
            <w:hideMark/>
          </w:tcPr>
          <w:p w:rsidR="00A52602" w:rsidRDefault="00A52602"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Sword bean shell</w:t>
            </w:r>
          </w:p>
        </w:tc>
        <w:tc>
          <w:tcPr>
            <w:tcW w:w="1417" w:type="dxa"/>
            <w:shd w:val="clear" w:color="auto" w:fill="auto"/>
            <w:hideMark/>
          </w:tcPr>
          <w:p w:rsidR="00A52602" w:rsidRDefault="00A52602"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2838</w:t>
            </w:r>
          </w:p>
        </w:tc>
        <w:tc>
          <w:tcPr>
            <w:tcW w:w="1560" w:type="dxa"/>
            <w:shd w:val="clear" w:color="auto" w:fill="auto"/>
          </w:tcPr>
          <w:p w:rsidR="00A52602" w:rsidRDefault="00A52602"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1.54</w:t>
            </w:r>
          </w:p>
        </w:tc>
        <w:tc>
          <w:tcPr>
            <w:tcW w:w="1701" w:type="dxa"/>
            <w:shd w:val="clear" w:color="auto" w:fill="auto"/>
          </w:tcPr>
          <w:p w:rsidR="00A52602" w:rsidRDefault="00A52602"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p>
        </w:tc>
        <w:tc>
          <w:tcPr>
            <w:tcW w:w="1275" w:type="dxa"/>
            <w:shd w:val="clear" w:color="auto" w:fill="auto"/>
            <w:hideMark/>
          </w:tcPr>
          <w:p w:rsidR="00A52602" w:rsidRDefault="00A52602" w:rsidP="00880C81">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2.63</w:t>
            </w:r>
          </w:p>
        </w:tc>
        <w:tc>
          <w:tcPr>
            <w:tcW w:w="1276" w:type="dxa"/>
            <w:vMerge w:val="restart"/>
            <w:shd w:val="clear" w:color="auto" w:fill="auto"/>
            <w:hideMark/>
          </w:tcPr>
          <w:p w:rsidR="00A52602" w:rsidRDefault="00A52602" w:rsidP="00BE6C69">
            <w:pPr>
              <w:autoSpaceDE w:val="0"/>
              <w:autoSpaceDN w:val="0"/>
              <w:adjustRightInd w:val="0"/>
              <w:spacing w:line="36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fldChar w:fldCharType="begin"/>
            </w:r>
            <w:r w:rsidR="00BE6C69">
              <w:rPr>
                <w:rFonts w:ascii="Times New Roman" w:hAnsi="Times New Roman" w:cs="Times New Roman"/>
                <w:sz w:val="24"/>
                <w:szCs w:val="24"/>
              </w:rPr>
              <w:instrText xml:space="preserve"> ADDIN EN.CITE &lt;EndNote&gt;&lt;Cite&gt;&lt;Author&gt;Chen&lt;/Author&gt;&lt;Year&gt;2019&lt;/Year&gt;&lt;RecNum&gt;1341&lt;/RecNum&gt;&lt;DisplayText&gt;[13]&lt;/DisplayText&gt;&lt;record&gt;&lt;rec-number&gt;1341&lt;/rec-number&gt;&lt;foreign-keys&gt;&lt;key app="EN" db-id="zwsrapfdvff02jezp0sxww9s5xwpwd02rafz" timestamp="1634508953"&gt;1341&lt;/key&gt;&lt;/foreign-keys&gt;&lt;ref-type name="Journal Article"&gt;17&lt;/ref-type&gt;&lt;contributors&gt;&lt;authors&gt;&lt;author&gt;Chen, T&lt;/author&gt;&lt;author&gt;Zhou, Y&lt;/author&gt;&lt;author&gt;Luo, L&lt;/author&gt;&lt;author&gt;Wu, X&lt;/author&gt;&lt;author&gt;Li, Z&lt;/author&gt;&lt;author&gt;Fan, M&lt;/author&gt;&lt;author&gt;Zhao, W&lt;/author&gt;&lt;/authors&gt;&lt;/contributors&gt;&lt;titles&gt;&lt;title&gt;Preparation and characterization of heteroatom self-doped activated biocarbons as hydrogen storage and supercapacitor electrode materials&lt;/title&gt;&lt;secondary-title&gt;Electrochimica Acta&lt;/secondary-title&gt;&lt;/titles&gt;&lt;periodical&gt;&lt;full-title&gt;Electrochimica acta&lt;/full-title&gt;&lt;abbr-1&gt;Electrochim. Acta&lt;/abbr-1&gt;&lt;/periodical&gt;&lt;pages&gt;134941&lt;/pages&gt;&lt;volume&gt;325&lt;/volume&gt;&lt;dates&gt;&lt;year&gt;2019&lt;/year&gt;&lt;/dates&gt;&lt;isbn&gt;0013-4686&lt;/isbn&gt;&lt;urls&gt;&lt;/urls&gt;&lt;/record&gt;&lt;/Cite&gt;&lt;/EndNote&gt;</w:instrText>
            </w:r>
            <w:r>
              <w:rPr>
                <w:rFonts w:ascii="Times New Roman" w:hAnsi="Times New Roman" w:cs="Times New Roman"/>
                <w:sz w:val="24"/>
                <w:szCs w:val="24"/>
              </w:rPr>
              <w:fldChar w:fldCharType="separate"/>
            </w:r>
            <w:r w:rsidR="00BE6C69">
              <w:rPr>
                <w:rFonts w:ascii="Times New Roman" w:hAnsi="Times New Roman" w:cs="Times New Roman"/>
                <w:noProof/>
                <w:sz w:val="24"/>
                <w:szCs w:val="24"/>
              </w:rPr>
              <w:t>[</w:t>
            </w:r>
            <w:hyperlink w:anchor="_ENREF_13" w:tooltip="Chen, 2019 #1341" w:history="1">
              <w:r w:rsidR="00BE6C69">
                <w:rPr>
                  <w:rFonts w:ascii="Times New Roman" w:hAnsi="Times New Roman" w:cs="Times New Roman"/>
                  <w:noProof/>
                  <w:sz w:val="24"/>
                  <w:szCs w:val="24"/>
                </w:rPr>
                <w:t>13</w:t>
              </w:r>
            </w:hyperlink>
            <w:r w:rsidR="00BE6C69">
              <w:rPr>
                <w:rFonts w:ascii="Times New Roman" w:hAnsi="Times New Roman" w:cs="Times New Roman"/>
                <w:noProof/>
                <w:sz w:val="24"/>
                <w:szCs w:val="24"/>
              </w:rPr>
              <w:t>]</w:t>
            </w:r>
            <w:r>
              <w:rPr>
                <w:rFonts w:ascii="Times New Roman" w:hAnsi="Times New Roman" w:cs="Times New Roman"/>
                <w:sz w:val="24"/>
                <w:szCs w:val="24"/>
              </w:rPr>
              <w:fldChar w:fldCharType="end"/>
            </w:r>
          </w:p>
        </w:tc>
      </w:tr>
      <w:tr w:rsidR="00BE6C69" w:rsidTr="000D5CE6">
        <w:trPr>
          <w:trHeight w:val="373"/>
        </w:trPr>
        <w:tc>
          <w:tcPr>
            <w:cnfStyle w:val="001000000000" w:firstRow="0" w:lastRow="0" w:firstColumn="1" w:lastColumn="0" w:oddVBand="0" w:evenVBand="0" w:oddHBand="0" w:evenHBand="0" w:firstRowFirstColumn="0" w:firstRowLastColumn="0" w:lastRowFirstColumn="0" w:lastRowLastColumn="0"/>
            <w:tcW w:w="590" w:type="dxa"/>
            <w:shd w:val="clear" w:color="auto" w:fill="auto"/>
          </w:tcPr>
          <w:p w:rsidR="00A52602" w:rsidRDefault="00A52602" w:rsidP="00A52602">
            <w:pPr>
              <w:autoSpaceDE w:val="0"/>
              <w:autoSpaceDN w:val="0"/>
              <w:adjustRightInd w:val="0"/>
              <w:spacing w:line="360" w:lineRule="auto"/>
              <w:jc w:val="both"/>
              <w:rPr>
                <w:rFonts w:ascii="Times New Roman" w:hAnsi="Times New Roman" w:cs="Times New Roman"/>
                <w:b w:val="0"/>
                <w:sz w:val="24"/>
                <w:szCs w:val="24"/>
              </w:rPr>
            </w:pPr>
          </w:p>
        </w:tc>
        <w:tc>
          <w:tcPr>
            <w:tcW w:w="1962" w:type="dxa"/>
            <w:vMerge/>
            <w:shd w:val="clear" w:color="auto" w:fill="auto"/>
          </w:tcPr>
          <w:p w:rsidR="00A52602" w:rsidRDefault="00A52602" w:rsidP="00A52602">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417" w:type="dxa"/>
            <w:shd w:val="clear" w:color="auto" w:fill="auto"/>
          </w:tcPr>
          <w:p w:rsidR="00A52602" w:rsidRDefault="00A52602" w:rsidP="00A52602">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2838</w:t>
            </w:r>
          </w:p>
        </w:tc>
        <w:tc>
          <w:tcPr>
            <w:tcW w:w="1560" w:type="dxa"/>
            <w:shd w:val="clear" w:color="auto" w:fill="auto"/>
          </w:tcPr>
          <w:p w:rsidR="00A52602" w:rsidRDefault="00A52602" w:rsidP="00A52602">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1.54</w:t>
            </w:r>
          </w:p>
        </w:tc>
        <w:tc>
          <w:tcPr>
            <w:tcW w:w="1701" w:type="dxa"/>
            <w:shd w:val="clear" w:color="auto" w:fill="auto"/>
          </w:tcPr>
          <w:p w:rsidR="00A52602" w:rsidRDefault="00A52602" w:rsidP="00A52602">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40</w:t>
            </w:r>
          </w:p>
        </w:tc>
        <w:tc>
          <w:tcPr>
            <w:tcW w:w="1275" w:type="dxa"/>
            <w:shd w:val="clear" w:color="auto" w:fill="auto"/>
          </w:tcPr>
          <w:p w:rsidR="00A52602" w:rsidRDefault="00A52602" w:rsidP="00A52602">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5.74</w:t>
            </w:r>
          </w:p>
        </w:tc>
        <w:tc>
          <w:tcPr>
            <w:tcW w:w="1276" w:type="dxa"/>
            <w:vMerge/>
            <w:shd w:val="clear" w:color="auto" w:fill="auto"/>
          </w:tcPr>
          <w:p w:rsidR="00A52602" w:rsidRDefault="00A52602" w:rsidP="00A52602">
            <w:pPr>
              <w:autoSpaceDE w:val="0"/>
              <w:autoSpaceDN w:val="0"/>
              <w:adjustRightInd w:val="0"/>
              <w:spacing w:line="360" w:lineRule="auto"/>
              <w:jc w:val="both"/>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bl>
    <w:p w:rsidR="005A38C3" w:rsidRDefault="005A38C3" w:rsidP="00314B19">
      <w:pPr>
        <w:autoSpaceDE w:val="0"/>
        <w:autoSpaceDN w:val="0"/>
        <w:adjustRightInd w:val="0"/>
        <w:spacing w:after="0" w:line="360" w:lineRule="auto"/>
        <w:jc w:val="both"/>
        <w:rPr>
          <w:rFonts w:ascii="Times New Roman" w:hAnsi="Times New Roman" w:cs="Times New Roman"/>
          <w:b/>
          <w:sz w:val="24"/>
          <w:szCs w:val="24"/>
        </w:rPr>
      </w:pPr>
    </w:p>
    <w:p w:rsidR="005A38C3" w:rsidRDefault="005A38C3" w:rsidP="00314B19">
      <w:pPr>
        <w:autoSpaceDE w:val="0"/>
        <w:autoSpaceDN w:val="0"/>
        <w:adjustRightInd w:val="0"/>
        <w:spacing w:after="0" w:line="360" w:lineRule="auto"/>
        <w:jc w:val="both"/>
        <w:rPr>
          <w:rFonts w:ascii="Times New Roman" w:hAnsi="Times New Roman" w:cs="Times New Roman"/>
          <w:b/>
          <w:sz w:val="24"/>
          <w:szCs w:val="24"/>
        </w:rPr>
      </w:pPr>
    </w:p>
    <w:p w:rsidR="005A38C3" w:rsidRDefault="005A38C3" w:rsidP="00314B19">
      <w:pPr>
        <w:autoSpaceDE w:val="0"/>
        <w:autoSpaceDN w:val="0"/>
        <w:adjustRightInd w:val="0"/>
        <w:spacing w:after="0" w:line="360" w:lineRule="auto"/>
        <w:jc w:val="both"/>
        <w:rPr>
          <w:rFonts w:ascii="Times New Roman" w:hAnsi="Times New Roman" w:cs="Times New Roman"/>
          <w:b/>
          <w:sz w:val="24"/>
          <w:szCs w:val="24"/>
        </w:rPr>
      </w:pPr>
    </w:p>
    <w:p w:rsidR="0098427F" w:rsidRDefault="0098427F" w:rsidP="00314B19">
      <w:pPr>
        <w:autoSpaceDE w:val="0"/>
        <w:autoSpaceDN w:val="0"/>
        <w:adjustRightInd w:val="0"/>
        <w:spacing w:after="0" w:line="360" w:lineRule="auto"/>
        <w:jc w:val="both"/>
        <w:rPr>
          <w:rFonts w:ascii="Times New Roman" w:hAnsi="Times New Roman" w:cs="Times New Roman"/>
          <w:b/>
          <w:sz w:val="24"/>
          <w:szCs w:val="24"/>
        </w:rPr>
      </w:pPr>
    </w:p>
    <w:p w:rsidR="0098427F" w:rsidRDefault="0098427F" w:rsidP="00314B19">
      <w:pPr>
        <w:autoSpaceDE w:val="0"/>
        <w:autoSpaceDN w:val="0"/>
        <w:adjustRightInd w:val="0"/>
        <w:spacing w:after="0" w:line="360" w:lineRule="auto"/>
        <w:jc w:val="both"/>
        <w:rPr>
          <w:rFonts w:ascii="Times New Roman" w:hAnsi="Times New Roman" w:cs="Times New Roman"/>
          <w:b/>
          <w:sz w:val="24"/>
          <w:szCs w:val="24"/>
        </w:rPr>
      </w:pPr>
    </w:p>
    <w:p w:rsidR="0098427F" w:rsidRDefault="0098427F" w:rsidP="00314B19">
      <w:pPr>
        <w:autoSpaceDE w:val="0"/>
        <w:autoSpaceDN w:val="0"/>
        <w:adjustRightInd w:val="0"/>
        <w:spacing w:after="0" w:line="360" w:lineRule="auto"/>
        <w:jc w:val="both"/>
        <w:rPr>
          <w:rFonts w:ascii="Times New Roman" w:hAnsi="Times New Roman" w:cs="Times New Roman"/>
          <w:b/>
          <w:sz w:val="24"/>
          <w:szCs w:val="24"/>
        </w:rPr>
      </w:pPr>
    </w:p>
    <w:p w:rsidR="007475C6" w:rsidRPr="00314B19" w:rsidRDefault="00314B19" w:rsidP="00747D9A">
      <w:pPr>
        <w:autoSpaceDE w:val="0"/>
        <w:autoSpaceDN w:val="0"/>
        <w:adjustRightInd w:val="0"/>
        <w:spacing w:after="0" w:line="360" w:lineRule="auto"/>
        <w:jc w:val="both"/>
        <w:rPr>
          <w:rFonts w:ascii="Times New Roman" w:hAnsi="Times New Roman" w:cs="Times New Roman"/>
          <w:b/>
          <w:sz w:val="24"/>
          <w:szCs w:val="24"/>
        </w:rPr>
      </w:pPr>
      <w:r w:rsidRPr="00314B19">
        <w:rPr>
          <w:rFonts w:ascii="Times New Roman" w:hAnsi="Times New Roman" w:cs="Times New Roman"/>
          <w:b/>
          <w:sz w:val="24"/>
          <w:szCs w:val="24"/>
        </w:rPr>
        <w:lastRenderedPageBreak/>
        <w:t>References</w:t>
      </w:r>
    </w:p>
    <w:p w:rsidR="00BE6C69" w:rsidRPr="00BE6C69" w:rsidRDefault="009C22A3" w:rsidP="00747D9A">
      <w:pPr>
        <w:pStyle w:val="EndNoteBibliography"/>
        <w:spacing w:after="0" w:line="276" w:lineRule="auto"/>
        <w:ind w:left="720" w:hanging="720"/>
        <w:jc w:val="both"/>
      </w:pPr>
      <w:r w:rsidRPr="00314B19">
        <w:rPr>
          <w:szCs w:val="24"/>
        </w:rPr>
        <w:fldChar w:fldCharType="begin"/>
      </w:r>
      <w:r w:rsidRPr="00314B19">
        <w:rPr>
          <w:szCs w:val="24"/>
        </w:rPr>
        <w:instrText xml:space="preserve"> ADDIN EN.REFLIST </w:instrText>
      </w:r>
      <w:r w:rsidRPr="00314B19">
        <w:rPr>
          <w:szCs w:val="24"/>
        </w:rPr>
        <w:fldChar w:fldCharType="separate"/>
      </w:r>
      <w:bookmarkStart w:id="0" w:name="_ENREF_1"/>
      <w:r w:rsidR="00BE6C69" w:rsidRPr="00BE6C69">
        <w:t>[1]</w:t>
      </w:r>
      <w:r w:rsidR="00BE6C69" w:rsidRPr="00BE6C69">
        <w:tab/>
        <w:t>Liang Y, Wang Y, Ding N, Liang L, Zhao S, Yin D, et al. Preparation and hydrogen storage performance of poplar sawdust biochar with high specific surface area. Ind Crops Prod. 2023;200:116788.</w:t>
      </w:r>
      <w:bookmarkEnd w:id="0"/>
    </w:p>
    <w:p w:rsidR="00BE6C69" w:rsidRPr="00BE6C69" w:rsidRDefault="00BE6C69" w:rsidP="00747D9A">
      <w:pPr>
        <w:pStyle w:val="EndNoteBibliography"/>
        <w:spacing w:after="0" w:line="276" w:lineRule="auto"/>
        <w:ind w:left="720" w:hanging="720"/>
        <w:jc w:val="both"/>
      </w:pPr>
      <w:bookmarkStart w:id="1" w:name="_ENREF_2"/>
      <w:r w:rsidRPr="00BE6C69">
        <w:t>[2]</w:t>
      </w:r>
      <w:r w:rsidRPr="00BE6C69">
        <w:tab/>
        <w:t>Stelitano S, Conte G, Policicchio A, Aloise A, Desiderio G, Agostino RG. Pinecone-derived activated carbons as an effective medium for hydrogen storage. Energies. 2020;13(9):2237.</w:t>
      </w:r>
      <w:bookmarkEnd w:id="1"/>
    </w:p>
    <w:p w:rsidR="00BE6C69" w:rsidRPr="00BE6C69" w:rsidRDefault="00BE6C69" w:rsidP="00747D9A">
      <w:pPr>
        <w:pStyle w:val="EndNoteBibliography"/>
        <w:spacing w:after="0" w:line="276" w:lineRule="auto"/>
        <w:ind w:left="720" w:hanging="720"/>
        <w:jc w:val="both"/>
      </w:pPr>
      <w:bookmarkStart w:id="2" w:name="_ENREF_3"/>
      <w:r w:rsidRPr="00BE6C69">
        <w:t>[3]</w:t>
      </w:r>
      <w:r w:rsidRPr="00BE6C69">
        <w:tab/>
        <w:t>Saha N, Reza MT. Upcycling simulated food wastes into superactivated hydrochar for remarkable hydrogen storage. J Anal Appl Pyrolysis. 2021;159:105322.</w:t>
      </w:r>
      <w:bookmarkEnd w:id="2"/>
    </w:p>
    <w:p w:rsidR="00BE6C69" w:rsidRPr="00BE6C69" w:rsidRDefault="00BE6C69" w:rsidP="00747D9A">
      <w:pPr>
        <w:pStyle w:val="EndNoteBibliography"/>
        <w:spacing w:after="0" w:line="276" w:lineRule="auto"/>
        <w:ind w:left="720" w:hanging="720"/>
        <w:jc w:val="both"/>
      </w:pPr>
      <w:bookmarkStart w:id="3" w:name="_ENREF_4"/>
      <w:r w:rsidRPr="00BE6C69">
        <w:t>[4]</w:t>
      </w:r>
      <w:r w:rsidRPr="00BE6C69">
        <w:tab/>
        <w:t>Hu W, Li Y, Zheng M, Xiao Y, Dong H, Liang Y, et al. Degradation of biomass components to prepare porous carbon for exceptional hydrogen storage capacity. Int J Hydrogen Energy. 2021;46(7):5418-26.</w:t>
      </w:r>
      <w:bookmarkEnd w:id="3"/>
    </w:p>
    <w:p w:rsidR="00BE6C69" w:rsidRPr="00BE6C69" w:rsidRDefault="00BE6C69" w:rsidP="00747D9A">
      <w:pPr>
        <w:pStyle w:val="EndNoteBibliography"/>
        <w:spacing w:after="0" w:line="276" w:lineRule="auto"/>
        <w:ind w:left="720" w:hanging="720"/>
        <w:jc w:val="both"/>
      </w:pPr>
      <w:bookmarkStart w:id="4" w:name="_ENREF_5"/>
      <w:r w:rsidRPr="00BE6C69">
        <w:t>[5]</w:t>
      </w:r>
      <w:r w:rsidRPr="00BE6C69">
        <w:tab/>
        <w:t>Musyoka NM, Mutuma BK, Manyala N. Onion-derived activated carbons with enhanced surface area for improved hydrogen storage and electrochemical energy application. RSC advances. 2020;10(45):26928-36.</w:t>
      </w:r>
      <w:bookmarkEnd w:id="4"/>
    </w:p>
    <w:p w:rsidR="00BE6C69" w:rsidRPr="00BE6C69" w:rsidRDefault="00BE6C69" w:rsidP="00747D9A">
      <w:pPr>
        <w:pStyle w:val="EndNoteBibliography"/>
        <w:spacing w:after="0" w:line="276" w:lineRule="auto"/>
        <w:ind w:left="720" w:hanging="720"/>
        <w:jc w:val="both"/>
      </w:pPr>
      <w:bookmarkStart w:id="5" w:name="_ENREF_6"/>
      <w:r w:rsidRPr="00BE6C69">
        <w:t>[6]</w:t>
      </w:r>
      <w:r w:rsidRPr="00BE6C69">
        <w:tab/>
        <w:t>ScottáBlankenship L. Correction: Cigarette butt-derived carbons have ultra-high surface area and unprecedented hydrogen storage capacity. Energy Environ Sci. 2021;14(6):3633-.</w:t>
      </w:r>
      <w:bookmarkEnd w:id="5"/>
    </w:p>
    <w:p w:rsidR="00BE6C69" w:rsidRPr="00BE6C69" w:rsidRDefault="00BE6C69" w:rsidP="00747D9A">
      <w:pPr>
        <w:pStyle w:val="EndNoteBibliography"/>
        <w:spacing w:after="0" w:line="276" w:lineRule="auto"/>
        <w:ind w:left="720" w:hanging="720"/>
        <w:jc w:val="both"/>
      </w:pPr>
      <w:bookmarkStart w:id="6" w:name="_ENREF_7"/>
      <w:r w:rsidRPr="00BE6C69">
        <w:t>[7]</w:t>
      </w:r>
      <w:r w:rsidRPr="00BE6C69">
        <w:tab/>
        <w:t>Nazir G, Rehman A, Hussain S, Afzal AM, Dastgeer G, Rehman MA, et al. Heteroatoms-doped hierarchical porous carbons: Multifunctional materials for effective methylene blue removal and cryogenic hydrogen storage. Colloids Surf, A. 2021;630:127554.</w:t>
      </w:r>
      <w:bookmarkEnd w:id="6"/>
    </w:p>
    <w:p w:rsidR="00BE6C69" w:rsidRPr="00BE6C69" w:rsidRDefault="00BE6C69" w:rsidP="00747D9A">
      <w:pPr>
        <w:pStyle w:val="EndNoteBibliography"/>
        <w:spacing w:after="0" w:line="276" w:lineRule="auto"/>
        <w:ind w:left="720" w:hanging="720"/>
        <w:jc w:val="both"/>
      </w:pPr>
      <w:bookmarkStart w:id="7" w:name="_ENREF_8"/>
      <w:r w:rsidRPr="00BE6C69">
        <w:t>[8]</w:t>
      </w:r>
      <w:r w:rsidRPr="00BE6C69">
        <w:tab/>
        <w:t>Madathil AP, Achar SK, Moses V, Meda US, Chetan N, Vidya C, et al. Use of Keratin Present in Chicken Feather as a Hydrogen Storage Material: A Review. International Journal of Engineering Materials and Manufacture. 2020;5(4):148-55.</w:t>
      </w:r>
      <w:bookmarkEnd w:id="7"/>
    </w:p>
    <w:p w:rsidR="00BE6C69" w:rsidRPr="00BE6C69" w:rsidRDefault="00BE6C69" w:rsidP="00747D9A">
      <w:pPr>
        <w:pStyle w:val="EndNoteBibliography"/>
        <w:spacing w:after="0" w:line="276" w:lineRule="auto"/>
        <w:ind w:left="720" w:hanging="720"/>
        <w:jc w:val="both"/>
      </w:pPr>
      <w:bookmarkStart w:id="8" w:name="_ENREF_9"/>
      <w:r w:rsidRPr="00BE6C69">
        <w:t>[9]</w:t>
      </w:r>
      <w:r w:rsidRPr="00BE6C69">
        <w:tab/>
        <w:t>Gao A, Guo N, Yan M, Li M, Wang F, Yang R. Hierarchical porous carbon activated by CaCO</w:t>
      </w:r>
      <w:r w:rsidRPr="00747D9A">
        <w:rPr>
          <w:vertAlign w:val="subscript"/>
        </w:rPr>
        <w:t>3</w:t>
      </w:r>
      <w:r w:rsidRPr="00BE6C69">
        <w:t xml:space="preserve"> from pigskin collagen for CO</w:t>
      </w:r>
      <w:r w:rsidRPr="00747D9A">
        <w:rPr>
          <w:vertAlign w:val="subscript"/>
        </w:rPr>
        <w:t xml:space="preserve">2 </w:t>
      </w:r>
      <w:r w:rsidRPr="00BE6C69">
        <w:t>and H</w:t>
      </w:r>
      <w:r w:rsidRPr="00747D9A">
        <w:rPr>
          <w:vertAlign w:val="subscript"/>
        </w:rPr>
        <w:t>2</w:t>
      </w:r>
      <w:r w:rsidRPr="00BE6C69">
        <w:t xml:space="preserve"> adsorption. Microporous Mesoporous Mater. 2018;260:172-9.</w:t>
      </w:r>
      <w:bookmarkEnd w:id="8"/>
    </w:p>
    <w:p w:rsidR="00BE6C69" w:rsidRPr="00BE6C69" w:rsidRDefault="00BE6C69" w:rsidP="00747D9A">
      <w:pPr>
        <w:pStyle w:val="EndNoteBibliography"/>
        <w:spacing w:after="0" w:line="276" w:lineRule="auto"/>
        <w:ind w:left="720" w:hanging="720"/>
        <w:jc w:val="both"/>
      </w:pPr>
      <w:bookmarkStart w:id="9" w:name="_ENREF_10"/>
      <w:r w:rsidRPr="00BE6C69">
        <w:t>[10]</w:t>
      </w:r>
      <w:r w:rsidRPr="00BE6C69">
        <w:tab/>
        <w:t>Zhao W, Luo L, Chen T, Li Z, Zhang Z, Fan M, editors. Activated carbons from oil palm shell for hydrogen storage. IOP Conference Series: Materials Science and Engineering; 2018: IOP Publishing.</w:t>
      </w:r>
      <w:bookmarkEnd w:id="9"/>
    </w:p>
    <w:p w:rsidR="00BE6C69" w:rsidRPr="00BE6C69" w:rsidRDefault="00BE6C69" w:rsidP="00747D9A">
      <w:pPr>
        <w:pStyle w:val="EndNoteBibliography"/>
        <w:spacing w:after="0" w:line="276" w:lineRule="auto"/>
        <w:ind w:left="720" w:hanging="720"/>
        <w:jc w:val="both"/>
      </w:pPr>
      <w:bookmarkStart w:id="10" w:name="_ENREF_11"/>
      <w:r w:rsidRPr="00BE6C69">
        <w:t>[11]</w:t>
      </w:r>
      <w:r w:rsidRPr="00BE6C69">
        <w:tab/>
        <w:t>Zhao W, Luo L, Wang H, Fan M. Synthesis of bamboo-based activated carbons with super-high specific surface area for hydrogen storage. BioResources. 2017;12(1):1246-62.</w:t>
      </w:r>
      <w:bookmarkEnd w:id="10"/>
    </w:p>
    <w:p w:rsidR="00BE6C69" w:rsidRPr="00BE6C69" w:rsidRDefault="00BE6C69" w:rsidP="00747D9A">
      <w:pPr>
        <w:pStyle w:val="EndNoteBibliography"/>
        <w:spacing w:after="0" w:line="276" w:lineRule="auto"/>
        <w:ind w:left="720" w:hanging="720"/>
        <w:jc w:val="both"/>
      </w:pPr>
      <w:bookmarkStart w:id="11" w:name="_ENREF_12"/>
      <w:r w:rsidRPr="00BE6C69">
        <w:t>[12]</w:t>
      </w:r>
      <w:r w:rsidRPr="00BE6C69">
        <w:tab/>
        <w:t>Sethia G, Sayari A. Activated carbon with optimum pore size distribution for hydrogen storage. Carbon. 2016;99:289-94.</w:t>
      </w:r>
      <w:bookmarkEnd w:id="11"/>
    </w:p>
    <w:p w:rsidR="00BE6C69" w:rsidRPr="00BE6C69" w:rsidRDefault="00BE6C69" w:rsidP="00747D9A">
      <w:pPr>
        <w:pStyle w:val="EndNoteBibliography"/>
        <w:spacing w:line="276" w:lineRule="auto"/>
        <w:ind w:left="720" w:hanging="720"/>
        <w:jc w:val="both"/>
      </w:pPr>
      <w:bookmarkStart w:id="12" w:name="_ENREF_13"/>
      <w:r w:rsidRPr="00BE6C69">
        <w:t>[13]</w:t>
      </w:r>
      <w:r w:rsidRPr="00BE6C69">
        <w:tab/>
        <w:t>Chen T, Zhou Y, Luo L, Wu X, Li Z, Fan M, et al. Preparation and characterization of heteroatom self-doped activated biocarbons as hydrogen storage and supercapacitor electrode materials. Electrochim Acta. 2019;325:134941.</w:t>
      </w:r>
      <w:bookmarkStart w:id="13" w:name="_GoBack"/>
      <w:bookmarkEnd w:id="12"/>
      <w:bookmarkEnd w:id="13"/>
    </w:p>
    <w:p w:rsidR="007475C6" w:rsidRDefault="009C22A3" w:rsidP="00747D9A">
      <w:pPr>
        <w:pStyle w:val="BodyText"/>
        <w:spacing w:before="216"/>
        <w:ind w:left="588" w:right="568"/>
        <w:jc w:val="both"/>
      </w:pPr>
      <w:r w:rsidRPr="00314B19">
        <w:fldChar w:fldCharType="end"/>
      </w:r>
    </w:p>
    <w:sectPr w:rsidR="007475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IDFont+F1">
    <w:altName w:val="MS Gothic"/>
    <w:panose1 w:val="00000000000000000000"/>
    <w:charset w:val="80"/>
    <w:family w:val="auto"/>
    <w:notTrueType/>
    <w:pitch w:val="default"/>
    <w:sig w:usb0="00000000" w:usb1="08070000" w:usb2="00000010" w:usb3="00000000" w:csb0="00020000" w:csb1="00000000"/>
  </w:font>
  <w:font w:name="ArnoPro-Regular">
    <w:altName w:val="MS Gothic"/>
    <w:panose1 w:val="00000000000000000000"/>
    <w:charset w:val="80"/>
    <w:family w:val="swiss"/>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tTQ0NLc0tQQiC1MLUyUdpeDU4uLM/DyQAuNaAGBPSRwsAAAA"/>
    <w:docVar w:name="EN.InstantFormat" w:val="&lt;ENInstantFormat&gt;&lt;Enabled&gt;1&lt;/Enabled&gt;&lt;ScanUnformatted&gt;1&lt;/ScanUnformatted&gt;&lt;ScanChanges&gt;1&lt;/ScanChanges&gt;&lt;Suspended&gt;0&lt;/Suspended&gt;&lt;/ENInstantFormat&gt;"/>
    <w:docVar w:name="EN.Layout" w:val="&lt;ENLayout&gt;&lt;Style&gt;Vancouver Copy&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zwsrapfdvff02jezp0sxww9s5xwpwd02rafz&quot;&gt;My EndNote Library&lt;record-ids&gt;&lt;item&gt;1302&lt;/item&gt;&lt;item&gt;1337&lt;/item&gt;&lt;item&gt;1340&lt;/item&gt;&lt;item&gt;1341&lt;/item&gt;&lt;item&gt;1796&lt;/item&gt;&lt;item&gt;1798&lt;/item&gt;&lt;item&gt;1800&lt;/item&gt;&lt;item&gt;1815&lt;/item&gt;&lt;item&gt;1817&lt;/item&gt;&lt;item&gt;1818&lt;/item&gt;&lt;item&gt;1819&lt;/item&gt;&lt;item&gt;1821&lt;/item&gt;&lt;item&gt;1822&lt;/item&gt;&lt;/record-ids&gt;&lt;/item&gt;&lt;/Libraries&gt;"/>
  </w:docVars>
  <w:rsids>
    <w:rsidRoot w:val="00461EA3"/>
    <w:rsid w:val="00025002"/>
    <w:rsid w:val="000D5CE6"/>
    <w:rsid w:val="001116B4"/>
    <w:rsid w:val="00124120"/>
    <w:rsid w:val="00124345"/>
    <w:rsid w:val="00142F53"/>
    <w:rsid w:val="0025183F"/>
    <w:rsid w:val="00264675"/>
    <w:rsid w:val="002A08F7"/>
    <w:rsid w:val="002C70C7"/>
    <w:rsid w:val="00307D98"/>
    <w:rsid w:val="00314B19"/>
    <w:rsid w:val="003749D2"/>
    <w:rsid w:val="0042528F"/>
    <w:rsid w:val="00460931"/>
    <w:rsid w:val="00461EA3"/>
    <w:rsid w:val="00472F25"/>
    <w:rsid w:val="004C5391"/>
    <w:rsid w:val="004D1588"/>
    <w:rsid w:val="00523324"/>
    <w:rsid w:val="00581297"/>
    <w:rsid w:val="00582577"/>
    <w:rsid w:val="005A38C3"/>
    <w:rsid w:val="005C07C2"/>
    <w:rsid w:val="005F1C76"/>
    <w:rsid w:val="005F4BB6"/>
    <w:rsid w:val="00602FE7"/>
    <w:rsid w:val="006149C1"/>
    <w:rsid w:val="00634927"/>
    <w:rsid w:val="006B55F9"/>
    <w:rsid w:val="007474CB"/>
    <w:rsid w:val="007475C6"/>
    <w:rsid w:val="00747D9A"/>
    <w:rsid w:val="007A05A1"/>
    <w:rsid w:val="007B3FBF"/>
    <w:rsid w:val="00841DFF"/>
    <w:rsid w:val="00855704"/>
    <w:rsid w:val="00867C8C"/>
    <w:rsid w:val="00880C81"/>
    <w:rsid w:val="00883189"/>
    <w:rsid w:val="008F72D9"/>
    <w:rsid w:val="0098427F"/>
    <w:rsid w:val="009C22A3"/>
    <w:rsid w:val="00A52602"/>
    <w:rsid w:val="00A930DE"/>
    <w:rsid w:val="00A966BB"/>
    <w:rsid w:val="00AF7A8A"/>
    <w:rsid w:val="00B0744C"/>
    <w:rsid w:val="00B1201A"/>
    <w:rsid w:val="00B17A21"/>
    <w:rsid w:val="00B412FC"/>
    <w:rsid w:val="00B8576B"/>
    <w:rsid w:val="00B907C9"/>
    <w:rsid w:val="00BC5F7E"/>
    <w:rsid w:val="00BE6C69"/>
    <w:rsid w:val="00C31FA2"/>
    <w:rsid w:val="00C40A02"/>
    <w:rsid w:val="00CB4788"/>
    <w:rsid w:val="00CC71D9"/>
    <w:rsid w:val="00CF617F"/>
    <w:rsid w:val="00D1571B"/>
    <w:rsid w:val="00ED5E42"/>
    <w:rsid w:val="00F11F9A"/>
    <w:rsid w:val="00F40A10"/>
    <w:rsid w:val="00F55693"/>
    <w:rsid w:val="00FA393A"/>
    <w:rsid w:val="00FB00E1"/>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3EA7DE"/>
  <w15:chartTrackingRefBased/>
  <w15:docId w15:val="{44BB7236-B740-4A53-91AD-70CA1D09D2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61EA3"/>
    <w:rPr>
      <w:kern w:val="2"/>
      <w:lang w:val="en-US"/>
      <w14:ligatures w14:val="standardContextual"/>
    </w:rPr>
  </w:style>
  <w:style w:type="paragraph" w:styleId="Heading3">
    <w:name w:val="heading 3"/>
    <w:basedOn w:val="Normal"/>
    <w:next w:val="Normal"/>
    <w:link w:val="Heading3Char"/>
    <w:uiPriority w:val="9"/>
    <w:unhideWhenUsed/>
    <w:qFormat/>
    <w:rsid w:val="00461EA3"/>
    <w:pPr>
      <w:keepNext/>
      <w:keepLines/>
      <w:spacing w:before="40" w:after="0" w:line="256" w:lineRule="auto"/>
      <w:outlineLvl w:val="2"/>
    </w:pPr>
    <w:rPr>
      <w:rFonts w:asciiTheme="majorHAnsi" w:eastAsiaTheme="majorEastAsia" w:hAnsiTheme="majorHAnsi" w:cstheme="majorBidi"/>
      <w:color w:val="1F4D78" w:themeColor="accent1" w:themeShade="7F"/>
      <w:kern w:val="0"/>
      <w:sz w:val="24"/>
      <w:szCs w:val="24"/>
      <w:lang w:val="en-ZA"/>
      <w14:ligatures w14:val="non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461EA3"/>
    <w:rPr>
      <w:rFonts w:asciiTheme="majorHAnsi" w:eastAsiaTheme="majorEastAsia" w:hAnsiTheme="majorHAnsi" w:cstheme="majorBidi"/>
      <w:color w:val="1F4D78" w:themeColor="accent1" w:themeShade="7F"/>
      <w:sz w:val="24"/>
      <w:szCs w:val="24"/>
    </w:rPr>
  </w:style>
  <w:style w:type="table" w:styleId="ListTable6Colorful">
    <w:name w:val="List Table 6 Colorful"/>
    <w:basedOn w:val="TableNormal"/>
    <w:uiPriority w:val="51"/>
    <w:rsid w:val="00461EA3"/>
    <w:pPr>
      <w:spacing w:after="0" w:line="240" w:lineRule="auto"/>
    </w:pPr>
    <w:rPr>
      <w:color w:val="000000" w:themeColor="text1"/>
      <w:kern w:val="2"/>
      <w:lang w:val="en-US"/>
      <w14:ligatures w14:val="standardContextual"/>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BalloonText">
    <w:name w:val="Balloon Text"/>
    <w:basedOn w:val="Normal"/>
    <w:link w:val="BalloonTextChar"/>
    <w:uiPriority w:val="99"/>
    <w:semiHidden/>
    <w:unhideWhenUsed/>
    <w:rsid w:val="0052332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23324"/>
    <w:rPr>
      <w:rFonts w:ascii="Segoe UI" w:hAnsi="Segoe UI" w:cs="Segoe UI"/>
      <w:kern w:val="2"/>
      <w:sz w:val="18"/>
      <w:szCs w:val="18"/>
      <w:lang w:val="en-US"/>
      <w14:ligatures w14:val="standardContextual"/>
    </w:rPr>
  </w:style>
  <w:style w:type="paragraph" w:styleId="BodyText">
    <w:name w:val="Body Text"/>
    <w:basedOn w:val="Normal"/>
    <w:link w:val="BodyTextChar"/>
    <w:uiPriority w:val="1"/>
    <w:qFormat/>
    <w:rsid w:val="00523324"/>
    <w:pPr>
      <w:widowControl w:val="0"/>
      <w:autoSpaceDE w:val="0"/>
      <w:autoSpaceDN w:val="0"/>
      <w:spacing w:after="0" w:line="240" w:lineRule="auto"/>
    </w:pPr>
    <w:rPr>
      <w:rFonts w:ascii="Times New Roman" w:eastAsia="Times New Roman" w:hAnsi="Times New Roman" w:cs="Times New Roman"/>
      <w:kern w:val="0"/>
      <w:sz w:val="24"/>
      <w:szCs w:val="24"/>
      <w14:ligatures w14:val="none"/>
    </w:rPr>
  </w:style>
  <w:style w:type="character" w:customStyle="1" w:styleId="BodyTextChar">
    <w:name w:val="Body Text Char"/>
    <w:basedOn w:val="DefaultParagraphFont"/>
    <w:link w:val="BodyText"/>
    <w:uiPriority w:val="1"/>
    <w:rsid w:val="00523324"/>
    <w:rPr>
      <w:rFonts w:ascii="Times New Roman" w:eastAsia="Times New Roman" w:hAnsi="Times New Roman" w:cs="Times New Roman"/>
      <w:sz w:val="24"/>
      <w:szCs w:val="24"/>
      <w:lang w:val="en-US"/>
    </w:rPr>
  </w:style>
  <w:style w:type="paragraph" w:customStyle="1" w:styleId="TableParagraph">
    <w:name w:val="Table Paragraph"/>
    <w:basedOn w:val="Normal"/>
    <w:uiPriority w:val="1"/>
    <w:qFormat/>
    <w:rsid w:val="00523324"/>
    <w:pPr>
      <w:widowControl w:val="0"/>
      <w:autoSpaceDE w:val="0"/>
      <w:autoSpaceDN w:val="0"/>
      <w:spacing w:after="0" w:line="240" w:lineRule="auto"/>
      <w:ind w:left="108"/>
    </w:pPr>
    <w:rPr>
      <w:rFonts w:ascii="Times New Roman" w:eastAsia="Times New Roman" w:hAnsi="Times New Roman" w:cs="Times New Roman"/>
      <w:kern w:val="0"/>
      <w14:ligatures w14:val="none"/>
    </w:rPr>
  </w:style>
  <w:style w:type="table" w:styleId="ListTable2">
    <w:name w:val="List Table 2"/>
    <w:basedOn w:val="TableNormal"/>
    <w:uiPriority w:val="47"/>
    <w:rsid w:val="00523324"/>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7475C6"/>
    <w:rPr>
      <w:color w:val="0000FF"/>
      <w:u w:val="single"/>
    </w:rPr>
  </w:style>
  <w:style w:type="table" w:styleId="TableGrid">
    <w:name w:val="Table Grid"/>
    <w:basedOn w:val="TableNormal"/>
    <w:uiPriority w:val="39"/>
    <w:rsid w:val="00CF617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Char"/>
    <w:rsid w:val="009C22A3"/>
    <w:pPr>
      <w:spacing w:after="0"/>
      <w:jc w:val="center"/>
    </w:pPr>
    <w:rPr>
      <w:rFonts w:ascii="Times New Roman" w:hAnsi="Times New Roman" w:cs="Times New Roman"/>
      <w:noProof/>
      <w:sz w:val="24"/>
    </w:rPr>
  </w:style>
  <w:style w:type="character" w:customStyle="1" w:styleId="EndNoteBibliographyTitleChar">
    <w:name w:val="EndNote Bibliography Title Char"/>
    <w:basedOn w:val="DefaultParagraphFont"/>
    <w:link w:val="EndNoteBibliographyTitle"/>
    <w:rsid w:val="009C22A3"/>
    <w:rPr>
      <w:rFonts w:ascii="Times New Roman" w:hAnsi="Times New Roman" w:cs="Times New Roman"/>
      <w:noProof/>
      <w:kern w:val="2"/>
      <w:sz w:val="24"/>
      <w:lang w:val="en-US"/>
      <w14:ligatures w14:val="standardContextual"/>
    </w:rPr>
  </w:style>
  <w:style w:type="paragraph" w:customStyle="1" w:styleId="EndNoteBibliography">
    <w:name w:val="EndNote Bibliography"/>
    <w:basedOn w:val="Normal"/>
    <w:link w:val="EndNoteBibliographyChar"/>
    <w:rsid w:val="009C22A3"/>
    <w:pPr>
      <w:spacing w:line="240" w:lineRule="auto"/>
      <w:jc w:val="center"/>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9C22A3"/>
    <w:rPr>
      <w:rFonts w:ascii="Times New Roman" w:hAnsi="Times New Roman" w:cs="Times New Roman"/>
      <w:noProof/>
      <w:kern w:val="2"/>
      <w:sz w:val="24"/>
      <w:lang w:val="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1262877">
      <w:bodyDiv w:val="1"/>
      <w:marLeft w:val="0"/>
      <w:marRight w:val="0"/>
      <w:marTop w:val="0"/>
      <w:marBottom w:val="0"/>
      <w:divBdr>
        <w:top w:val="none" w:sz="0" w:space="0" w:color="auto"/>
        <w:left w:val="none" w:sz="0" w:space="0" w:color="auto"/>
        <w:bottom w:val="none" w:sz="0" w:space="0" w:color="auto"/>
        <w:right w:val="none" w:sz="0" w:space="0" w:color="auto"/>
      </w:divBdr>
    </w:div>
    <w:div w:id="1963806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webSettings" Target="webSettings.xml"/><Relationship Id="rId7" Type="http://schemas.openxmlformats.org/officeDocument/2006/relationships/image" Target="media/image4.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5" Type="http://schemas.openxmlformats.org/officeDocument/2006/relationships/image" Target="media/image2.png"/><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784</Words>
  <Characters>3991</Characters>
  <Application>Microsoft Office Word</Application>
  <DocSecurity>0</DocSecurity>
  <Lines>433</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Jibril Abdulsalam</dc:creator>
  <cp:keywords/>
  <dc:description/>
  <cp:lastModifiedBy>Jibril Abdulsalam</cp:lastModifiedBy>
  <cp:revision>2</cp:revision>
  <dcterms:created xsi:type="dcterms:W3CDTF">2024-07-14T18:33:00Z</dcterms:created>
  <dcterms:modified xsi:type="dcterms:W3CDTF">2024-07-14T18:33:00Z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aad0d93f-e1c9-4c36-80f5-dc0915380c7d</vt:lpwstr>
  </property>
</Properties>
</file>