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E0F0" w14:textId="2F091CDE" w:rsidR="00FF4116" w:rsidRDefault="00AF1B8C" w:rsidP="00AF1B8C">
      <w:pPr>
        <w:pStyle w:val="Heading1"/>
        <w:spacing w:before="240" w:after="0" w:line="480" w:lineRule="auto"/>
        <w:ind w:left="720" w:hanging="360"/>
        <w:rPr>
          <w:rFonts w:ascii="Times New Roman" w:hAnsi="Times New Roman" w:cs="Times New Roman"/>
          <w:kern w:val="0"/>
          <w:sz w:val="32"/>
          <w:szCs w:val="32"/>
          <w:lang w:val="en-US" w:bidi="ar-SA"/>
          <w14:ligatures w14:val="none"/>
        </w:rPr>
      </w:pPr>
      <w:bookmarkStart w:id="0" w:name="_Hlk161249517"/>
      <w:bookmarkEnd w:id="0"/>
      <w:r w:rsidRPr="00AF1B8C">
        <w:rPr>
          <w:rFonts w:ascii="Times New Roman" w:hAnsi="Times New Roman" w:cs="Times New Roman"/>
          <w:kern w:val="0"/>
          <w:sz w:val="32"/>
          <w:szCs w:val="32"/>
          <w:lang w:val="en-US" w:bidi="ar-SA"/>
          <w14:ligatures w14:val="none"/>
        </w:rPr>
        <w:t xml:space="preserve">Supplementary materials </w:t>
      </w:r>
    </w:p>
    <w:p w14:paraId="46BD3606" w14:textId="28E80CD1" w:rsidR="0006344F" w:rsidRPr="00927C24" w:rsidRDefault="00237729" w:rsidP="0006344F">
      <w:bookmarkStart w:id="1" w:name="_Hlk155215895"/>
      <w:bookmarkEnd w:id="1"/>
      <w:r w:rsidRPr="00237729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</w:rPr>
        <w:t>Slow-Pyrolysis of Municipal Sewage Sludge: Biochar Characteristics and Advanced Thermodynamics</w:t>
      </w:r>
    </w:p>
    <w:p w14:paraId="63CE69A1" w14:textId="77777777" w:rsidR="0006344F" w:rsidRPr="00927C24" w:rsidRDefault="0006344F" w:rsidP="0006344F">
      <w:pPr>
        <w:pStyle w:val="Authors"/>
        <w:framePr w:w="0" w:hSpace="0" w:vSpace="0" w:wrap="auto" w:vAnchor="margin" w:hAnchor="text" w:xAlign="left" w:yAlign="inline"/>
        <w:spacing w:after="0"/>
        <w:rPr>
          <w:sz w:val="24"/>
          <w:szCs w:val="24"/>
          <w:vertAlign w:val="superscript"/>
          <w:lang w:eastAsia="zh-CN"/>
        </w:rPr>
      </w:pPr>
      <w:r w:rsidRPr="00927C24">
        <w:rPr>
          <w:sz w:val="24"/>
          <w:szCs w:val="24"/>
        </w:rPr>
        <w:t>Naeimeh Vali</w:t>
      </w:r>
      <w:r w:rsidRPr="00927C24">
        <w:rPr>
          <w:sz w:val="24"/>
          <w:szCs w:val="24"/>
          <w:vertAlign w:val="superscript"/>
          <w:lang w:eastAsia="zh-CN"/>
        </w:rPr>
        <w:t>a*</w:t>
      </w:r>
      <w:r w:rsidRPr="00927C24">
        <w:rPr>
          <w:sz w:val="24"/>
          <w:szCs w:val="24"/>
        </w:rPr>
        <w:t>, Samyar Zabihi</w:t>
      </w:r>
      <w:r w:rsidRPr="00927C24">
        <w:rPr>
          <w:sz w:val="24"/>
          <w:szCs w:val="24"/>
          <w:vertAlign w:val="superscript"/>
          <w:lang w:eastAsia="zh-CN"/>
        </w:rPr>
        <w:t>a</w:t>
      </w:r>
      <w:r w:rsidRPr="00927C24">
        <w:rPr>
          <w:sz w:val="24"/>
          <w:szCs w:val="24"/>
        </w:rPr>
        <w:t>, Shahin Shamim</w:t>
      </w:r>
      <w:r w:rsidRPr="00927C24">
        <w:rPr>
          <w:sz w:val="24"/>
          <w:szCs w:val="24"/>
          <w:vertAlign w:val="superscript"/>
          <w:lang w:eastAsia="zh-CN"/>
        </w:rPr>
        <w:t>a</w:t>
      </w:r>
      <w:r w:rsidRPr="00927C24">
        <w:rPr>
          <w:sz w:val="24"/>
          <w:szCs w:val="24"/>
        </w:rPr>
        <w:t>, Abas Mohsenzadeh</w:t>
      </w:r>
      <w:r w:rsidRPr="00927C24">
        <w:rPr>
          <w:sz w:val="24"/>
          <w:szCs w:val="24"/>
          <w:vertAlign w:val="superscript"/>
          <w:lang w:eastAsia="zh-CN"/>
        </w:rPr>
        <w:t>a</w:t>
      </w:r>
      <w:r w:rsidRPr="00927C24">
        <w:rPr>
          <w:sz w:val="24"/>
          <w:szCs w:val="24"/>
        </w:rPr>
        <w:t xml:space="preserve"> and Anita Pettersson</w:t>
      </w:r>
      <w:r w:rsidRPr="00927C24">
        <w:rPr>
          <w:sz w:val="24"/>
          <w:szCs w:val="24"/>
          <w:vertAlign w:val="superscript"/>
          <w:lang w:eastAsia="zh-CN"/>
        </w:rPr>
        <w:t>a*</w:t>
      </w:r>
    </w:p>
    <w:p w14:paraId="00B74372" w14:textId="45A1124D" w:rsidR="0006344F" w:rsidRPr="00927C24" w:rsidRDefault="0006344F" w:rsidP="0006344F">
      <w:pPr>
        <w:pStyle w:val="Authors"/>
        <w:framePr w:w="0" w:hSpace="0" w:vSpace="0" w:wrap="auto" w:vAnchor="margin" w:hAnchor="text" w:xAlign="left" w:yAlign="inline"/>
        <w:spacing w:after="0" w:line="240" w:lineRule="atLeast"/>
      </w:pPr>
      <w:r w:rsidRPr="00927C24">
        <w:rPr>
          <w:sz w:val="16"/>
          <w:szCs w:val="16"/>
          <w:vertAlign w:val="superscript"/>
          <w:lang w:eastAsia="zh-CN"/>
        </w:rPr>
        <w:t>a</w:t>
      </w:r>
      <w:r w:rsidRPr="00927C24">
        <w:rPr>
          <w:sz w:val="16"/>
          <w:szCs w:val="16"/>
          <w:lang w:eastAsia="zh-CN"/>
        </w:rPr>
        <w:t>: Swedish Centre for Resource Recovery</w:t>
      </w:r>
      <w:r w:rsidR="007E791F">
        <w:rPr>
          <w:sz w:val="16"/>
          <w:szCs w:val="16"/>
          <w:lang w:eastAsia="zh-CN"/>
        </w:rPr>
        <w:t xml:space="preserve"> (SCRR)</w:t>
      </w:r>
      <w:r w:rsidRPr="00927C24">
        <w:rPr>
          <w:sz w:val="16"/>
          <w:szCs w:val="16"/>
          <w:lang w:eastAsia="zh-CN"/>
        </w:rPr>
        <w:t>, University of Borås, 501 90 Borås, Sweden</w:t>
      </w:r>
      <w:r w:rsidRPr="00927C24" w:rsidDel="00F12A65">
        <w:rPr>
          <w:sz w:val="16"/>
          <w:szCs w:val="16"/>
          <w:lang w:eastAsia="zh-CN"/>
        </w:rPr>
        <w:t xml:space="preserve"> </w:t>
      </w:r>
    </w:p>
    <w:p w14:paraId="11A32CDB" w14:textId="77777777" w:rsidR="0006344F" w:rsidRPr="00927C24" w:rsidRDefault="0006344F" w:rsidP="0006344F">
      <w:pPr>
        <w:spacing w:line="240" w:lineRule="atLeast"/>
        <w:jc w:val="center"/>
        <w:rPr>
          <w:kern w:val="0"/>
          <w:sz w:val="16"/>
          <w:szCs w:val="16"/>
        </w:rPr>
      </w:pPr>
      <w:r w:rsidRPr="00927C24">
        <w:rPr>
          <w:kern w:val="0"/>
          <w:sz w:val="16"/>
          <w:szCs w:val="16"/>
        </w:rPr>
        <w:t xml:space="preserve">* Corresponding author, E-mail: naeimeh.vali@hb.se, https://orcid.org/0000-0001-9443-5547  </w:t>
      </w:r>
    </w:p>
    <w:p w14:paraId="7C09F85E" w14:textId="77777777" w:rsidR="0006344F" w:rsidRDefault="0006344F" w:rsidP="00621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8DB6780" w14:textId="77777777" w:rsidR="00621057" w:rsidRPr="00621057" w:rsidRDefault="00621057" w:rsidP="00621057">
      <w:pPr>
        <w:widowControl w:val="0"/>
        <w:spacing w:after="0" w:line="240" w:lineRule="auto"/>
        <w:jc w:val="both"/>
        <w:rPr>
          <w:sz w:val="16"/>
          <w:szCs w:val="16"/>
          <w:lang w:val="en-US" w:bidi="ar-SA"/>
        </w:rPr>
      </w:pPr>
    </w:p>
    <w:p w14:paraId="160F74B1" w14:textId="4D0DAEDF" w:rsidR="00430BD1" w:rsidRDefault="005E7CD3" w:rsidP="00430BD1">
      <w:pPr>
        <w:keepNext/>
      </w:pPr>
      <w:r>
        <w:rPr>
          <w:noProof/>
        </w:rPr>
        <w:drawing>
          <wp:inline distT="0" distB="0" distL="0" distR="0" wp14:anchorId="03D7BDDF" wp14:editId="4CC5766C">
            <wp:extent cx="3481705" cy="1885950"/>
            <wp:effectExtent l="0" t="0" r="4445" b="0"/>
            <wp:docPr id="1120554505" name="Picture 14" descr="A drawing of a pipe with a f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54505" name="Picture 14" descr="A drawing of a pipe with a fir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CD3">
        <w:rPr>
          <w:noProof/>
        </w:rPr>
        <w:drawing>
          <wp:inline distT="0" distB="0" distL="0" distR="0" wp14:anchorId="2F28187C" wp14:editId="4B00E4DC">
            <wp:extent cx="4284227" cy="3216275"/>
            <wp:effectExtent l="0" t="0" r="2540" b="3175"/>
            <wp:docPr id="2050" name="Picture 2" descr="A machine in a factor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530B4D-CFD1-8A72-8185-36F2891E26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A machine in a factory&#10;&#10;Description automatically generated">
                      <a:extLst>
                        <a:ext uri="{FF2B5EF4-FFF2-40B4-BE49-F238E27FC236}">
                          <a16:creationId xmlns:a16="http://schemas.microsoft.com/office/drawing/2014/main" id="{C5530B4D-CFD1-8A72-8185-36F2891E26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227" cy="321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49A81" w14:textId="2E1FBE29" w:rsidR="00F83EE1" w:rsidRDefault="00430BD1" w:rsidP="00430BD1">
      <w:pPr>
        <w:pStyle w:val="Caption"/>
        <w:jc w:val="left"/>
      </w:pPr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 w:rsidR="00EB1C3A">
        <w:rPr>
          <w:noProof/>
        </w:rPr>
        <w:t>1</w:t>
      </w:r>
      <w:r>
        <w:fldChar w:fldCharType="end"/>
      </w:r>
      <w:r>
        <w:t>.</w:t>
      </w:r>
      <w:r w:rsidRPr="008D449F">
        <w:t>Lab scale rotating pyrolysis unit and its schematic drawing: 1) Nitrogen, 2) Valve, 3) pressure gage, 4) feeding system, 5) thermocouple, 6) gas burner, 7) gas analyzer.</w:t>
      </w:r>
    </w:p>
    <w:p w14:paraId="745DE1A5" w14:textId="77777777" w:rsidR="00F83EE1" w:rsidRDefault="00F83EE1" w:rsidP="00F83EE1">
      <w:pPr>
        <w:rPr>
          <w:lang w:val="en-US" w:bidi="ar-SA"/>
        </w:rPr>
      </w:pPr>
    </w:p>
    <w:p w14:paraId="65C2F4FE" w14:textId="3955A07A" w:rsidR="00F13C3A" w:rsidRDefault="00F13C3A" w:rsidP="00F13C3A">
      <w:pPr>
        <w:pStyle w:val="Caption"/>
        <w:keepNext/>
      </w:pPr>
      <w:r>
        <w:lastRenderedPageBreak/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  <w:r w:rsidRPr="00F13C3A">
        <w:t xml:space="preserve"> </w:t>
      </w:r>
      <w:r w:rsidRPr="00651BC2">
        <w:t xml:space="preserve">Utilizing the database Sources as a </w:t>
      </w:r>
      <w:r w:rsidR="00EB0879">
        <w:t>r</w:t>
      </w:r>
      <w:r w:rsidRPr="00651BC2">
        <w:t xml:space="preserve">eference, the </w:t>
      </w:r>
      <w:r w:rsidR="00EB0879">
        <w:t>e</w:t>
      </w:r>
      <w:r w:rsidRPr="00651BC2">
        <w:t xml:space="preserve">lements, </w:t>
      </w:r>
      <w:r w:rsidR="00EB0879">
        <w:t>s</w:t>
      </w:r>
      <w:r w:rsidRPr="00651BC2">
        <w:t xml:space="preserve">olid </w:t>
      </w:r>
      <w:r w:rsidR="00EB0879">
        <w:t>s</w:t>
      </w:r>
      <w:r w:rsidRPr="00651BC2">
        <w:t xml:space="preserve">olutions, and </w:t>
      </w:r>
      <w:r w:rsidR="00EB0879">
        <w:t>c</w:t>
      </w:r>
      <w:r w:rsidRPr="00651BC2">
        <w:t xml:space="preserve">ompounds in the </w:t>
      </w:r>
      <w:r w:rsidR="00EB0879">
        <w:t>t</w:t>
      </w:r>
      <w:r w:rsidRPr="00651BC2">
        <w:t xml:space="preserve">hermodynamic </w:t>
      </w:r>
      <w:r w:rsidR="00EB0879">
        <w:t>e</w:t>
      </w:r>
      <w:r w:rsidRPr="00651BC2">
        <w:t xml:space="preserve">quilibrium </w:t>
      </w:r>
      <w:r w:rsidR="00EB0879">
        <w:t>c</w:t>
      </w:r>
      <w:r w:rsidRPr="00651BC2">
        <w:t>alculations.</w:t>
      </w:r>
    </w:p>
    <w:tbl>
      <w:tblPr>
        <w:tblStyle w:val="MDPI41threelinetable"/>
        <w:tblpPr w:leftFromText="180" w:rightFromText="180" w:vertAnchor="text" w:horzAnchor="margin" w:tblpY="-58"/>
        <w:tblW w:w="9247" w:type="dxa"/>
        <w:jc w:val="lef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82"/>
        <w:gridCol w:w="6865"/>
      </w:tblGrid>
      <w:tr w:rsidR="00F83EE1" w:rsidRPr="00B063DC" w14:paraId="59EFFB7A" w14:textId="77777777" w:rsidTr="004B2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  <w:jc w:val="left"/>
        </w:trPr>
        <w:tc>
          <w:tcPr>
            <w:tcW w:w="2382" w:type="dxa"/>
            <w:shd w:val="clear" w:color="auto" w:fill="D9D9D9" w:themeFill="background1" w:themeFillShade="D9"/>
          </w:tcPr>
          <w:p w14:paraId="670FE1C8" w14:textId="77777777" w:rsidR="00F83EE1" w:rsidRPr="00B063DC" w:rsidRDefault="00F83EE1" w:rsidP="004B2E69">
            <w:pPr>
              <w:jc w:val="left"/>
            </w:pPr>
            <w:r w:rsidRPr="00B063DC">
              <w:rPr>
                <w:rFonts w:ascii="Times New Roman" w:hAnsi="Times New Roman"/>
                <w:bCs/>
              </w:rPr>
              <w:t>Databases</w:t>
            </w:r>
          </w:p>
        </w:tc>
        <w:tc>
          <w:tcPr>
            <w:tcW w:w="6865" w:type="dxa"/>
            <w:shd w:val="clear" w:color="auto" w:fill="D9D9D9" w:themeFill="background1" w:themeFillShade="D9"/>
          </w:tcPr>
          <w:p w14:paraId="67559989" w14:textId="77777777" w:rsidR="00F83EE1" w:rsidRPr="00B063DC" w:rsidRDefault="00F83EE1" w:rsidP="004B2E69">
            <w:pPr>
              <w:jc w:val="left"/>
            </w:pPr>
            <w:r w:rsidRPr="00B063DC">
              <w:rPr>
                <w:rFonts w:ascii="Times New Roman" w:hAnsi="Times New Roman"/>
                <w:bCs/>
              </w:rPr>
              <w:t>Comments</w:t>
            </w:r>
          </w:p>
        </w:tc>
      </w:tr>
      <w:tr w:rsidR="00F83EE1" w:rsidRPr="00B063DC" w14:paraId="797B49D3" w14:textId="77777777" w:rsidTr="004B2E69">
        <w:trPr>
          <w:trHeight w:val="576"/>
          <w:jc w:val="left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F67EF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  <w:r w:rsidRPr="00B063DC">
              <w:rPr>
                <w:rFonts w:ascii="Times New Roman" w:hAnsi="Times New Roman"/>
                <w:lang w:eastAsia="en-GB"/>
              </w:rPr>
              <w:t>Elements</w:t>
            </w:r>
          </w:p>
        </w:tc>
        <w:tc>
          <w:tcPr>
            <w:tcW w:w="6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933C41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  <w:r w:rsidRPr="00B063DC">
              <w:rPr>
                <w:rFonts w:ascii="Times New Roman" w:hAnsi="Times New Roman"/>
                <w:lang w:eastAsia="en-GB"/>
              </w:rPr>
              <w:t xml:space="preserve">H, C, N, O, Na, Mg, Al, Si, P, K, Ca, Fe, Cr, Pb, Ni, Cu, Mn, Zn, Cd, S, Cl </w:t>
            </w:r>
          </w:p>
        </w:tc>
      </w:tr>
      <w:tr w:rsidR="00F83EE1" w:rsidRPr="00B063DC" w14:paraId="1BF1A786" w14:textId="77777777" w:rsidTr="004B2E69">
        <w:trPr>
          <w:trHeight w:val="240"/>
          <w:jc w:val="left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C170C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  <w:r w:rsidRPr="00B063DC">
              <w:rPr>
                <w:rFonts w:ascii="Times New Roman" w:hAnsi="Times New Roman"/>
                <w:lang w:eastAsia="en-GB"/>
              </w:rPr>
              <w:t>FactPS</w:t>
            </w:r>
          </w:p>
        </w:tc>
        <w:tc>
          <w:tcPr>
            <w:tcW w:w="6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9CD058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  <w:r w:rsidRPr="00F54702">
              <w:rPr>
                <w:rFonts w:ascii="Times New Roman" w:hAnsi="Times New Roman"/>
                <w:lang w:eastAsia="en-GB"/>
              </w:rPr>
              <w:t>pure stoichiometric gas and solid phases</w:t>
            </w:r>
          </w:p>
        </w:tc>
      </w:tr>
      <w:tr w:rsidR="00F83EE1" w:rsidRPr="00B063DC" w14:paraId="6019A97E" w14:textId="77777777" w:rsidTr="004B2E69">
        <w:trPr>
          <w:trHeight w:val="288"/>
          <w:jc w:val="left"/>
        </w:trPr>
        <w:tc>
          <w:tcPr>
            <w:tcW w:w="238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B4745B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  <w:r w:rsidRPr="00B063DC">
              <w:rPr>
                <w:rFonts w:ascii="Times New Roman" w:hAnsi="Times New Roman"/>
                <w:lang w:eastAsia="en-GB"/>
              </w:rPr>
              <w:t>FToxid</w:t>
            </w:r>
          </w:p>
          <w:p w14:paraId="45E09522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</w:p>
          <w:p w14:paraId="53C61D88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8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67BE9F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>pure stoichiometric solid phases</w:t>
            </w:r>
          </w:p>
          <w:p w14:paraId="1108E043" w14:textId="416A60B8" w:rsidR="00F83EE1" w:rsidRPr="00F54702" w:rsidRDefault="009A32CC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>
              <w:rPr>
                <w:rFonts w:ascii="Times New Roman" w:hAnsi="Times New Roman"/>
                <w:color w:val="auto"/>
                <w:lang w:eastAsia="en-GB"/>
              </w:rPr>
              <w:t>S</w:t>
            </w:r>
            <w:r w:rsidR="00F83EE1" w:rsidRPr="00F54702">
              <w:rPr>
                <w:rFonts w:ascii="Times New Roman" w:hAnsi="Times New Roman"/>
                <w:color w:val="auto"/>
                <w:lang w:eastAsia="en-GB"/>
              </w:rPr>
              <w:t>lag A: (liquid oxide melt): K</w:t>
            </w:r>
            <w:r w:rsidR="00F83EE1"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="00F83EE1" w:rsidRPr="00F54702">
              <w:rPr>
                <w:rFonts w:ascii="Times New Roman" w:hAnsi="Times New Roman"/>
                <w:color w:val="auto"/>
                <w:lang w:eastAsia="en-GB"/>
              </w:rPr>
              <w:t xml:space="preserve">O, </w:t>
            </w:r>
            <w:r w:rsidR="00F83EE1" w:rsidRPr="00F54702">
              <w:rPr>
                <w:rFonts w:ascii="Times New Roman" w:hAnsi="Times New Roman"/>
                <w:lang w:eastAsia="en-GB"/>
              </w:rPr>
              <w:t>SiO</w:t>
            </w:r>
            <w:r w:rsidR="00F83EE1" w:rsidRPr="00F54702">
              <w:rPr>
                <w:rFonts w:ascii="Times New Roman" w:hAnsi="Times New Roman"/>
                <w:vertAlign w:val="subscript"/>
                <w:lang w:eastAsia="en-GB"/>
              </w:rPr>
              <w:t>2</w:t>
            </w:r>
            <w:r w:rsidR="00F83EE1" w:rsidRPr="00F54702">
              <w:rPr>
                <w:rFonts w:ascii="Times New Roman" w:hAnsi="Times New Roman"/>
                <w:lang w:eastAsia="en-GB"/>
              </w:rPr>
              <w:t>, CaO, MgO</w:t>
            </w:r>
            <w:r w:rsidR="00F83EE1" w:rsidRPr="00F54702">
              <w:rPr>
                <w:rFonts w:ascii="Times New Roman" w:hAnsi="Times New Roman"/>
                <w:color w:val="auto"/>
                <w:lang w:eastAsia="en-GB"/>
              </w:rPr>
              <w:t>, P</w:t>
            </w:r>
            <w:r w:rsidR="00F83EE1"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="00F83EE1"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="00F83EE1"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5</w:t>
            </w:r>
          </w:p>
          <w:p w14:paraId="1C901F9E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>SPINA: (AB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4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-type cubic spinel solution containing Al-Co-Cr-Fe-Mg-Ni-Zn-O)</w:t>
            </w:r>
          </w:p>
        </w:tc>
      </w:tr>
      <w:tr w:rsidR="00F83EE1" w:rsidRPr="00B063DC" w14:paraId="73346803" w14:textId="77777777" w:rsidTr="004B2E69">
        <w:trPr>
          <w:trHeight w:val="288"/>
          <w:jc w:val="left"/>
        </w:trPr>
        <w:tc>
          <w:tcPr>
            <w:tcW w:w="2382" w:type="dxa"/>
            <w:tcBorders>
              <w:top w:val="nil"/>
            </w:tcBorders>
            <w:shd w:val="clear" w:color="auto" w:fill="auto"/>
          </w:tcPr>
          <w:p w14:paraId="53883059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865" w:type="dxa"/>
            <w:tcBorders>
              <w:top w:val="nil"/>
            </w:tcBorders>
            <w:shd w:val="clear" w:color="auto" w:fill="auto"/>
          </w:tcPr>
          <w:p w14:paraId="2AB39D8D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>Mull: Mullite (Al, Fe)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(Al, Si, B, Fe) 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5</w:t>
            </w:r>
          </w:p>
          <w:p w14:paraId="47AFEE2F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>CORU: (Corundum-Al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-Cr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-Fe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-Mn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)</w:t>
            </w:r>
          </w:p>
          <w:p w14:paraId="4351513F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>Feld: NaAlSi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8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 xml:space="preserve"> - KAlSi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8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 xml:space="preserve"> - CaAl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8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 xml:space="preserve"> - SrAl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8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 xml:space="preserve"> - BaAl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8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 xml:space="preserve"> - NaFeSi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8</w:t>
            </w:r>
          </w:p>
          <w:p w14:paraId="21A6C55D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 xml:space="preserve">CMPc: </w:t>
            </w:r>
            <w:r w:rsidRPr="00F54702">
              <w:rPr>
                <w:color w:val="auto"/>
              </w:rPr>
              <w:t xml:space="preserve"> 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K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Al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4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12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-K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MgSi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5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12</w:t>
            </w:r>
          </w:p>
          <w:p w14:paraId="15EE54B5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>M2Pa:</w:t>
            </w:r>
            <w:r w:rsidRPr="00F54702">
              <w:rPr>
                <w:color w:val="auto"/>
              </w:rPr>
              <w:t xml:space="preserve"> 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(Mg,Ca)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P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7</w:t>
            </w:r>
          </w:p>
        </w:tc>
      </w:tr>
      <w:tr w:rsidR="00F83EE1" w:rsidRPr="00B063DC" w14:paraId="06C5F4EB" w14:textId="77777777" w:rsidTr="004B2E69">
        <w:trPr>
          <w:trHeight w:val="288"/>
          <w:jc w:val="left"/>
        </w:trPr>
        <w:tc>
          <w:tcPr>
            <w:tcW w:w="2382" w:type="dxa"/>
            <w:tcBorders>
              <w:top w:val="nil"/>
            </w:tcBorders>
            <w:shd w:val="clear" w:color="auto" w:fill="auto"/>
          </w:tcPr>
          <w:p w14:paraId="3C872723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865" w:type="dxa"/>
            <w:tcBorders>
              <w:top w:val="nil"/>
            </w:tcBorders>
            <w:shd w:val="clear" w:color="auto" w:fill="auto"/>
          </w:tcPr>
          <w:p w14:paraId="27F540DC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 xml:space="preserve">C3Pb: </w:t>
            </w:r>
            <w:r w:rsidRPr="00F54702">
              <w:rPr>
                <w:color w:val="auto"/>
              </w:rPr>
              <w:t xml:space="preserve"> 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medium-T solid solution (Ca,Mg)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P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2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O</w:t>
            </w:r>
            <w:r w:rsidRPr="00F54702">
              <w:rPr>
                <w:rFonts w:ascii="Times New Roman" w:hAnsi="Times New Roman"/>
                <w:color w:val="auto"/>
                <w:vertAlign w:val="subscript"/>
                <w:lang w:eastAsia="en-GB"/>
              </w:rPr>
              <w:t>8</w:t>
            </w:r>
          </w:p>
        </w:tc>
      </w:tr>
      <w:tr w:rsidR="00F83EE1" w:rsidRPr="00B063DC" w14:paraId="07E04E59" w14:textId="77777777" w:rsidTr="004B2E69">
        <w:trPr>
          <w:trHeight w:val="288"/>
          <w:jc w:val="left"/>
        </w:trPr>
        <w:tc>
          <w:tcPr>
            <w:tcW w:w="23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51894D" w14:textId="77777777" w:rsidR="00F83EE1" w:rsidRPr="00B063DC" w:rsidRDefault="00F83EE1" w:rsidP="004B2E69">
            <w:pPr>
              <w:jc w:val="left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0D3614" w14:textId="77777777" w:rsidR="00F83EE1" w:rsidRPr="00F54702" w:rsidRDefault="00F83EE1" w:rsidP="004B2E69">
            <w:pPr>
              <w:jc w:val="left"/>
              <w:rPr>
                <w:rFonts w:ascii="Times New Roman" w:hAnsi="Times New Roman"/>
                <w:color w:val="auto"/>
                <w:lang w:eastAsia="en-GB"/>
              </w:rPr>
            </w:pPr>
            <w:r w:rsidRPr="00F54702">
              <w:rPr>
                <w:rFonts w:ascii="Times New Roman" w:hAnsi="Times New Roman"/>
                <w:color w:val="auto"/>
                <w:lang w:eastAsia="en-GB"/>
              </w:rPr>
              <w:t>C3Pa:</w:t>
            </w:r>
            <w:r w:rsidRPr="00F54702">
              <w:rPr>
                <w:color w:val="auto"/>
              </w:rPr>
              <w:t xml:space="preserve"> </w:t>
            </w:r>
            <w:r w:rsidRPr="00F54702">
              <w:rPr>
                <w:rFonts w:ascii="Times New Roman" w:hAnsi="Times New Roman"/>
                <w:color w:val="auto"/>
                <w:lang w:eastAsia="en-GB"/>
              </w:rPr>
              <w:t>low-T solid solution (Ca,Mg</w:t>
            </w:r>
            <w:r w:rsidRPr="00F54702">
              <w:rPr>
                <w:rFonts w:ascii="Times New Roman" w:hAnsi="Times New Roman"/>
                <w:lang w:eastAsia="en-GB"/>
              </w:rPr>
              <w:t>)</w:t>
            </w:r>
            <w:r w:rsidRPr="00F54702">
              <w:rPr>
                <w:rFonts w:ascii="Times New Roman" w:hAnsi="Times New Roman"/>
                <w:vertAlign w:val="subscript"/>
                <w:lang w:eastAsia="en-GB"/>
              </w:rPr>
              <w:t>3</w:t>
            </w:r>
            <w:r w:rsidRPr="00F54702">
              <w:rPr>
                <w:rFonts w:ascii="Times New Roman" w:hAnsi="Times New Roman"/>
                <w:lang w:eastAsia="en-GB"/>
              </w:rPr>
              <w:t>P2O</w:t>
            </w:r>
            <w:r w:rsidRPr="00F54702">
              <w:rPr>
                <w:rFonts w:ascii="Times New Roman" w:hAnsi="Times New Roman"/>
                <w:vertAlign w:val="subscript"/>
                <w:lang w:eastAsia="en-GB"/>
              </w:rPr>
              <w:t>8</w:t>
            </w:r>
          </w:p>
        </w:tc>
      </w:tr>
    </w:tbl>
    <w:p w14:paraId="59DB4FFA" w14:textId="77777777" w:rsidR="00430BD1" w:rsidRDefault="001A3E31" w:rsidP="00430BD1">
      <w:pPr>
        <w:keepNext/>
      </w:pPr>
      <w:r>
        <w:rPr>
          <w:noProof/>
        </w:rPr>
        <w:drawing>
          <wp:inline distT="0" distB="0" distL="0" distR="0" wp14:anchorId="6FBDC70E" wp14:editId="27571525">
            <wp:extent cx="5760720" cy="2119390"/>
            <wp:effectExtent l="0" t="0" r="0" b="0"/>
            <wp:docPr id="1645837431" name="Picture 1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37431" name="Picture 10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634AF" w14:textId="34DBE4A8" w:rsidR="00AF1B8C" w:rsidRDefault="00430BD1" w:rsidP="00430BD1">
      <w:pPr>
        <w:pStyle w:val="Caption"/>
        <w:jc w:val="left"/>
        <w:rPr>
          <w:noProof/>
        </w:rPr>
      </w:pPr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 w:rsidR="00EB1C3A">
        <w:rPr>
          <w:noProof/>
        </w:rPr>
        <w:t>2</w:t>
      </w:r>
      <w:r>
        <w:fldChar w:fldCharType="end"/>
      </w:r>
      <w:r>
        <w:t>.</w:t>
      </w:r>
      <w:r w:rsidRPr="00087A22">
        <w:t>Results of the Kissinger-Akahira-Sunose method for various conversions during sewage sludge pyrolysis at different temperatures for a) BSS and b) LSS.</w:t>
      </w:r>
    </w:p>
    <w:p w14:paraId="7B2327B4" w14:textId="191DC701" w:rsidR="001A3E31" w:rsidRDefault="001A3E31" w:rsidP="001A3E31">
      <w:pPr>
        <w:tabs>
          <w:tab w:val="left" w:pos="1527"/>
        </w:tabs>
        <w:rPr>
          <w:lang w:val="en-US" w:bidi="ar-SA"/>
        </w:rPr>
      </w:pPr>
    </w:p>
    <w:p w14:paraId="347879D8" w14:textId="77777777" w:rsidR="00700240" w:rsidRPr="00700240" w:rsidRDefault="00700240" w:rsidP="00700240">
      <w:pPr>
        <w:rPr>
          <w:lang w:val="en-US" w:bidi="ar-SA"/>
        </w:rPr>
      </w:pPr>
    </w:p>
    <w:p w14:paraId="466345D1" w14:textId="13293A33" w:rsidR="00F13C3A" w:rsidRDefault="00F13C3A" w:rsidP="00BB2F1F">
      <w:pPr>
        <w:pStyle w:val="Caption"/>
        <w:keepNext/>
        <w:jc w:val="left"/>
      </w:pPr>
      <w:r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. </w:t>
      </w:r>
      <w:r w:rsidR="00AB77FB" w:rsidRPr="00AB77FB">
        <w:t xml:space="preserve">Elemental </w:t>
      </w:r>
      <w:r w:rsidR="00AB77FB">
        <w:t>c</w:t>
      </w:r>
      <w:r w:rsidR="00AB77FB" w:rsidRPr="00AB77FB">
        <w:t xml:space="preserve">omposition and H/C </w:t>
      </w:r>
      <w:r w:rsidR="00AB77FB">
        <w:t>r</w:t>
      </w:r>
      <w:r w:rsidR="00AB77FB" w:rsidRPr="00AB77FB">
        <w:t xml:space="preserve">atio of </w:t>
      </w:r>
      <w:r w:rsidR="00AB77FB">
        <w:t>b</w:t>
      </w:r>
      <w:r w:rsidR="00AB77FB" w:rsidRPr="00AB77FB">
        <w:t xml:space="preserve">iochars at </w:t>
      </w:r>
      <w:r w:rsidR="00AB77FB">
        <w:t>v</w:t>
      </w:r>
      <w:r w:rsidR="00AB77FB" w:rsidRPr="00AB77FB">
        <w:t xml:space="preserve">arious </w:t>
      </w:r>
      <w:r w:rsidR="00AB77FB">
        <w:t>p</w:t>
      </w:r>
      <w:r w:rsidR="00AB77FB" w:rsidRPr="00AB77FB">
        <w:t xml:space="preserve">yrolysis </w:t>
      </w:r>
      <w:r w:rsidR="00AB77FB">
        <w:t>t</w:t>
      </w:r>
      <w:r w:rsidR="00AB77FB" w:rsidRPr="00AB77FB">
        <w:t>emperatures</w:t>
      </w:r>
      <w:r w:rsidR="002870C4">
        <w:t>.</w:t>
      </w:r>
    </w:p>
    <w:tbl>
      <w:tblPr>
        <w:tblStyle w:val="TableGrid1"/>
        <w:tblW w:w="8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270"/>
        <w:gridCol w:w="1800"/>
        <w:gridCol w:w="1970"/>
        <w:gridCol w:w="1540"/>
        <w:gridCol w:w="1440"/>
        <w:gridCol w:w="105"/>
      </w:tblGrid>
      <w:tr w:rsidR="00F43EF4" w:rsidRPr="00884205" w14:paraId="43B37BF5" w14:textId="5BE3FDD8" w:rsidTr="00BB2F1F">
        <w:trPr>
          <w:trHeight w:val="239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D6AE771" w14:textId="51AF7358" w:rsidR="00F43EF4" w:rsidRPr="00BB2F1F" w:rsidRDefault="00F43EF4" w:rsidP="009A6D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2" w:name="_Hlk118800848"/>
            <w:r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Biochar</w:t>
            </w:r>
          </w:p>
        </w:tc>
        <w:tc>
          <w:tcPr>
            <w:tcW w:w="71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A28F382" w14:textId="587A4B61" w:rsidR="00F43EF4" w:rsidRPr="00BB2F1F" w:rsidRDefault="00F43EF4" w:rsidP="003835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Results</w:t>
            </w:r>
          </w:p>
        </w:tc>
      </w:tr>
      <w:tr w:rsidR="00F43EF4" w:rsidRPr="00884205" w14:paraId="47DEFE5A" w14:textId="6CEB367F" w:rsidTr="00593777">
        <w:trPr>
          <w:gridAfter w:val="1"/>
          <w:wAfter w:w="105" w:type="dxa"/>
          <w:trHeight w:val="229"/>
        </w:trPr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57A73355" w14:textId="77777777" w:rsidR="00F43EF4" w:rsidRPr="00BB2F1F" w:rsidRDefault="00F43EF4" w:rsidP="009A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4691720" w14:textId="078D5BCE" w:rsidR="00F43EF4" w:rsidRPr="00BB2F1F" w:rsidRDefault="00F43EF4" w:rsidP="009A6D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Total-C</w:t>
            </w:r>
            <w:r w:rsidRPr="00BB2F1F">
              <w:rPr>
                <w:rFonts w:ascii="Times New Roman" w:eastAsia="SimSun" w:hAnsi="Times New Roman" w:cs="Times New Roman"/>
                <w:sz w:val="18"/>
                <w:szCs w:val="18"/>
                <w:lang w:val="en-US" w:bidi="ar-SA"/>
              </w:rPr>
              <w:t xml:space="preserve"> (wt.%)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2694E829" w14:textId="0200931B" w:rsidR="00F43EF4" w:rsidRPr="00BB2F1F" w:rsidRDefault="00F43EF4" w:rsidP="009A6D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Total-</w:t>
            </w:r>
            <w:r w:rsidR="00033E6C"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</w:t>
            </w:r>
            <w:r w:rsidRPr="00BB2F1F">
              <w:rPr>
                <w:rFonts w:ascii="Times New Roman" w:eastAsia="SimSun" w:hAnsi="Times New Roman" w:cs="Times New Roman"/>
                <w:sz w:val="18"/>
                <w:szCs w:val="18"/>
                <w:lang w:val="en-US" w:bidi="ar-SA"/>
              </w:rPr>
              <w:t xml:space="preserve"> (wt.%)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29D72617" w14:textId="193C67CA" w:rsidR="00F43EF4" w:rsidRPr="00BB2F1F" w:rsidRDefault="00F43EF4" w:rsidP="009A6D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Total-</w:t>
            </w:r>
            <w:r w:rsidR="00033E6C"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BB2F1F">
              <w:rPr>
                <w:rFonts w:ascii="Times New Roman" w:eastAsia="SimSun" w:hAnsi="Times New Roman" w:cs="Times New Roman"/>
                <w:sz w:val="18"/>
                <w:szCs w:val="18"/>
                <w:lang w:val="en-US" w:bidi="ar-SA"/>
              </w:rPr>
              <w:t xml:space="preserve"> (wt.%)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EA8F8E6" w14:textId="76248935" w:rsidR="00F43EF4" w:rsidRPr="00BB2F1F" w:rsidRDefault="00F43EF4" w:rsidP="009A6D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2F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H/C Ratio</w:t>
            </w:r>
          </w:p>
        </w:tc>
      </w:tr>
      <w:tr w:rsidR="00033E6C" w:rsidRPr="00884205" w14:paraId="7F2B0C17" w14:textId="2A5EA177" w:rsidTr="00593777">
        <w:trPr>
          <w:gridAfter w:val="1"/>
          <w:wAfter w:w="105" w:type="dxa"/>
          <w:trHeight w:val="217"/>
        </w:trPr>
        <w:tc>
          <w:tcPr>
            <w:tcW w:w="1440" w:type="dxa"/>
            <w:gridSpan w:val="2"/>
          </w:tcPr>
          <w:p w14:paraId="0881C21F" w14:textId="47F55D68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BSSC 500 ˚C</w:t>
            </w:r>
          </w:p>
        </w:tc>
        <w:tc>
          <w:tcPr>
            <w:tcW w:w="1800" w:type="dxa"/>
          </w:tcPr>
          <w:p w14:paraId="7500D0DD" w14:textId="5A4AA28D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40.4</w:t>
            </w:r>
          </w:p>
        </w:tc>
        <w:tc>
          <w:tcPr>
            <w:tcW w:w="1970" w:type="dxa"/>
          </w:tcPr>
          <w:p w14:paraId="14575316" w14:textId="1737022D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7.42</w:t>
            </w:r>
          </w:p>
        </w:tc>
        <w:tc>
          <w:tcPr>
            <w:tcW w:w="1540" w:type="dxa"/>
          </w:tcPr>
          <w:p w14:paraId="311B7630" w14:textId="1F00754C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440" w:type="dxa"/>
          </w:tcPr>
          <w:p w14:paraId="3B599191" w14:textId="0B40B7F6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0.18</w:t>
            </w:r>
          </w:p>
        </w:tc>
      </w:tr>
      <w:tr w:rsidR="00033E6C" w:rsidRPr="00884205" w14:paraId="2B715313" w14:textId="3E08DD62" w:rsidTr="00593777">
        <w:trPr>
          <w:gridAfter w:val="1"/>
          <w:wAfter w:w="105" w:type="dxa"/>
          <w:trHeight w:val="228"/>
        </w:trPr>
        <w:tc>
          <w:tcPr>
            <w:tcW w:w="1440" w:type="dxa"/>
            <w:gridSpan w:val="2"/>
          </w:tcPr>
          <w:p w14:paraId="2B4AD327" w14:textId="5F71CC30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BSSC 700</w:t>
            </w:r>
            <w:r w:rsidR="00BB2F1F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 xml:space="preserve"> </w:t>
            </w: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˚C</w:t>
            </w:r>
          </w:p>
        </w:tc>
        <w:tc>
          <w:tcPr>
            <w:tcW w:w="1800" w:type="dxa"/>
          </w:tcPr>
          <w:p w14:paraId="70933962" w14:textId="7C4AEC36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44.4</w:t>
            </w:r>
          </w:p>
        </w:tc>
        <w:tc>
          <w:tcPr>
            <w:tcW w:w="1970" w:type="dxa"/>
          </w:tcPr>
          <w:p w14:paraId="2D07421F" w14:textId="31DE3549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7.33</w:t>
            </w:r>
          </w:p>
        </w:tc>
        <w:tc>
          <w:tcPr>
            <w:tcW w:w="1540" w:type="dxa"/>
          </w:tcPr>
          <w:p w14:paraId="3F307D24" w14:textId="3B0E71B0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440" w:type="dxa"/>
          </w:tcPr>
          <w:p w14:paraId="5B0D69F9" w14:textId="21ACB194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0.16</w:t>
            </w:r>
          </w:p>
        </w:tc>
      </w:tr>
      <w:tr w:rsidR="00033E6C" w:rsidRPr="00884205" w14:paraId="53800BEB" w14:textId="2C6AF80B" w:rsidTr="00593777">
        <w:trPr>
          <w:gridAfter w:val="1"/>
          <w:wAfter w:w="105" w:type="dxa"/>
          <w:trHeight w:val="228"/>
        </w:trPr>
        <w:tc>
          <w:tcPr>
            <w:tcW w:w="1440" w:type="dxa"/>
            <w:gridSpan w:val="2"/>
          </w:tcPr>
          <w:p w14:paraId="1F6AA1A1" w14:textId="00373080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BSSC 900</w:t>
            </w:r>
            <w:r w:rsidR="00BB2F1F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 xml:space="preserve"> </w:t>
            </w: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˚C</w:t>
            </w:r>
            <w:r w:rsidR="00686951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*</w:t>
            </w:r>
          </w:p>
        </w:tc>
        <w:tc>
          <w:tcPr>
            <w:tcW w:w="1800" w:type="dxa"/>
          </w:tcPr>
          <w:p w14:paraId="58C76771" w14:textId="74807C8D" w:rsidR="00033E6C" w:rsidRPr="00D22580" w:rsidRDefault="00686951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970" w:type="dxa"/>
          </w:tcPr>
          <w:p w14:paraId="7BE10111" w14:textId="4CD10219" w:rsidR="00033E6C" w:rsidRPr="00D22580" w:rsidRDefault="00FA1CF1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FA1CF1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5.60</w:t>
            </w:r>
          </w:p>
        </w:tc>
        <w:tc>
          <w:tcPr>
            <w:tcW w:w="1540" w:type="dxa"/>
          </w:tcPr>
          <w:p w14:paraId="74D83E9A" w14:textId="1BC9F21D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3.</w:t>
            </w:r>
            <w:r w:rsidR="00FA1CF1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40" w:type="dxa"/>
          </w:tcPr>
          <w:p w14:paraId="26E69102" w14:textId="3250175A" w:rsidR="00033E6C" w:rsidRPr="00FA1CF1" w:rsidRDefault="00FA1CF1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sv-SE"/>
              </w:rPr>
              <w:t>0.2</w:t>
            </w:r>
            <w:r w:rsidR="00593777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v-SE"/>
              </w:rPr>
              <w:t>4</w:t>
            </w:r>
          </w:p>
        </w:tc>
      </w:tr>
      <w:tr w:rsidR="00033E6C" w:rsidRPr="00884205" w14:paraId="68F8C56C" w14:textId="77B03ACA" w:rsidTr="00593777">
        <w:trPr>
          <w:gridAfter w:val="1"/>
          <w:wAfter w:w="105" w:type="dxa"/>
          <w:trHeight w:val="217"/>
        </w:trPr>
        <w:tc>
          <w:tcPr>
            <w:tcW w:w="1440" w:type="dxa"/>
            <w:gridSpan w:val="2"/>
          </w:tcPr>
          <w:p w14:paraId="5C8B9C0B" w14:textId="169436D3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LSSC 500</w:t>
            </w:r>
            <w:r w:rsidR="00BB2F1F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 xml:space="preserve"> </w:t>
            </w: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˚C</w:t>
            </w:r>
          </w:p>
        </w:tc>
        <w:tc>
          <w:tcPr>
            <w:tcW w:w="1800" w:type="dxa"/>
          </w:tcPr>
          <w:p w14:paraId="72EE3533" w14:textId="0DD076BB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43.6</w:t>
            </w:r>
          </w:p>
        </w:tc>
        <w:tc>
          <w:tcPr>
            <w:tcW w:w="1970" w:type="dxa"/>
          </w:tcPr>
          <w:p w14:paraId="5B6F2855" w14:textId="1B47AA61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6.53</w:t>
            </w:r>
          </w:p>
        </w:tc>
        <w:tc>
          <w:tcPr>
            <w:tcW w:w="1540" w:type="dxa"/>
          </w:tcPr>
          <w:p w14:paraId="377BD240" w14:textId="2C8CD82F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1440" w:type="dxa"/>
          </w:tcPr>
          <w:p w14:paraId="243DAA4F" w14:textId="003BB21F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0.15</w:t>
            </w:r>
          </w:p>
        </w:tc>
      </w:tr>
      <w:tr w:rsidR="00033E6C" w:rsidRPr="00884205" w14:paraId="0E481CF4" w14:textId="402C2888" w:rsidTr="00593777">
        <w:trPr>
          <w:gridAfter w:val="1"/>
          <w:wAfter w:w="105" w:type="dxa"/>
          <w:trHeight w:val="228"/>
        </w:trPr>
        <w:tc>
          <w:tcPr>
            <w:tcW w:w="1440" w:type="dxa"/>
            <w:gridSpan w:val="2"/>
          </w:tcPr>
          <w:p w14:paraId="14071C01" w14:textId="4F07FF6A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LSSC 700</w:t>
            </w:r>
            <w:r w:rsidR="00BB2F1F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 xml:space="preserve"> </w:t>
            </w: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˚C</w:t>
            </w:r>
          </w:p>
        </w:tc>
        <w:tc>
          <w:tcPr>
            <w:tcW w:w="1800" w:type="dxa"/>
          </w:tcPr>
          <w:p w14:paraId="6FCA1A72" w14:textId="11679371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42.4</w:t>
            </w:r>
          </w:p>
        </w:tc>
        <w:tc>
          <w:tcPr>
            <w:tcW w:w="1970" w:type="dxa"/>
          </w:tcPr>
          <w:p w14:paraId="7677541F" w14:textId="11E3C079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1540" w:type="dxa"/>
          </w:tcPr>
          <w:p w14:paraId="37656E37" w14:textId="77DE57CF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1440" w:type="dxa"/>
          </w:tcPr>
          <w:p w14:paraId="494215E9" w14:textId="3054B934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0.12</w:t>
            </w:r>
          </w:p>
        </w:tc>
      </w:tr>
      <w:tr w:rsidR="00033E6C" w:rsidRPr="00884205" w14:paraId="02911CB6" w14:textId="3A856965" w:rsidTr="00593777">
        <w:trPr>
          <w:gridAfter w:val="1"/>
          <w:wAfter w:w="105" w:type="dxa"/>
          <w:trHeight w:val="228"/>
        </w:trPr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3F7FA8A1" w14:textId="00DE5948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LSSC 900</w:t>
            </w:r>
            <w:r w:rsidR="00BB2F1F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 xml:space="preserve"> </w:t>
            </w:r>
            <w:r w:rsidRPr="00D22580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˚C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F74EEEC" w14:textId="4D900FAC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14:paraId="57FF88DF" w14:textId="7ADB09A6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63FEA3AE" w14:textId="7AB05350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ADA4325" w14:textId="14325BE7" w:rsidR="00033E6C" w:rsidRPr="00D22580" w:rsidRDefault="00033E6C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033E6C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>0.16</w:t>
            </w:r>
          </w:p>
        </w:tc>
      </w:tr>
      <w:tr w:rsidR="00686951" w:rsidRPr="00884205" w14:paraId="7213A5AF" w14:textId="77777777" w:rsidTr="00593777">
        <w:trPr>
          <w:gridAfter w:val="1"/>
          <w:wAfter w:w="105" w:type="dxa"/>
          <w:trHeight w:val="228"/>
        </w:trPr>
        <w:tc>
          <w:tcPr>
            <w:tcW w:w="8190" w:type="dxa"/>
            <w:gridSpan w:val="6"/>
            <w:tcBorders>
              <w:top w:val="single" w:sz="4" w:space="0" w:color="auto"/>
            </w:tcBorders>
          </w:tcPr>
          <w:p w14:paraId="6BA9F472" w14:textId="316B021E" w:rsidR="00686951" w:rsidRPr="00033E6C" w:rsidRDefault="00686951" w:rsidP="00033E6C">
            <w:pPr>
              <w:pStyle w:val="TAMainText"/>
              <w:adjustRightInd w:val="0"/>
              <w:snapToGrid w:val="0"/>
              <w:spacing w:line="240" w:lineRule="auto"/>
              <w:ind w:firstLine="0"/>
              <w:jc w:val="left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t xml:space="preserve">* </w:t>
            </w:r>
            <w:r w:rsidRPr="007C6BC9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Results taken from </w:t>
            </w:r>
            <w:r w:rsidR="002459FC" w:rsidRPr="007C6BC9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an </w:t>
            </w:r>
            <w:r w:rsidRPr="007C6BC9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>external</w:t>
            </w:r>
            <w:r w:rsidR="00034171" w:rsidRPr="007C6BC9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 lab</w:t>
            </w:r>
            <w:r w:rsidR="00034171" w:rsidRPr="00593777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>.</w:t>
            </w:r>
          </w:p>
        </w:tc>
      </w:tr>
    </w:tbl>
    <w:bookmarkEnd w:id="2"/>
    <w:p w14:paraId="13A6A1D8" w14:textId="77777777" w:rsidR="00EB1C3A" w:rsidRDefault="00B941DE" w:rsidP="00EB1C3A">
      <w:pPr>
        <w:pStyle w:val="Caption"/>
        <w:keepNext/>
        <w:jc w:val="left"/>
      </w:pPr>
      <w:r>
        <w:rPr>
          <w:noProof/>
        </w:rPr>
        <w:lastRenderedPageBreak/>
        <w:drawing>
          <wp:inline distT="0" distB="0" distL="0" distR="0" wp14:anchorId="08462323" wp14:editId="41EDACE3">
            <wp:extent cx="5692818" cy="5049090"/>
            <wp:effectExtent l="0" t="0" r="3175" b="0"/>
            <wp:docPr id="3982520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818" cy="504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C2A3C" w14:textId="7B25754E" w:rsidR="00EB1C3A" w:rsidRDefault="00EB1C3A" w:rsidP="00753142">
      <w:pPr>
        <w:pStyle w:val="Caption"/>
        <w:jc w:val="left"/>
      </w:pPr>
      <w:r w:rsidRPr="007E791F">
        <w:t xml:space="preserve">Figure S </w:t>
      </w:r>
      <w:r w:rsidRPr="007E791F">
        <w:fldChar w:fldCharType="begin"/>
      </w:r>
      <w:r w:rsidRPr="007E791F">
        <w:instrText xml:space="preserve"> SEQ Figure_S \* ARABIC </w:instrText>
      </w:r>
      <w:r w:rsidRPr="007E791F">
        <w:fldChar w:fldCharType="separate"/>
      </w:r>
      <w:r w:rsidRPr="007E791F">
        <w:rPr>
          <w:noProof/>
        </w:rPr>
        <w:t>3</w:t>
      </w:r>
      <w:r w:rsidRPr="007E791F">
        <w:fldChar w:fldCharType="end"/>
      </w:r>
      <w:r w:rsidRPr="007E791F">
        <w:t>.</w:t>
      </w:r>
      <w:r>
        <w:t xml:space="preserve"> </w:t>
      </w:r>
      <w:r w:rsidRPr="006D73E8">
        <w:t>Nitrogen isothermal adsorption analysis (ADS).</w:t>
      </w:r>
    </w:p>
    <w:p w14:paraId="1D07A264" w14:textId="53C00E0A" w:rsidR="00AA7E6D" w:rsidRDefault="00AA7E6D" w:rsidP="00753142">
      <w:pPr>
        <w:pStyle w:val="Caption"/>
        <w:keepNext/>
        <w:jc w:val="left"/>
      </w:pPr>
    </w:p>
    <w:p w14:paraId="49FC4E18" w14:textId="3EEEB9AD" w:rsidR="000043D7" w:rsidRDefault="000043D7" w:rsidP="000043D7">
      <w:pPr>
        <w:rPr>
          <w:lang w:val="en-US" w:bidi="ar-SA"/>
        </w:rPr>
      </w:pPr>
    </w:p>
    <w:p w14:paraId="708DD5AE" w14:textId="77777777" w:rsidR="00EB1C3A" w:rsidRDefault="0030137A" w:rsidP="00EB1C3A">
      <w:pPr>
        <w:keepNext/>
      </w:pPr>
      <w:r>
        <w:rPr>
          <w:noProof/>
        </w:rPr>
        <w:drawing>
          <wp:inline distT="0" distB="0" distL="0" distR="0" wp14:anchorId="1EA73214" wp14:editId="76F0EA2B">
            <wp:extent cx="3550854" cy="2286945"/>
            <wp:effectExtent l="0" t="0" r="0" b="0"/>
            <wp:docPr id="1485939503" name="Picture 8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38017" name="Picture 8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424" cy="2296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661C0" w14:textId="36069220" w:rsidR="00EB1C3A" w:rsidRDefault="00EB1C3A" w:rsidP="00EB1C3A">
      <w:pPr>
        <w:pStyle w:val="Caption"/>
        <w:jc w:val="left"/>
      </w:pPr>
      <w:r w:rsidRPr="007E791F">
        <w:t xml:space="preserve">Figure S </w:t>
      </w:r>
      <w:r w:rsidRPr="007E791F">
        <w:fldChar w:fldCharType="begin"/>
      </w:r>
      <w:r w:rsidRPr="007E791F">
        <w:instrText xml:space="preserve"> SEQ Figure_S \* ARABIC </w:instrText>
      </w:r>
      <w:r w:rsidRPr="007E791F">
        <w:fldChar w:fldCharType="separate"/>
      </w:r>
      <w:r w:rsidRPr="007E791F">
        <w:rPr>
          <w:noProof/>
        </w:rPr>
        <w:t>4</w:t>
      </w:r>
      <w:r w:rsidRPr="007E791F">
        <w:fldChar w:fldCharType="end"/>
      </w:r>
      <w:r w:rsidRPr="007E791F">
        <w:t>.</w:t>
      </w:r>
      <w:r>
        <w:t xml:space="preserve"> </w:t>
      </w:r>
      <w:r w:rsidRPr="00B4271B">
        <w:t>The results of TECs showing the main gaseous product</w:t>
      </w:r>
      <w:r w:rsidR="00EB0879">
        <w:t>s</w:t>
      </w:r>
      <w:r w:rsidRPr="00B4271B">
        <w:t xml:space="preserve"> during pyrolysis at various temperatures</w:t>
      </w:r>
      <w:r>
        <w:t>.</w:t>
      </w:r>
    </w:p>
    <w:p w14:paraId="45A8E537" w14:textId="5480DC70" w:rsidR="00EB1C3A" w:rsidRDefault="00EB1C3A" w:rsidP="00753142">
      <w:pPr>
        <w:pStyle w:val="Caption"/>
        <w:jc w:val="left"/>
      </w:pPr>
    </w:p>
    <w:sectPr w:rsidR="00EB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8C"/>
    <w:rsid w:val="00003CCC"/>
    <w:rsid w:val="000043D7"/>
    <w:rsid w:val="00033E6C"/>
    <w:rsid w:val="00034171"/>
    <w:rsid w:val="00047CB2"/>
    <w:rsid w:val="0006344F"/>
    <w:rsid w:val="00080282"/>
    <w:rsid w:val="000878CA"/>
    <w:rsid w:val="000B7A66"/>
    <w:rsid w:val="000D59D2"/>
    <w:rsid w:val="000D6062"/>
    <w:rsid w:val="00100146"/>
    <w:rsid w:val="001224EB"/>
    <w:rsid w:val="00153CA7"/>
    <w:rsid w:val="0017219C"/>
    <w:rsid w:val="001950DE"/>
    <w:rsid w:val="001A3E31"/>
    <w:rsid w:val="001C2644"/>
    <w:rsid w:val="001C7A4D"/>
    <w:rsid w:val="002066FE"/>
    <w:rsid w:val="00237729"/>
    <w:rsid w:val="002459FC"/>
    <w:rsid w:val="00263F2B"/>
    <w:rsid w:val="002870C4"/>
    <w:rsid w:val="002C1A3C"/>
    <w:rsid w:val="002D0C12"/>
    <w:rsid w:val="002D5A6F"/>
    <w:rsid w:val="002E4CD2"/>
    <w:rsid w:val="002E5CE0"/>
    <w:rsid w:val="0030137A"/>
    <w:rsid w:val="00307E7F"/>
    <w:rsid w:val="00336C40"/>
    <w:rsid w:val="00344EED"/>
    <w:rsid w:val="00355545"/>
    <w:rsid w:val="0038092D"/>
    <w:rsid w:val="00381DE5"/>
    <w:rsid w:val="0038356A"/>
    <w:rsid w:val="003D381E"/>
    <w:rsid w:val="003E077E"/>
    <w:rsid w:val="00430BD1"/>
    <w:rsid w:val="0043715C"/>
    <w:rsid w:val="0044055D"/>
    <w:rsid w:val="004A1ED4"/>
    <w:rsid w:val="004C1A2E"/>
    <w:rsid w:val="004C71D1"/>
    <w:rsid w:val="00533D01"/>
    <w:rsid w:val="00587EA2"/>
    <w:rsid w:val="00593777"/>
    <w:rsid w:val="005952C2"/>
    <w:rsid w:val="005B62DA"/>
    <w:rsid w:val="005D7A80"/>
    <w:rsid w:val="005E6D9F"/>
    <w:rsid w:val="005E7CD3"/>
    <w:rsid w:val="00621057"/>
    <w:rsid w:val="0067155C"/>
    <w:rsid w:val="00686951"/>
    <w:rsid w:val="006927AC"/>
    <w:rsid w:val="006A1939"/>
    <w:rsid w:val="006A1EA1"/>
    <w:rsid w:val="006F76F1"/>
    <w:rsid w:val="00700240"/>
    <w:rsid w:val="00701EB7"/>
    <w:rsid w:val="00745F1F"/>
    <w:rsid w:val="00753142"/>
    <w:rsid w:val="007566F5"/>
    <w:rsid w:val="00783533"/>
    <w:rsid w:val="0078768A"/>
    <w:rsid w:val="007A330E"/>
    <w:rsid w:val="007C6BC9"/>
    <w:rsid w:val="007D3DC4"/>
    <w:rsid w:val="007D5453"/>
    <w:rsid w:val="007E791F"/>
    <w:rsid w:val="00820D9E"/>
    <w:rsid w:val="00866ED7"/>
    <w:rsid w:val="008B5F1E"/>
    <w:rsid w:val="008C73FF"/>
    <w:rsid w:val="008D330D"/>
    <w:rsid w:val="008E2B31"/>
    <w:rsid w:val="008E3F1A"/>
    <w:rsid w:val="008E4D53"/>
    <w:rsid w:val="008F24BF"/>
    <w:rsid w:val="009306CC"/>
    <w:rsid w:val="00940581"/>
    <w:rsid w:val="00957559"/>
    <w:rsid w:val="00962282"/>
    <w:rsid w:val="009706E6"/>
    <w:rsid w:val="009A1103"/>
    <w:rsid w:val="009A32CC"/>
    <w:rsid w:val="009A6DAF"/>
    <w:rsid w:val="009C1C7C"/>
    <w:rsid w:val="00A104D8"/>
    <w:rsid w:val="00A128A6"/>
    <w:rsid w:val="00A16222"/>
    <w:rsid w:val="00A66BD0"/>
    <w:rsid w:val="00A80845"/>
    <w:rsid w:val="00AA1642"/>
    <w:rsid w:val="00AA7E6D"/>
    <w:rsid w:val="00AB77FB"/>
    <w:rsid w:val="00AC5AE7"/>
    <w:rsid w:val="00AF1B8C"/>
    <w:rsid w:val="00AF59D2"/>
    <w:rsid w:val="00B76F69"/>
    <w:rsid w:val="00B941DE"/>
    <w:rsid w:val="00BB157E"/>
    <w:rsid w:val="00BB2F1F"/>
    <w:rsid w:val="00BC2C87"/>
    <w:rsid w:val="00BF249A"/>
    <w:rsid w:val="00C117B1"/>
    <w:rsid w:val="00C907D7"/>
    <w:rsid w:val="00CB029F"/>
    <w:rsid w:val="00CB2B79"/>
    <w:rsid w:val="00CD7F24"/>
    <w:rsid w:val="00D10FEB"/>
    <w:rsid w:val="00D22580"/>
    <w:rsid w:val="00D5099B"/>
    <w:rsid w:val="00D97E9D"/>
    <w:rsid w:val="00DE4543"/>
    <w:rsid w:val="00DE74EE"/>
    <w:rsid w:val="00DF4D78"/>
    <w:rsid w:val="00DF4E15"/>
    <w:rsid w:val="00E232BA"/>
    <w:rsid w:val="00E24FCB"/>
    <w:rsid w:val="00E83848"/>
    <w:rsid w:val="00E94093"/>
    <w:rsid w:val="00E95215"/>
    <w:rsid w:val="00EA0AD3"/>
    <w:rsid w:val="00EB0879"/>
    <w:rsid w:val="00EB1C3A"/>
    <w:rsid w:val="00F13C3A"/>
    <w:rsid w:val="00F3145B"/>
    <w:rsid w:val="00F425DD"/>
    <w:rsid w:val="00F43EF4"/>
    <w:rsid w:val="00F620BA"/>
    <w:rsid w:val="00F721BC"/>
    <w:rsid w:val="00F7755F"/>
    <w:rsid w:val="00F83EE1"/>
    <w:rsid w:val="00FA1CF1"/>
    <w:rsid w:val="00FB344D"/>
    <w:rsid w:val="00FC5F2A"/>
    <w:rsid w:val="00FE1990"/>
    <w:rsid w:val="00FF062B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68DBE"/>
  <w14:defaultImageDpi w14:val="32767"/>
  <w15:chartTrackingRefBased/>
  <w15:docId w15:val="{E9A29B36-1314-48BB-B4A0-E0F12B1D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PlainTable1"/>
    <w:uiPriority w:val="51"/>
    <w:rsid w:val="004A1ED4"/>
    <w:rPr>
      <w:color w:val="000000" w:themeColor="text1"/>
      <w:kern w:val="0"/>
      <w:sz w:val="20"/>
      <w:szCs w:val="20"/>
      <w:lang w:val="en-GB" w:eastAsia="en-GB"/>
      <w14:ligatures w14:val="none"/>
    </w:rPr>
    <w:tblPr>
      <w:tblBorders>
        <w:top w:val="single" w:sz="4" w:space="0" w:color="000000" w:themeColor="text1"/>
        <w:left w:val="none" w:sz="0" w:space="0" w:color="auto"/>
        <w:bottom w:val="single" w:sz="4" w:space="0" w:color="000000" w:themeColor="text1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4A1E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F1B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AF1B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B8C"/>
    <w:rPr>
      <w:rFonts w:eastAsiaTheme="majorEastAsia" w:cstheme="majorBidi"/>
      <w:color w:val="0F4761" w:themeColor="accent1" w:themeShade="BF"/>
      <w:sz w:val="28"/>
      <w:szCs w:val="28"/>
      <w:lang w:val="en-GB"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B8C"/>
    <w:rPr>
      <w:rFonts w:eastAsiaTheme="majorEastAsia" w:cstheme="majorBidi"/>
      <w:i/>
      <w:iCs/>
      <w:color w:val="0F4761" w:themeColor="accent1" w:themeShade="BF"/>
      <w:lang w:val="en-GB"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B8C"/>
    <w:rPr>
      <w:rFonts w:eastAsiaTheme="majorEastAsia" w:cstheme="majorBidi"/>
      <w:color w:val="0F4761" w:themeColor="accent1" w:themeShade="BF"/>
      <w:lang w:val="en-GB"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B8C"/>
    <w:rPr>
      <w:rFonts w:eastAsiaTheme="majorEastAsia" w:cstheme="majorBidi"/>
      <w:i/>
      <w:iCs/>
      <w:color w:val="595959" w:themeColor="text1" w:themeTint="A6"/>
      <w:lang w:val="en-GB"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B8C"/>
    <w:rPr>
      <w:rFonts w:eastAsiaTheme="majorEastAsia" w:cstheme="majorBidi"/>
      <w:color w:val="595959" w:themeColor="text1" w:themeTint="A6"/>
      <w:lang w:val="en-GB"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B8C"/>
    <w:rPr>
      <w:rFonts w:eastAsiaTheme="majorEastAsia" w:cstheme="majorBidi"/>
      <w:i/>
      <w:iCs/>
      <w:color w:val="272727" w:themeColor="text1" w:themeTint="D8"/>
      <w:lang w:val="en-GB"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B8C"/>
    <w:rPr>
      <w:rFonts w:eastAsiaTheme="majorEastAsia" w:cstheme="majorBidi"/>
      <w:color w:val="272727" w:themeColor="text1" w:themeTint="D8"/>
      <w:lang w:val="en-GB"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AF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B8C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B8C"/>
    <w:rPr>
      <w:rFonts w:eastAsiaTheme="majorEastAsia" w:cstheme="majorBidi"/>
      <w:color w:val="595959" w:themeColor="text1" w:themeTint="A6"/>
      <w:spacing w:val="15"/>
      <w:sz w:val="28"/>
      <w:szCs w:val="28"/>
      <w:lang w:val="en-GB"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AF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B8C"/>
    <w:rPr>
      <w:i/>
      <w:iCs/>
      <w:color w:val="404040" w:themeColor="text1" w:themeTint="BF"/>
      <w:lang w:val="en-GB" w:bidi="fa-IR"/>
    </w:rPr>
  </w:style>
  <w:style w:type="paragraph" w:styleId="ListParagraph">
    <w:name w:val="List Paragraph"/>
    <w:basedOn w:val="Normal"/>
    <w:uiPriority w:val="34"/>
    <w:qFormat/>
    <w:rsid w:val="00AF1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8C"/>
    <w:rPr>
      <w:i/>
      <w:iCs/>
      <w:color w:val="0F4761" w:themeColor="accent1" w:themeShade="BF"/>
      <w:lang w:val="en-GB" w:bidi="fa-IR"/>
    </w:rPr>
  </w:style>
  <w:style w:type="character" w:styleId="IntenseReference">
    <w:name w:val="Intense Reference"/>
    <w:basedOn w:val="DefaultParagraphFont"/>
    <w:uiPriority w:val="32"/>
    <w:qFormat/>
    <w:rsid w:val="00AF1B8C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A3E31"/>
    <w:pPr>
      <w:spacing w:after="200" w:line="240" w:lineRule="auto"/>
      <w:jc w:val="both"/>
    </w:pPr>
    <w:rPr>
      <w:rFonts w:ascii="Times" w:eastAsia="Times New Roman" w:hAnsi="Times" w:cs="Times New Roman"/>
      <w:i/>
      <w:iCs/>
      <w:color w:val="0E2841" w:themeColor="text2"/>
      <w:kern w:val="0"/>
      <w:sz w:val="18"/>
      <w:szCs w:val="18"/>
      <w:lang w:val="en-US" w:bidi="ar-SA"/>
    </w:rPr>
  </w:style>
  <w:style w:type="table" w:customStyle="1" w:styleId="MDPI41threelinetable">
    <w:name w:val="MDPI_4.1_three_line_table"/>
    <w:basedOn w:val="TableNormal"/>
    <w:uiPriority w:val="99"/>
    <w:rsid w:val="00F83EE1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430BD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C5F2A"/>
    <w:pPr>
      <w:spacing w:after="0" w:line="240" w:lineRule="auto"/>
    </w:pPr>
    <w:rPr>
      <w:rFonts w:ascii="Calibri" w:eastAsia="Calibri" w:hAnsi="Calibri" w:cs="Arial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C5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Normal"/>
    <w:link w:val="TAMainTextChar"/>
    <w:rsid w:val="00D22580"/>
    <w:pPr>
      <w:spacing w:after="0" w:line="480" w:lineRule="auto"/>
      <w:ind w:firstLine="202"/>
      <w:jc w:val="both"/>
    </w:pPr>
    <w:rPr>
      <w:rFonts w:ascii="Times" w:eastAsia="Times New Roman" w:hAnsi="Times" w:cs="Times New Roman"/>
      <w:kern w:val="0"/>
      <w:sz w:val="24"/>
      <w:szCs w:val="20"/>
      <w:lang w:val="en-US" w:bidi="ar-SA"/>
      <w14:ligatures w14:val="none"/>
    </w:rPr>
  </w:style>
  <w:style w:type="character" w:customStyle="1" w:styleId="TAMainTextChar">
    <w:name w:val="TA_Main_Text Char"/>
    <w:basedOn w:val="DefaultParagraphFont"/>
    <w:link w:val="TAMainText"/>
    <w:rsid w:val="00D22580"/>
    <w:rPr>
      <w:rFonts w:ascii="Times" w:eastAsia="Times New Roman" w:hAnsi="Times" w:cs="Times New Roman"/>
      <w:kern w:val="0"/>
      <w:sz w:val="24"/>
      <w:szCs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9377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noProof/>
      <w:sz w:val="20"/>
      <w:szCs w:val="24"/>
      <w:lang w:val="en-US" w:eastAsia="zh-CN" w:bidi="ar-SA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593777"/>
    <w:rPr>
      <w:rFonts w:ascii="Times New Roman" w:eastAsia="SimSun" w:hAnsi="Times New Roman" w:cs="Times New Roman"/>
      <w:noProof/>
      <w:sz w:val="20"/>
      <w:szCs w:val="24"/>
      <w:lang w:val="en-US" w:eastAsia="zh-CN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93777"/>
    <w:pPr>
      <w:widowControl w:val="0"/>
      <w:spacing w:after="0" w:line="240" w:lineRule="auto"/>
      <w:jc w:val="center"/>
    </w:pPr>
    <w:rPr>
      <w:rFonts w:ascii="Times New Roman" w:eastAsia="SimSun" w:hAnsi="Times New Roman" w:cs="Times New Roman"/>
      <w:noProof/>
      <w:sz w:val="20"/>
      <w:szCs w:val="24"/>
      <w:lang w:val="en-US" w:eastAsia="zh-CN" w:bidi="ar-SA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93777"/>
    <w:rPr>
      <w:rFonts w:ascii="Times New Roman" w:eastAsia="SimSun" w:hAnsi="Times New Roman" w:cs="Times New Roman"/>
      <w:noProof/>
      <w:sz w:val="20"/>
      <w:szCs w:val="24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93777"/>
    <w:rPr>
      <w:sz w:val="16"/>
      <w:szCs w:val="16"/>
    </w:rPr>
  </w:style>
  <w:style w:type="paragraph" w:customStyle="1" w:styleId="Authors">
    <w:name w:val="Authors"/>
    <w:basedOn w:val="Normal"/>
    <w:next w:val="Normal"/>
    <w:rsid w:val="0006344F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SimSun" w:hAnsi="Times New Roman" w:cs="Times New Roman"/>
      <w:kern w:val="0"/>
      <w:lang w:val="en-US" w:bidi="ar-SA"/>
      <w14:ligatures w14:val="none"/>
    </w:rPr>
  </w:style>
  <w:style w:type="paragraph" w:styleId="Revision">
    <w:name w:val="Revision"/>
    <w:hidden/>
    <w:uiPriority w:val="99"/>
    <w:semiHidden/>
    <w:rsid w:val="00EB1C3A"/>
    <w:pPr>
      <w:spacing w:after="0" w:line="240" w:lineRule="auto"/>
    </w:pPr>
    <w:rPr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66d456-4ed6-4110-ba14-e74e49257e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2B406A7449B140B4FC1A3548D1F405" ma:contentTypeVersion="12" ma:contentTypeDescription="Skapa ett nytt dokument." ma:contentTypeScope="" ma:versionID="c61345c972a83c33ff48bc5f63459f2c">
  <xsd:schema xmlns:xsd="http://www.w3.org/2001/XMLSchema" xmlns:xs="http://www.w3.org/2001/XMLSchema" xmlns:p="http://schemas.microsoft.com/office/2006/metadata/properties" xmlns:ns3="4566d456-4ed6-4110-ba14-e74e49257e05" targetNamespace="http://schemas.microsoft.com/office/2006/metadata/properties" ma:root="true" ma:fieldsID="c5cb35b762ffe223a1f51bee54291210" ns3:_="">
    <xsd:import namespace="4566d456-4ed6-4110-ba14-e74e49257e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d456-4ed6-4110-ba14-e74e49257e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283F3-63A5-4D99-875B-4DBDE7657C40}">
  <ds:schemaRefs>
    <ds:schemaRef ds:uri="http://schemas.microsoft.com/office/2006/metadata/properties"/>
    <ds:schemaRef ds:uri="http://schemas.microsoft.com/office/infopath/2007/PartnerControls"/>
    <ds:schemaRef ds:uri="4566d456-4ed6-4110-ba14-e74e49257e05"/>
  </ds:schemaRefs>
</ds:datastoreItem>
</file>

<file path=customXml/itemProps2.xml><?xml version="1.0" encoding="utf-8"?>
<ds:datastoreItem xmlns:ds="http://schemas.openxmlformats.org/officeDocument/2006/customXml" ds:itemID="{CD4C480E-148B-475F-BF99-DCCF3F5D7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C2D04-B2CF-43C6-953F-49259329C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6d456-4ed6-4110-ba14-e74e49257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Naeimeh Vali</dc:creator>
  <cp:keywords/>
  <dc:description/>
  <cp:lastModifiedBy>Naeimeh Vali</cp:lastModifiedBy>
  <cp:revision>3</cp:revision>
  <dcterms:created xsi:type="dcterms:W3CDTF">2025-02-24T20:54:00Z</dcterms:created>
  <dcterms:modified xsi:type="dcterms:W3CDTF">2025-02-24T20:55:00Z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0x0101008B2B406A7449B140B4FC1A3548D1F405</vt:lpwstr>
  </property>
</Properties>
</file>