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10B28" w14:textId="211EB760" w:rsidR="00E31C0B" w:rsidRDefault="00E31C0B" w:rsidP="004B5DE0">
      <w:pPr>
        <w:pStyle w:val="Authornames"/>
        <w:spacing w:before="0" w:after="120" w:line="480" w:lineRule="auto"/>
        <w:jc w:val="both"/>
        <w:rPr>
          <w:b/>
          <w:iCs/>
          <w:sz w:val="24"/>
          <w:lang w:val="en-US"/>
        </w:rPr>
      </w:pPr>
      <w:r>
        <w:rPr>
          <w:b/>
          <w:iCs/>
          <w:sz w:val="24"/>
          <w:lang w:val="en-US"/>
        </w:rPr>
        <w:t>Supplementary File</w:t>
      </w:r>
    </w:p>
    <w:p w14:paraId="6F607CFB" w14:textId="77777777" w:rsidR="00E31C0B" w:rsidRDefault="00E31C0B" w:rsidP="004B5DE0">
      <w:pPr>
        <w:pStyle w:val="Authornames"/>
        <w:spacing w:before="0" w:after="120" w:line="480" w:lineRule="auto"/>
        <w:jc w:val="both"/>
        <w:rPr>
          <w:b/>
          <w:iCs/>
          <w:sz w:val="24"/>
          <w:lang w:val="en-US"/>
        </w:rPr>
      </w:pPr>
    </w:p>
    <w:p w14:paraId="20E0B575" w14:textId="6C3604BB" w:rsidR="004B5DE0" w:rsidRPr="00913C10" w:rsidRDefault="004B5DE0" w:rsidP="004B5DE0">
      <w:pPr>
        <w:pStyle w:val="Authornames"/>
        <w:spacing w:before="0" w:after="120" w:line="480" w:lineRule="auto"/>
        <w:jc w:val="both"/>
        <w:rPr>
          <w:b/>
          <w:iCs/>
          <w:sz w:val="24"/>
          <w:lang w:val="en-US"/>
        </w:rPr>
      </w:pPr>
      <w:r w:rsidRPr="00913C10">
        <w:rPr>
          <w:b/>
          <w:iCs/>
          <w:sz w:val="24"/>
          <w:lang w:val="en-US"/>
        </w:rPr>
        <w:t xml:space="preserve">Development and Characterization of Activated Charcoal Adsorbent Derived from Oak for Efficient Removal of Methylene Blue: Functionality vs Surface Area </w:t>
      </w:r>
    </w:p>
    <w:p w14:paraId="360FB78D" w14:textId="77777777" w:rsidR="004B5DE0" w:rsidRPr="00E31C0B" w:rsidRDefault="004B5DE0" w:rsidP="004B5DE0">
      <w:pPr>
        <w:pStyle w:val="Authornames"/>
        <w:spacing w:before="0" w:after="120" w:line="480" w:lineRule="auto"/>
        <w:jc w:val="both"/>
        <w:rPr>
          <w:sz w:val="24"/>
          <w:lang w:val="pt-BR"/>
        </w:rPr>
      </w:pPr>
      <w:r w:rsidRPr="00E31C0B">
        <w:rPr>
          <w:sz w:val="24"/>
          <w:lang w:val="pt-BR"/>
        </w:rPr>
        <w:t>Ali Bülbül</w:t>
      </w:r>
      <w:r w:rsidRPr="00E31C0B">
        <w:rPr>
          <w:sz w:val="24"/>
          <w:vertAlign w:val="superscript"/>
          <w:lang w:val="pt-BR"/>
        </w:rPr>
        <w:t>a</w:t>
      </w:r>
      <w:r w:rsidRPr="00E31C0B">
        <w:rPr>
          <w:sz w:val="24"/>
          <w:lang w:val="pt-BR"/>
        </w:rPr>
        <w:t>, Ali Delibaş</w:t>
      </w:r>
      <w:r w:rsidRPr="00E31C0B">
        <w:rPr>
          <w:sz w:val="24"/>
          <w:vertAlign w:val="superscript"/>
          <w:lang w:val="pt-BR"/>
        </w:rPr>
        <w:t>b</w:t>
      </w:r>
      <w:r w:rsidRPr="00E31C0B">
        <w:rPr>
          <w:sz w:val="24"/>
          <w:lang w:val="pt-BR"/>
        </w:rPr>
        <w:t>*, and Ramazan Coşkun</w:t>
      </w:r>
      <w:r w:rsidRPr="00E31C0B">
        <w:rPr>
          <w:sz w:val="24"/>
          <w:vertAlign w:val="superscript"/>
          <w:lang w:val="pt-BR"/>
        </w:rPr>
        <w:t>b</w:t>
      </w:r>
    </w:p>
    <w:p w14:paraId="1401691A" w14:textId="77777777" w:rsidR="004B5DE0" w:rsidRPr="00913C10" w:rsidRDefault="004B5DE0" w:rsidP="004B5DE0">
      <w:pPr>
        <w:pStyle w:val="BCAuthorAddress"/>
        <w:spacing w:after="120"/>
        <w:jc w:val="both"/>
        <w:rPr>
          <w:rFonts w:ascii="Times New Roman" w:hAnsi="Times New Roman"/>
          <w:szCs w:val="24"/>
          <w:vertAlign w:val="superscript"/>
        </w:rPr>
      </w:pPr>
      <w:r w:rsidRPr="00913C10">
        <w:rPr>
          <w:rFonts w:ascii="Times New Roman" w:hAnsi="Times New Roman"/>
          <w:szCs w:val="24"/>
          <w:vertAlign w:val="superscript"/>
        </w:rPr>
        <w:t xml:space="preserve">a </w:t>
      </w:r>
      <w:r w:rsidRPr="00913C10">
        <w:rPr>
          <w:rFonts w:ascii="Times New Roman" w:hAnsi="Times New Roman"/>
          <w:szCs w:val="24"/>
        </w:rPr>
        <w:t>İstanbul Water and Sewerage Administration (İSKİ), İstanbul, Türkiye</w:t>
      </w:r>
    </w:p>
    <w:p w14:paraId="1529CBDC" w14:textId="77777777" w:rsidR="004B5DE0" w:rsidRPr="00913C10" w:rsidRDefault="004B5DE0" w:rsidP="004B5DE0">
      <w:pPr>
        <w:pStyle w:val="BCAuthorAddress"/>
        <w:spacing w:after="120"/>
        <w:jc w:val="both"/>
        <w:rPr>
          <w:rFonts w:ascii="Times New Roman" w:hAnsi="Times New Roman"/>
          <w:szCs w:val="24"/>
        </w:rPr>
      </w:pPr>
      <w:r w:rsidRPr="00913C10">
        <w:rPr>
          <w:rFonts w:ascii="Times New Roman" w:hAnsi="Times New Roman"/>
          <w:szCs w:val="24"/>
          <w:vertAlign w:val="superscript"/>
        </w:rPr>
        <w:t xml:space="preserve">b </w:t>
      </w:r>
      <w:r w:rsidRPr="00913C10">
        <w:rPr>
          <w:rFonts w:ascii="Times New Roman" w:hAnsi="Times New Roman"/>
          <w:szCs w:val="24"/>
        </w:rPr>
        <w:t xml:space="preserve">Department of Chemistry, Faculty of Arts and Sciences, </w:t>
      </w:r>
      <w:proofErr w:type="spellStart"/>
      <w:r w:rsidRPr="00913C10">
        <w:rPr>
          <w:rFonts w:ascii="Times New Roman" w:hAnsi="Times New Roman"/>
          <w:szCs w:val="24"/>
        </w:rPr>
        <w:t>Yozgat</w:t>
      </w:r>
      <w:proofErr w:type="spellEnd"/>
      <w:r w:rsidRPr="00913C10">
        <w:rPr>
          <w:rFonts w:ascii="Times New Roman" w:hAnsi="Times New Roman"/>
          <w:szCs w:val="24"/>
        </w:rPr>
        <w:t xml:space="preserve"> Bozok University, </w:t>
      </w:r>
      <w:proofErr w:type="spellStart"/>
      <w:r w:rsidRPr="00913C10">
        <w:rPr>
          <w:rFonts w:ascii="Times New Roman" w:hAnsi="Times New Roman"/>
          <w:szCs w:val="24"/>
        </w:rPr>
        <w:t>Yozgat</w:t>
      </w:r>
      <w:proofErr w:type="spellEnd"/>
      <w:r w:rsidRPr="00913C10">
        <w:rPr>
          <w:rFonts w:ascii="Times New Roman" w:hAnsi="Times New Roman"/>
          <w:szCs w:val="24"/>
        </w:rPr>
        <w:t>, Türkiye</w:t>
      </w:r>
    </w:p>
    <w:p w14:paraId="7F7E8059" w14:textId="77777777" w:rsidR="004B5DE0" w:rsidRPr="00913C10" w:rsidRDefault="004B5DE0" w:rsidP="004B5DE0">
      <w:pPr>
        <w:pStyle w:val="BCAuthorAddress"/>
        <w:spacing w:after="120"/>
        <w:jc w:val="both"/>
        <w:rPr>
          <w:rFonts w:ascii="Times New Roman" w:hAnsi="Times New Roman"/>
          <w:szCs w:val="24"/>
        </w:rPr>
      </w:pPr>
      <w:r w:rsidRPr="00913C10">
        <w:rPr>
          <w:rFonts w:ascii="Times New Roman" w:hAnsi="Times New Roman"/>
          <w:szCs w:val="24"/>
        </w:rPr>
        <w:t xml:space="preserve">*Corresponding author, E-mail address: </w:t>
      </w:r>
      <w:hyperlink r:id="rId4" w:history="1">
        <w:r w:rsidRPr="00913C10">
          <w:rPr>
            <w:rStyle w:val="Kpr"/>
            <w:rFonts w:ascii="Times New Roman" w:hAnsi="Times New Roman"/>
            <w:szCs w:val="24"/>
          </w:rPr>
          <w:t>ali.delibas@bozok.edu.tr</w:t>
        </w:r>
      </w:hyperlink>
    </w:p>
    <w:p w14:paraId="004ABDCD" w14:textId="1581E5EE" w:rsidR="004452C5" w:rsidRPr="00913C10" w:rsidRDefault="00913C10">
      <w:pPr>
        <w:rPr>
          <w:rFonts w:ascii="Times New Roman" w:hAnsi="Times New Roman"/>
          <w:noProof/>
        </w:rPr>
      </w:pPr>
      <w:r w:rsidRPr="00913C10">
        <w:rPr>
          <w:rFonts w:ascii="Times New Roman" w:hAnsi="Times New Roman"/>
          <w:b/>
          <w:bCs/>
          <w:noProof/>
        </w:rPr>
        <w:t>Table S1.</w:t>
      </w:r>
      <w:r w:rsidRPr="00913C10">
        <w:rPr>
          <w:rFonts w:ascii="Times New Roman" w:hAnsi="Times New Roman"/>
          <w:noProof/>
        </w:rPr>
        <w:t xml:space="preserve"> Effect of pH on MB adsorption onto MK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863"/>
        <w:gridCol w:w="864"/>
        <w:gridCol w:w="1297"/>
        <w:gridCol w:w="1584"/>
        <w:gridCol w:w="1587"/>
        <w:gridCol w:w="1152"/>
      </w:tblGrid>
      <w:tr w:rsidR="00913C10" w:rsidRPr="00913C10" w14:paraId="44174133" w14:textId="77777777" w:rsidTr="006C23CC">
        <w:trPr>
          <w:trHeight w:val="261"/>
        </w:trPr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D76FEC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pH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D6854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Ci (ppm)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C8562E" w14:textId="7899B68C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DF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9ED956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Abs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047BAF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Ct</w:t>
            </w:r>
          </w:p>
          <w:p w14:paraId="0C099379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(ppm)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6B4F33" w14:textId="7853F578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Ct*DF</w:t>
            </w:r>
          </w:p>
          <w:p w14:paraId="3DCA4F9A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(ppm)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C90AD" w14:textId="279666B0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DR</w:t>
            </w:r>
          </w:p>
          <w:p w14:paraId="1B270C80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(%)</w:t>
            </w:r>
          </w:p>
        </w:tc>
      </w:tr>
      <w:tr w:rsidR="00913C10" w:rsidRPr="00913C10" w14:paraId="696E6308" w14:textId="77777777" w:rsidTr="006C23CC">
        <w:trPr>
          <w:trHeight w:val="261"/>
        </w:trPr>
        <w:tc>
          <w:tcPr>
            <w:tcW w:w="686" w:type="dxa"/>
            <w:noWrap/>
            <w:vAlign w:val="center"/>
            <w:hideMark/>
          </w:tcPr>
          <w:p w14:paraId="0F6D6031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2</w:t>
            </w:r>
          </w:p>
        </w:tc>
        <w:tc>
          <w:tcPr>
            <w:tcW w:w="863" w:type="dxa"/>
            <w:vAlign w:val="center"/>
          </w:tcPr>
          <w:p w14:paraId="720FF7A3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noWrap/>
            <w:vAlign w:val="center"/>
            <w:hideMark/>
          </w:tcPr>
          <w:p w14:paraId="699C1F20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20</w:t>
            </w:r>
          </w:p>
        </w:tc>
        <w:tc>
          <w:tcPr>
            <w:tcW w:w="1297" w:type="dxa"/>
            <w:noWrap/>
            <w:vAlign w:val="center"/>
            <w:hideMark/>
          </w:tcPr>
          <w:p w14:paraId="2562F2A8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0,911</w:t>
            </w:r>
          </w:p>
        </w:tc>
        <w:tc>
          <w:tcPr>
            <w:tcW w:w="1584" w:type="dxa"/>
            <w:noWrap/>
            <w:vAlign w:val="center"/>
            <w:hideMark/>
          </w:tcPr>
          <w:p w14:paraId="6003DD50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5,39</w:t>
            </w:r>
          </w:p>
        </w:tc>
        <w:tc>
          <w:tcPr>
            <w:tcW w:w="1587" w:type="dxa"/>
            <w:noWrap/>
            <w:vAlign w:val="center"/>
            <w:hideMark/>
          </w:tcPr>
          <w:p w14:paraId="0F4E2E71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107,81</w:t>
            </w:r>
          </w:p>
        </w:tc>
        <w:tc>
          <w:tcPr>
            <w:tcW w:w="1152" w:type="dxa"/>
            <w:vAlign w:val="center"/>
          </w:tcPr>
          <w:p w14:paraId="45585980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-</w:t>
            </w:r>
          </w:p>
        </w:tc>
      </w:tr>
      <w:tr w:rsidR="00913C10" w:rsidRPr="00913C10" w14:paraId="130818C7" w14:textId="77777777" w:rsidTr="006C23CC">
        <w:trPr>
          <w:trHeight w:val="261"/>
        </w:trPr>
        <w:tc>
          <w:tcPr>
            <w:tcW w:w="686" w:type="dxa"/>
            <w:noWrap/>
            <w:vAlign w:val="center"/>
            <w:hideMark/>
          </w:tcPr>
          <w:p w14:paraId="4ADA1A73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3</w:t>
            </w:r>
          </w:p>
        </w:tc>
        <w:tc>
          <w:tcPr>
            <w:tcW w:w="863" w:type="dxa"/>
            <w:vAlign w:val="center"/>
          </w:tcPr>
          <w:p w14:paraId="2C3580E0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noWrap/>
            <w:vAlign w:val="center"/>
            <w:hideMark/>
          </w:tcPr>
          <w:p w14:paraId="1B9DD5B6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20</w:t>
            </w:r>
          </w:p>
        </w:tc>
        <w:tc>
          <w:tcPr>
            <w:tcW w:w="1297" w:type="dxa"/>
            <w:noWrap/>
            <w:vAlign w:val="center"/>
            <w:hideMark/>
          </w:tcPr>
          <w:p w14:paraId="111C73C6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0,855</w:t>
            </w:r>
          </w:p>
        </w:tc>
        <w:tc>
          <w:tcPr>
            <w:tcW w:w="1584" w:type="dxa"/>
            <w:noWrap/>
            <w:vAlign w:val="center"/>
            <w:hideMark/>
          </w:tcPr>
          <w:p w14:paraId="0B921F71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5,05</w:t>
            </w:r>
          </w:p>
        </w:tc>
        <w:tc>
          <w:tcPr>
            <w:tcW w:w="1587" w:type="dxa"/>
            <w:noWrap/>
            <w:vAlign w:val="center"/>
            <w:hideMark/>
          </w:tcPr>
          <w:p w14:paraId="7FCCE17A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101,14</w:t>
            </w:r>
          </w:p>
        </w:tc>
        <w:tc>
          <w:tcPr>
            <w:tcW w:w="1152" w:type="dxa"/>
            <w:vAlign w:val="center"/>
          </w:tcPr>
          <w:p w14:paraId="71F304B2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-</w:t>
            </w:r>
          </w:p>
        </w:tc>
      </w:tr>
      <w:tr w:rsidR="00913C10" w:rsidRPr="00913C10" w14:paraId="6202691D" w14:textId="77777777" w:rsidTr="006C23CC">
        <w:trPr>
          <w:trHeight w:val="261"/>
        </w:trPr>
        <w:tc>
          <w:tcPr>
            <w:tcW w:w="686" w:type="dxa"/>
            <w:noWrap/>
            <w:vAlign w:val="center"/>
            <w:hideMark/>
          </w:tcPr>
          <w:p w14:paraId="614F559C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4</w:t>
            </w:r>
          </w:p>
        </w:tc>
        <w:tc>
          <w:tcPr>
            <w:tcW w:w="863" w:type="dxa"/>
            <w:vAlign w:val="center"/>
          </w:tcPr>
          <w:p w14:paraId="3B943B35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noWrap/>
            <w:vAlign w:val="center"/>
            <w:hideMark/>
          </w:tcPr>
          <w:p w14:paraId="40B02B8F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20</w:t>
            </w:r>
          </w:p>
        </w:tc>
        <w:tc>
          <w:tcPr>
            <w:tcW w:w="1297" w:type="dxa"/>
            <w:noWrap/>
            <w:vAlign w:val="center"/>
            <w:hideMark/>
          </w:tcPr>
          <w:p w14:paraId="4183D57B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0,843</w:t>
            </w:r>
          </w:p>
        </w:tc>
        <w:tc>
          <w:tcPr>
            <w:tcW w:w="1584" w:type="dxa"/>
            <w:noWrap/>
            <w:vAlign w:val="center"/>
            <w:hideMark/>
          </w:tcPr>
          <w:p w14:paraId="79A1A2ED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4,98</w:t>
            </w:r>
          </w:p>
        </w:tc>
        <w:tc>
          <w:tcPr>
            <w:tcW w:w="1587" w:type="dxa"/>
            <w:noWrap/>
            <w:vAlign w:val="center"/>
            <w:hideMark/>
          </w:tcPr>
          <w:p w14:paraId="48F456BB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99,71</w:t>
            </w:r>
          </w:p>
        </w:tc>
        <w:tc>
          <w:tcPr>
            <w:tcW w:w="1152" w:type="dxa"/>
            <w:vAlign w:val="center"/>
          </w:tcPr>
          <w:p w14:paraId="60B02EDB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0.29</w:t>
            </w:r>
          </w:p>
        </w:tc>
      </w:tr>
      <w:tr w:rsidR="00913C10" w:rsidRPr="00913C10" w14:paraId="6A7161E2" w14:textId="77777777" w:rsidTr="006C23CC">
        <w:trPr>
          <w:trHeight w:val="261"/>
        </w:trPr>
        <w:tc>
          <w:tcPr>
            <w:tcW w:w="686" w:type="dxa"/>
            <w:noWrap/>
            <w:vAlign w:val="center"/>
            <w:hideMark/>
          </w:tcPr>
          <w:p w14:paraId="5FAF672F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5</w:t>
            </w:r>
          </w:p>
        </w:tc>
        <w:tc>
          <w:tcPr>
            <w:tcW w:w="863" w:type="dxa"/>
            <w:vAlign w:val="center"/>
          </w:tcPr>
          <w:p w14:paraId="6716651E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noWrap/>
            <w:vAlign w:val="center"/>
            <w:hideMark/>
          </w:tcPr>
          <w:p w14:paraId="61321114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20</w:t>
            </w:r>
          </w:p>
        </w:tc>
        <w:tc>
          <w:tcPr>
            <w:tcW w:w="1297" w:type="dxa"/>
            <w:noWrap/>
            <w:vAlign w:val="center"/>
            <w:hideMark/>
          </w:tcPr>
          <w:p w14:paraId="58C61CA8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0,831</w:t>
            </w:r>
          </w:p>
        </w:tc>
        <w:tc>
          <w:tcPr>
            <w:tcW w:w="1584" w:type="dxa"/>
            <w:noWrap/>
            <w:vAlign w:val="center"/>
            <w:hideMark/>
          </w:tcPr>
          <w:p w14:paraId="4346448E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4,91</w:t>
            </w:r>
          </w:p>
        </w:tc>
        <w:tc>
          <w:tcPr>
            <w:tcW w:w="1587" w:type="dxa"/>
            <w:noWrap/>
            <w:vAlign w:val="center"/>
            <w:hideMark/>
          </w:tcPr>
          <w:p w14:paraId="79C0C829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98,28</w:t>
            </w:r>
          </w:p>
        </w:tc>
        <w:tc>
          <w:tcPr>
            <w:tcW w:w="1152" w:type="dxa"/>
            <w:vAlign w:val="center"/>
          </w:tcPr>
          <w:p w14:paraId="73CBBF28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1.72</w:t>
            </w:r>
          </w:p>
        </w:tc>
      </w:tr>
      <w:tr w:rsidR="00913C10" w:rsidRPr="00913C10" w14:paraId="60D60071" w14:textId="77777777" w:rsidTr="006C23CC">
        <w:trPr>
          <w:trHeight w:val="261"/>
        </w:trPr>
        <w:tc>
          <w:tcPr>
            <w:tcW w:w="686" w:type="dxa"/>
            <w:noWrap/>
            <w:vAlign w:val="center"/>
            <w:hideMark/>
          </w:tcPr>
          <w:p w14:paraId="273DE651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6</w:t>
            </w:r>
          </w:p>
        </w:tc>
        <w:tc>
          <w:tcPr>
            <w:tcW w:w="863" w:type="dxa"/>
            <w:vAlign w:val="center"/>
          </w:tcPr>
          <w:p w14:paraId="0CB97B02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noWrap/>
            <w:vAlign w:val="center"/>
            <w:hideMark/>
          </w:tcPr>
          <w:p w14:paraId="42B0BD70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30</w:t>
            </w:r>
          </w:p>
        </w:tc>
        <w:tc>
          <w:tcPr>
            <w:tcW w:w="1297" w:type="dxa"/>
            <w:noWrap/>
            <w:vAlign w:val="center"/>
            <w:hideMark/>
          </w:tcPr>
          <w:p w14:paraId="116056FE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0,564</w:t>
            </w:r>
          </w:p>
        </w:tc>
        <w:tc>
          <w:tcPr>
            <w:tcW w:w="1584" w:type="dxa"/>
            <w:noWrap/>
            <w:vAlign w:val="center"/>
            <w:hideMark/>
          </w:tcPr>
          <w:p w14:paraId="37F617EE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3,32</w:t>
            </w:r>
          </w:p>
        </w:tc>
        <w:tc>
          <w:tcPr>
            <w:tcW w:w="1587" w:type="dxa"/>
            <w:noWrap/>
            <w:vAlign w:val="center"/>
            <w:hideMark/>
          </w:tcPr>
          <w:p w14:paraId="7700CE23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99,75</w:t>
            </w:r>
          </w:p>
        </w:tc>
        <w:tc>
          <w:tcPr>
            <w:tcW w:w="1152" w:type="dxa"/>
            <w:vAlign w:val="center"/>
          </w:tcPr>
          <w:p w14:paraId="74F11C42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0.25</w:t>
            </w:r>
          </w:p>
        </w:tc>
      </w:tr>
      <w:tr w:rsidR="00913C10" w:rsidRPr="00913C10" w14:paraId="24AFC4C4" w14:textId="77777777" w:rsidTr="006C23CC">
        <w:trPr>
          <w:trHeight w:val="261"/>
        </w:trPr>
        <w:tc>
          <w:tcPr>
            <w:tcW w:w="686" w:type="dxa"/>
            <w:noWrap/>
            <w:vAlign w:val="center"/>
            <w:hideMark/>
          </w:tcPr>
          <w:p w14:paraId="50CB94F8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7</w:t>
            </w:r>
          </w:p>
        </w:tc>
        <w:tc>
          <w:tcPr>
            <w:tcW w:w="863" w:type="dxa"/>
            <w:vAlign w:val="center"/>
          </w:tcPr>
          <w:p w14:paraId="2D1ECAEE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noWrap/>
            <w:vAlign w:val="center"/>
            <w:hideMark/>
          </w:tcPr>
          <w:p w14:paraId="115BE854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20</w:t>
            </w:r>
          </w:p>
        </w:tc>
        <w:tc>
          <w:tcPr>
            <w:tcW w:w="1297" w:type="dxa"/>
            <w:noWrap/>
            <w:vAlign w:val="center"/>
            <w:hideMark/>
          </w:tcPr>
          <w:p w14:paraId="0DEC8628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0,826</w:t>
            </w:r>
          </w:p>
        </w:tc>
        <w:tc>
          <w:tcPr>
            <w:tcW w:w="1584" w:type="dxa"/>
            <w:noWrap/>
            <w:vAlign w:val="center"/>
            <w:hideMark/>
          </w:tcPr>
          <w:p w14:paraId="45E36361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4,88</w:t>
            </w:r>
          </w:p>
        </w:tc>
        <w:tc>
          <w:tcPr>
            <w:tcW w:w="1587" w:type="dxa"/>
            <w:noWrap/>
            <w:vAlign w:val="center"/>
            <w:hideMark/>
          </w:tcPr>
          <w:p w14:paraId="3F685894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97,69</w:t>
            </w:r>
          </w:p>
        </w:tc>
        <w:tc>
          <w:tcPr>
            <w:tcW w:w="1152" w:type="dxa"/>
            <w:vAlign w:val="center"/>
          </w:tcPr>
          <w:p w14:paraId="211B0587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2.31</w:t>
            </w:r>
          </w:p>
        </w:tc>
      </w:tr>
      <w:tr w:rsidR="00913C10" w:rsidRPr="00913C10" w14:paraId="23CE44EB" w14:textId="77777777" w:rsidTr="006C23CC">
        <w:trPr>
          <w:trHeight w:val="261"/>
        </w:trPr>
        <w:tc>
          <w:tcPr>
            <w:tcW w:w="686" w:type="dxa"/>
            <w:noWrap/>
            <w:vAlign w:val="center"/>
            <w:hideMark/>
          </w:tcPr>
          <w:p w14:paraId="061C59F0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8</w:t>
            </w:r>
          </w:p>
        </w:tc>
        <w:tc>
          <w:tcPr>
            <w:tcW w:w="863" w:type="dxa"/>
            <w:vAlign w:val="center"/>
          </w:tcPr>
          <w:p w14:paraId="08B311A6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noWrap/>
            <w:vAlign w:val="center"/>
            <w:hideMark/>
          </w:tcPr>
          <w:p w14:paraId="58B8CF64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20</w:t>
            </w:r>
          </w:p>
        </w:tc>
        <w:tc>
          <w:tcPr>
            <w:tcW w:w="1297" w:type="dxa"/>
            <w:noWrap/>
            <w:vAlign w:val="center"/>
            <w:hideMark/>
          </w:tcPr>
          <w:p w14:paraId="44F9111C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0,809</w:t>
            </w:r>
          </w:p>
        </w:tc>
        <w:tc>
          <w:tcPr>
            <w:tcW w:w="1584" w:type="dxa"/>
            <w:noWrap/>
            <w:vAlign w:val="center"/>
            <w:hideMark/>
          </w:tcPr>
          <w:p w14:paraId="22123A96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4,78</w:t>
            </w:r>
          </w:p>
        </w:tc>
        <w:tc>
          <w:tcPr>
            <w:tcW w:w="1587" w:type="dxa"/>
            <w:noWrap/>
            <w:vAlign w:val="center"/>
            <w:hideMark/>
          </w:tcPr>
          <w:p w14:paraId="305E570C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95,67</w:t>
            </w:r>
          </w:p>
        </w:tc>
        <w:tc>
          <w:tcPr>
            <w:tcW w:w="1152" w:type="dxa"/>
            <w:vAlign w:val="center"/>
          </w:tcPr>
          <w:p w14:paraId="2E3E36EF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4.33</w:t>
            </w:r>
          </w:p>
        </w:tc>
      </w:tr>
      <w:tr w:rsidR="00913C10" w:rsidRPr="00913C10" w14:paraId="3A6CC442" w14:textId="77777777" w:rsidTr="006C23CC">
        <w:trPr>
          <w:trHeight w:val="261"/>
        </w:trPr>
        <w:tc>
          <w:tcPr>
            <w:tcW w:w="686" w:type="dxa"/>
            <w:noWrap/>
            <w:vAlign w:val="center"/>
            <w:hideMark/>
          </w:tcPr>
          <w:p w14:paraId="383EBA00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9</w:t>
            </w:r>
          </w:p>
        </w:tc>
        <w:tc>
          <w:tcPr>
            <w:tcW w:w="863" w:type="dxa"/>
            <w:vAlign w:val="center"/>
          </w:tcPr>
          <w:p w14:paraId="59726DC9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noWrap/>
            <w:vAlign w:val="center"/>
            <w:hideMark/>
          </w:tcPr>
          <w:p w14:paraId="15EAA56B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20</w:t>
            </w:r>
          </w:p>
        </w:tc>
        <w:tc>
          <w:tcPr>
            <w:tcW w:w="1297" w:type="dxa"/>
            <w:noWrap/>
            <w:vAlign w:val="center"/>
            <w:hideMark/>
          </w:tcPr>
          <w:p w14:paraId="65D8B4D6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0,836</w:t>
            </w:r>
          </w:p>
        </w:tc>
        <w:tc>
          <w:tcPr>
            <w:tcW w:w="1584" w:type="dxa"/>
            <w:noWrap/>
            <w:vAlign w:val="center"/>
            <w:hideMark/>
          </w:tcPr>
          <w:p w14:paraId="459E7412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4,94</w:t>
            </w:r>
          </w:p>
        </w:tc>
        <w:tc>
          <w:tcPr>
            <w:tcW w:w="1587" w:type="dxa"/>
            <w:noWrap/>
            <w:vAlign w:val="center"/>
            <w:hideMark/>
          </w:tcPr>
          <w:p w14:paraId="6AD7B9D1" w14:textId="77777777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98,88</w:t>
            </w:r>
          </w:p>
        </w:tc>
        <w:tc>
          <w:tcPr>
            <w:tcW w:w="1152" w:type="dxa"/>
            <w:vAlign w:val="center"/>
          </w:tcPr>
          <w:p w14:paraId="71007A9D" w14:textId="1DA67308" w:rsidR="00913C10" w:rsidRPr="00913C10" w:rsidRDefault="00913C10" w:rsidP="006C23CC">
            <w:pPr>
              <w:tabs>
                <w:tab w:val="left" w:pos="142"/>
              </w:tabs>
              <w:spacing w:after="120"/>
              <w:jc w:val="center"/>
              <w:rPr>
                <w:sz w:val="22"/>
                <w:szCs w:val="22"/>
              </w:rPr>
            </w:pPr>
            <w:r w:rsidRPr="00913C10">
              <w:rPr>
                <w:sz w:val="22"/>
                <w:szCs w:val="22"/>
              </w:rPr>
              <w:t>1.12</w:t>
            </w:r>
          </w:p>
        </w:tc>
      </w:tr>
    </w:tbl>
    <w:p w14:paraId="17E33E3D" w14:textId="301809D5" w:rsidR="00913C10" w:rsidRPr="00913C10" w:rsidRDefault="00913C10">
      <w:pPr>
        <w:rPr>
          <w:noProof/>
        </w:rPr>
      </w:pPr>
      <w:r w:rsidRPr="00913C10">
        <w:rPr>
          <w:noProof/>
        </w:rPr>
        <w:t>*DF=</w:t>
      </w:r>
      <w:r>
        <w:rPr>
          <w:noProof/>
        </w:rPr>
        <w:t>D</w:t>
      </w:r>
      <w:r w:rsidRPr="00913C10">
        <w:rPr>
          <w:noProof/>
        </w:rPr>
        <w:t>ilation factor</w:t>
      </w:r>
      <w:r>
        <w:rPr>
          <w:noProof/>
        </w:rPr>
        <w:t>, Abs=Absorbance, DR=Dye removal</w:t>
      </w:r>
    </w:p>
    <w:p w14:paraId="471A79C0" w14:textId="77777777" w:rsidR="00913C10" w:rsidRPr="00913C10" w:rsidRDefault="00913C10">
      <w:pPr>
        <w:rPr>
          <w:noProof/>
        </w:rPr>
      </w:pPr>
    </w:p>
    <w:p w14:paraId="4EF41FC4" w14:textId="77777777" w:rsidR="00913C10" w:rsidRPr="00913C10" w:rsidRDefault="00913C10">
      <w:pPr>
        <w:rPr>
          <w:noProof/>
        </w:rPr>
      </w:pPr>
    </w:p>
    <w:p w14:paraId="5738C9A3" w14:textId="77777777" w:rsidR="004452C5" w:rsidRPr="00913C10" w:rsidRDefault="004452C5">
      <w:pPr>
        <w:rPr>
          <w:noProof/>
        </w:rPr>
      </w:pPr>
    </w:p>
    <w:p w14:paraId="61159020" w14:textId="1EA41B77" w:rsidR="004452C5" w:rsidRPr="00913C10" w:rsidRDefault="005032AA">
      <w:pPr>
        <w:rPr>
          <w:noProof/>
        </w:rPr>
      </w:pPr>
      <w:r w:rsidRPr="00913C10">
        <w:rPr>
          <w:noProof/>
          <w:lang w:eastAsia="tr-TR"/>
        </w:rPr>
        <w:lastRenderedPageBreak/>
        <w:drawing>
          <wp:inline distT="0" distB="0" distL="0" distR="0" wp14:anchorId="08C1F534" wp14:editId="75BF0EBA">
            <wp:extent cx="5096786" cy="3411220"/>
            <wp:effectExtent l="0" t="0" r="0" b="0"/>
            <wp:docPr id="147830480" name="Grafi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0B62627" w14:textId="3CA324DC" w:rsidR="005032AA" w:rsidRPr="00913C10" w:rsidRDefault="00001021" w:rsidP="005032AA">
      <w:pPr>
        <w:pStyle w:val="ListeParagraf"/>
        <w:tabs>
          <w:tab w:val="left" w:pos="142"/>
        </w:tabs>
        <w:ind w:left="-142"/>
        <w:rPr>
          <w:lang w:val="en-US"/>
        </w:rPr>
      </w:pPr>
      <w:proofErr w:type="spellStart"/>
      <w:r w:rsidRPr="00913C10">
        <w:rPr>
          <w:b/>
          <w:lang w:val="en-US"/>
        </w:rPr>
        <w:t>S.</w:t>
      </w:r>
      <w:r w:rsidR="008D265A" w:rsidRPr="00913C10">
        <w:rPr>
          <w:b/>
          <w:lang w:val="en-US"/>
        </w:rPr>
        <w:t>Figure</w:t>
      </w:r>
      <w:proofErr w:type="spellEnd"/>
      <w:r w:rsidR="008D265A" w:rsidRPr="00913C10">
        <w:rPr>
          <w:b/>
          <w:lang w:val="en-US"/>
        </w:rPr>
        <w:t xml:space="preserve"> </w:t>
      </w:r>
      <w:r w:rsidRPr="00913C10">
        <w:rPr>
          <w:b/>
          <w:lang w:val="en-US"/>
        </w:rPr>
        <w:t>1</w:t>
      </w:r>
      <w:r w:rsidR="008D265A" w:rsidRPr="00913C10">
        <w:rPr>
          <w:b/>
          <w:lang w:val="en-US"/>
        </w:rPr>
        <w:t xml:space="preserve">. </w:t>
      </w:r>
      <w:r w:rsidR="005032AA" w:rsidRPr="00913C10">
        <w:rPr>
          <w:lang w:val="en-US"/>
        </w:rPr>
        <w:t>Langmuir adsorption isotherm for MM adsorption on SMK</w:t>
      </w:r>
    </w:p>
    <w:p w14:paraId="68C4E725" w14:textId="64E4736B" w:rsidR="002B0A96" w:rsidRPr="00913C10" w:rsidRDefault="002B0A96"/>
    <w:p w14:paraId="4AA45B26" w14:textId="77777777" w:rsidR="002D7934" w:rsidRPr="00913C10" w:rsidRDefault="002D7934"/>
    <w:p w14:paraId="4749B9C7" w14:textId="5E5B276B" w:rsidR="008D265A" w:rsidRPr="00913C10" w:rsidRDefault="005032AA" w:rsidP="008D265A">
      <w:pPr>
        <w:spacing w:line="360" w:lineRule="auto"/>
        <w:rPr>
          <w:rFonts w:ascii="Times New Roman" w:hAnsi="Times New Roman"/>
          <w:b/>
          <w:szCs w:val="24"/>
        </w:rPr>
      </w:pPr>
      <w:r w:rsidRPr="00913C10">
        <w:rPr>
          <w:noProof/>
          <w:lang w:eastAsia="tr-TR"/>
        </w:rPr>
        <w:drawing>
          <wp:inline distT="0" distB="0" distL="0" distR="0" wp14:anchorId="6A041187" wp14:editId="39216A32">
            <wp:extent cx="4981575" cy="3476625"/>
            <wp:effectExtent l="0" t="0" r="9525" b="9525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47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976F7B" w14:textId="054FE3D3" w:rsidR="00591308" w:rsidRPr="00913C10" w:rsidRDefault="00001021" w:rsidP="00591308">
      <w:pPr>
        <w:pStyle w:val="Default"/>
        <w:spacing w:before="240" w:after="240" w:line="360" w:lineRule="auto"/>
        <w:jc w:val="both"/>
        <w:rPr>
          <w:lang w:val="en-US"/>
        </w:rPr>
      </w:pPr>
      <w:proofErr w:type="spellStart"/>
      <w:r w:rsidRPr="00913C10">
        <w:rPr>
          <w:b/>
          <w:lang w:val="en-US"/>
        </w:rPr>
        <w:t>S.</w:t>
      </w:r>
      <w:r w:rsidR="008D265A" w:rsidRPr="00913C10">
        <w:rPr>
          <w:b/>
          <w:lang w:val="en-US"/>
        </w:rPr>
        <w:t>Figure</w:t>
      </w:r>
      <w:proofErr w:type="spellEnd"/>
      <w:r w:rsidR="008D265A" w:rsidRPr="00913C10">
        <w:rPr>
          <w:b/>
          <w:lang w:val="en-US"/>
        </w:rPr>
        <w:t xml:space="preserve"> </w:t>
      </w:r>
      <w:r w:rsidRPr="00913C10">
        <w:rPr>
          <w:b/>
          <w:lang w:val="en-US"/>
        </w:rPr>
        <w:t>2</w:t>
      </w:r>
      <w:r w:rsidR="008D265A" w:rsidRPr="00913C10">
        <w:rPr>
          <w:b/>
          <w:lang w:val="en-US"/>
        </w:rPr>
        <w:t xml:space="preserve">. </w:t>
      </w:r>
      <w:r w:rsidR="005032AA" w:rsidRPr="00913C10">
        <w:rPr>
          <w:lang w:val="en-US"/>
        </w:rPr>
        <w:t>Freundlich adsorption isotherm for MM adsorption on SMK</w:t>
      </w:r>
    </w:p>
    <w:p w14:paraId="32D0C058" w14:textId="564FB1F2" w:rsidR="0080343A" w:rsidRPr="00913C10" w:rsidRDefault="005032AA" w:rsidP="008D265A">
      <w:pPr>
        <w:spacing w:line="360" w:lineRule="auto"/>
        <w:rPr>
          <w:rFonts w:ascii="Times New Roman" w:hAnsi="Times New Roman"/>
          <w:b/>
          <w:szCs w:val="24"/>
        </w:rPr>
      </w:pPr>
      <w:r w:rsidRPr="00913C10">
        <w:rPr>
          <w:noProof/>
          <w:lang w:eastAsia="tr-TR"/>
        </w:rPr>
        <w:lastRenderedPageBreak/>
        <w:drawing>
          <wp:inline distT="0" distB="0" distL="0" distR="0" wp14:anchorId="4A6A78EA" wp14:editId="691CC629">
            <wp:extent cx="5088835" cy="3550285"/>
            <wp:effectExtent l="0" t="0" r="0" b="0"/>
            <wp:docPr id="40" name="Grafik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A74BDAE" w14:textId="7E0C86E5" w:rsidR="00081DD2" w:rsidRPr="00913C10" w:rsidRDefault="00001021" w:rsidP="0080343A">
      <w:pPr>
        <w:spacing w:line="360" w:lineRule="auto"/>
        <w:rPr>
          <w:rFonts w:ascii="Times New Roman" w:hAnsi="Times New Roman"/>
          <w:b/>
          <w:szCs w:val="24"/>
        </w:rPr>
        <w:sectPr w:rsidR="00081DD2" w:rsidRPr="00913C10" w:rsidSect="004452C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proofErr w:type="spellStart"/>
      <w:r w:rsidRPr="00913C10">
        <w:rPr>
          <w:rFonts w:ascii="Times New Roman" w:hAnsi="Times New Roman"/>
          <w:b/>
          <w:szCs w:val="24"/>
        </w:rPr>
        <w:t>S.</w:t>
      </w:r>
      <w:r w:rsidR="008D265A" w:rsidRPr="00913C10">
        <w:rPr>
          <w:rFonts w:ascii="Times New Roman" w:hAnsi="Times New Roman"/>
          <w:b/>
          <w:szCs w:val="24"/>
        </w:rPr>
        <w:t>Figure</w:t>
      </w:r>
      <w:proofErr w:type="spellEnd"/>
      <w:r w:rsidR="008D265A" w:rsidRPr="00913C10">
        <w:rPr>
          <w:rFonts w:ascii="Times New Roman" w:hAnsi="Times New Roman"/>
          <w:b/>
          <w:szCs w:val="24"/>
        </w:rPr>
        <w:t xml:space="preserve"> </w:t>
      </w:r>
      <w:r w:rsidRPr="00913C10">
        <w:rPr>
          <w:rFonts w:ascii="Times New Roman" w:hAnsi="Times New Roman"/>
          <w:b/>
          <w:szCs w:val="24"/>
        </w:rPr>
        <w:t>3</w:t>
      </w:r>
      <w:r w:rsidR="008D265A" w:rsidRPr="00913C10">
        <w:rPr>
          <w:rFonts w:ascii="Times New Roman" w:hAnsi="Times New Roman"/>
          <w:b/>
          <w:szCs w:val="24"/>
        </w:rPr>
        <w:t xml:space="preserve">. </w:t>
      </w:r>
      <w:r w:rsidR="005032AA" w:rsidRPr="00913C10">
        <w:t>Temkin adsorption isotherm for MM adsorption on SMK</w:t>
      </w:r>
    </w:p>
    <w:p w14:paraId="6087C8EA" w14:textId="2CB5054F" w:rsidR="00081DD2" w:rsidRPr="00913C10" w:rsidRDefault="00081DD2" w:rsidP="00F6556E">
      <w:pPr>
        <w:rPr>
          <w:rFonts w:ascii="Times New Roman" w:hAnsi="Times New Roman"/>
          <w:b/>
          <w:szCs w:val="24"/>
        </w:rPr>
      </w:pPr>
    </w:p>
    <w:p w14:paraId="54C98306" w14:textId="2A18A354" w:rsidR="00591308" w:rsidRPr="00913C10" w:rsidRDefault="00BA735A" w:rsidP="00F6556E">
      <w:pPr>
        <w:rPr>
          <w:rFonts w:ascii="Times New Roman" w:hAnsi="Times New Roman"/>
          <w:b/>
          <w:szCs w:val="24"/>
        </w:rPr>
      </w:pPr>
      <w:r w:rsidRPr="00913C10">
        <w:rPr>
          <w:noProof/>
        </w:rPr>
        <w:lastRenderedPageBreak/>
        <w:drawing>
          <wp:inline distT="0" distB="0" distL="0" distR="0" wp14:anchorId="0E3E941A" wp14:editId="3C748D72">
            <wp:extent cx="5759450" cy="4771390"/>
            <wp:effectExtent l="0" t="0" r="12700" b="10160"/>
            <wp:docPr id="1946973197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AFE89D0" w14:textId="77777777" w:rsidR="00BA735A" w:rsidRPr="00913C10" w:rsidRDefault="00115013" w:rsidP="00BA735A">
      <w:proofErr w:type="spellStart"/>
      <w:r w:rsidRPr="00913C10">
        <w:rPr>
          <w:rFonts w:ascii="Times New Roman" w:hAnsi="Times New Roman"/>
          <w:b/>
          <w:szCs w:val="24"/>
        </w:rPr>
        <w:t>S.Figure</w:t>
      </w:r>
      <w:proofErr w:type="spellEnd"/>
      <w:r w:rsidRPr="00913C10">
        <w:rPr>
          <w:rFonts w:ascii="Times New Roman" w:hAnsi="Times New Roman"/>
          <w:b/>
          <w:szCs w:val="24"/>
        </w:rPr>
        <w:t xml:space="preserve"> 4. </w:t>
      </w:r>
      <w:r w:rsidR="00BA735A" w:rsidRPr="00913C10">
        <w:t>Pseudo-1st order kinetic model for 100 and 200 ppm MM on SMK</w:t>
      </w:r>
    </w:p>
    <w:p w14:paraId="5000AE0C" w14:textId="7740FE4D" w:rsidR="00115013" w:rsidRPr="00913C10" w:rsidRDefault="00115013" w:rsidP="00BA735A">
      <w:pPr>
        <w:tabs>
          <w:tab w:val="left" w:pos="3090"/>
          <w:tab w:val="left" w:pos="7655"/>
          <w:tab w:val="left" w:pos="7797"/>
        </w:tabs>
        <w:spacing w:before="240" w:after="240" w:line="360" w:lineRule="auto"/>
        <w:ind w:right="-2"/>
        <w:rPr>
          <w:rFonts w:ascii="Times New Roman" w:hAnsi="Times New Roman"/>
          <w:b/>
          <w:szCs w:val="24"/>
        </w:rPr>
      </w:pPr>
    </w:p>
    <w:p w14:paraId="20C78018" w14:textId="4B7678F9" w:rsidR="00BA735A" w:rsidRPr="00913C10" w:rsidRDefault="00BA735A" w:rsidP="00BA735A">
      <w:pPr>
        <w:tabs>
          <w:tab w:val="left" w:pos="3090"/>
          <w:tab w:val="left" w:pos="7655"/>
          <w:tab w:val="left" w:pos="7797"/>
        </w:tabs>
        <w:spacing w:before="240" w:after="240" w:line="360" w:lineRule="auto"/>
        <w:ind w:right="-2"/>
        <w:rPr>
          <w:rFonts w:ascii="Times New Roman" w:hAnsi="Times New Roman"/>
          <w:b/>
          <w:szCs w:val="24"/>
        </w:rPr>
      </w:pPr>
      <w:r w:rsidRPr="00913C10">
        <w:rPr>
          <w:noProof/>
        </w:rPr>
        <w:lastRenderedPageBreak/>
        <w:drawing>
          <wp:inline distT="0" distB="0" distL="0" distR="0" wp14:anchorId="1B0BC0CD" wp14:editId="3D996B50">
            <wp:extent cx="5759450" cy="4220845"/>
            <wp:effectExtent l="0" t="0" r="0" b="8255"/>
            <wp:docPr id="1352311453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B56DE2F" w14:textId="2A2F63AA" w:rsidR="00BA735A" w:rsidRPr="00913C10" w:rsidRDefault="00BC06A4" w:rsidP="00BA735A">
      <w:proofErr w:type="spellStart"/>
      <w:r w:rsidRPr="00913C10">
        <w:rPr>
          <w:rFonts w:ascii="Times New Roman" w:hAnsi="Times New Roman"/>
          <w:b/>
          <w:szCs w:val="24"/>
        </w:rPr>
        <w:t>S.Figure</w:t>
      </w:r>
      <w:proofErr w:type="spellEnd"/>
      <w:r w:rsidRPr="00913C10">
        <w:rPr>
          <w:rFonts w:ascii="Times New Roman" w:hAnsi="Times New Roman"/>
          <w:b/>
          <w:szCs w:val="24"/>
        </w:rPr>
        <w:t xml:space="preserve"> 5. </w:t>
      </w:r>
      <w:r w:rsidR="00BA735A" w:rsidRPr="00913C10">
        <w:t>Pseudo second order kinetic model for 100 and 200 ppm MM on SMK</w:t>
      </w:r>
    </w:p>
    <w:p w14:paraId="4CD63FE8" w14:textId="3E9679AE" w:rsidR="00BC06A4" w:rsidRPr="00913C10" w:rsidRDefault="00BC06A4" w:rsidP="00F6556E">
      <w:pPr>
        <w:rPr>
          <w:rFonts w:ascii="Times New Roman" w:hAnsi="Times New Roman"/>
          <w:bCs/>
          <w:szCs w:val="24"/>
        </w:rPr>
      </w:pPr>
    </w:p>
    <w:p w14:paraId="0CD1A7DA" w14:textId="5C1A0F94" w:rsidR="00BC06A4" w:rsidRPr="00913C10" w:rsidRDefault="00BA735A" w:rsidP="00F6556E">
      <w:pPr>
        <w:rPr>
          <w:rFonts w:ascii="Times New Roman" w:hAnsi="Times New Roman"/>
          <w:bCs/>
          <w:szCs w:val="24"/>
        </w:rPr>
      </w:pPr>
      <w:r w:rsidRPr="00913C10">
        <w:rPr>
          <w:noProof/>
        </w:rPr>
        <w:lastRenderedPageBreak/>
        <w:drawing>
          <wp:inline distT="0" distB="0" distL="0" distR="0" wp14:anchorId="6ED493EE" wp14:editId="6C3BF244">
            <wp:extent cx="5724527" cy="5048251"/>
            <wp:effectExtent l="0" t="0" r="0" b="0"/>
            <wp:docPr id="460183755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40DA32F" w14:textId="7087E1A6" w:rsidR="00BC06A4" w:rsidRPr="00913C10" w:rsidRDefault="00BC06A4" w:rsidP="00BC06A4">
      <w:pPr>
        <w:rPr>
          <w:rFonts w:ascii="Times New Roman" w:hAnsi="Times New Roman"/>
          <w:bCs/>
          <w:szCs w:val="24"/>
        </w:rPr>
      </w:pPr>
      <w:proofErr w:type="spellStart"/>
      <w:r w:rsidRPr="00913C10">
        <w:rPr>
          <w:rFonts w:ascii="Times New Roman" w:hAnsi="Times New Roman"/>
          <w:b/>
          <w:szCs w:val="24"/>
        </w:rPr>
        <w:t>S.Figure</w:t>
      </w:r>
      <w:proofErr w:type="spellEnd"/>
      <w:r w:rsidRPr="00913C10">
        <w:rPr>
          <w:rFonts w:ascii="Times New Roman" w:hAnsi="Times New Roman"/>
          <w:b/>
          <w:szCs w:val="24"/>
        </w:rPr>
        <w:t xml:space="preserve"> 6. </w:t>
      </w:r>
      <w:r w:rsidR="00BA735A" w:rsidRPr="00913C10">
        <w:t>Intra-particle diffusion model for 100 and 200 ppm MM on SMK</w:t>
      </w:r>
    </w:p>
    <w:p w14:paraId="2B8AB9FB" w14:textId="77777777" w:rsidR="00BC06A4" w:rsidRPr="00913C10" w:rsidRDefault="00BC06A4" w:rsidP="00F6556E">
      <w:pPr>
        <w:rPr>
          <w:rFonts w:ascii="Times New Roman" w:hAnsi="Times New Roman"/>
          <w:bCs/>
          <w:szCs w:val="24"/>
        </w:rPr>
      </w:pPr>
    </w:p>
    <w:p w14:paraId="1A8E755B" w14:textId="77777777" w:rsidR="00BC06A4" w:rsidRPr="00913C10" w:rsidRDefault="00BC06A4" w:rsidP="00F6556E">
      <w:pPr>
        <w:rPr>
          <w:rFonts w:ascii="Times New Roman" w:hAnsi="Times New Roman"/>
          <w:bCs/>
          <w:szCs w:val="24"/>
        </w:rPr>
      </w:pPr>
    </w:p>
    <w:sectPr w:rsidR="00BC06A4" w:rsidRPr="00913C10" w:rsidSect="004452C5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30B"/>
    <w:rsid w:val="00001021"/>
    <w:rsid w:val="000629B1"/>
    <w:rsid w:val="00070A08"/>
    <w:rsid w:val="00081DD2"/>
    <w:rsid w:val="00115013"/>
    <w:rsid w:val="00267F25"/>
    <w:rsid w:val="002B0A96"/>
    <w:rsid w:val="002D7934"/>
    <w:rsid w:val="002E6C28"/>
    <w:rsid w:val="004452C5"/>
    <w:rsid w:val="00487220"/>
    <w:rsid w:val="004A2786"/>
    <w:rsid w:val="004B5DE0"/>
    <w:rsid w:val="005032AA"/>
    <w:rsid w:val="00533437"/>
    <w:rsid w:val="00537A4B"/>
    <w:rsid w:val="005857FE"/>
    <w:rsid w:val="00591308"/>
    <w:rsid w:val="005E6592"/>
    <w:rsid w:val="006712B4"/>
    <w:rsid w:val="006B7403"/>
    <w:rsid w:val="006C5046"/>
    <w:rsid w:val="00721C2E"/>
    <w:rsid w:val="0074401C"/>
    <w:rsid w:val="007655D1"/>
    <w:rsid w:val="007A6A2E"/>
    <w:rsid w:val="0080343A"/>
    <w:rsid w:val="008D265A"/>
    <w:rsid w:val="00913C10"/>
    <w:rsid w:val="009474D5"/>
    <w:rsid w:val="009C19D4"/>
    <w:rsid w:val="009F4294"/>
    <w:rsid w:val="00A227FE"/>
    <w:rsid w:val="00AE1240"/>
    <w:rsid w:val="00B528B6"/>
    <w:rsid w:val="00BA735A"/>
    <w:rsid w:val="00BC06A4"/>
    <w:rsid w:val="00C71341"/>
    <w:rsid w:val="00D2330B"/>
    <w:rsid w:val="00E24FD6"/>
    <w:rsid w:val="00E31C0B"/>
    <w:rsid w:val="00E43C86"/>
    <w:rsid w:val="00F6556E"/>
    <w:rsid w:val="00FB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A7C87"/>
  <w15:chartTrackingRefBased/>
  <w15:docId w15:val="{2F010738-8036-4D95-B21E-531391BA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A96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Title">
    <w:name w:val="BA_Title"/>
    <w:basedOn w:val="Normal"/>
    <w:next w:val="Normal"/>
    <w:rsid w:val="002B0A96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CAuthorAddress">
    <w:name w:val="BC_Author_Address"/>
    <w:basedOn w:val="Normal"/>
    <w:next w:val="Normal"/>
    <w:rsid w:val="002B0A96"/>
    <w:pPr>
      <w:spacing w:after="240" w:line="480" w:lineRule="auto"/>
      <w:jc w:val="center"/>
    </w:pPr>
  </w:style>
  <w:style w:type="character" w:styleId="Kpr">
    <w:name w:val="Hyperlink"/>
    <w:basedOn w:val="VarsaylanParagrafYazTipi"/>
    <w:uiPriority w:val="99"/>
    <w:unhideWhenUsed/>
    <w:rsid w:val="002B0A96"/>
    <w:rPr>
      <w:color w:val="0563C1" w:themeColor="hyperlink"/>
      <w:u w:val="single"/>
    </w:rPr>
  </w:style>
  <w:style w:type="paragraph" w:customStyle="1" w:styleId="metinyazsmurat">
    <w:name w:val="metin yazısı murat"/>
    <w:qFormat/>
    <w:rsid w:val="002B0A96"/>
    <w:pPr>
      <w:spacing w:before="240" w:after="240" w:line="360" w:lineRule="auto"/>
      <w:jc w:val="both"/>
    </w:pPr>
    <w:rPr>
      <w:rFonts w:ascii="Times New Roman" w:eastAsia="Times New Roman" w:hAnsi="Times New Roman" w:cs="Arial"/>
      <w:bCs/>
      <w:kern w:val="32"/>
      <w:sz w:val="24"/>
      <w:szCs w:val="32"/>
      <w:lang w:eastAsia="tr-TR"/>
    </w:rPr>
  </w:style>
  <w:style w:type="paragraph" w:customStyle="1" w:styleId="Articletitle">
    <w:name w:val="Article title"/>
    <w:basedOn w:val="Normal"/>
    <w:next w:val="Normal"/>
    <w:qFormat/>
    <w:rsid w:val="00A227FE"/>
    <w:pPr>
      <w:spacing w:after="120" w:line="360" w:lineRule="auto"/>
      <w:jc w:val="left"/>
    </w:pPr>
    <w:rPr>
      <w:rFonts w:ascii="Times New Roman" w:hAnsi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7A6A2E"/>
    <w:pPr>
      <w:spacing w:before="240" w:after="0" w:line="360" w:lineRule="auto"/>
      <w:jc w:val="left"/>
    </w:pPr>
    <w:rPr>
      <w:rFonts w:ascii="Times New Roman" w:hAnsi="Times New Roman"/>
      <w:sz w:val="28"/>
      <w:szCs w:val="24"/>
      <w:lang w:val="en-GB" w:eastAsia="en-GB"/>
    </w:rPr>
  </w:style>
  <w:style w:type="paragraph" w:customStyle="1" w:styleId="Default">
    <w:name w:val="Default"/>
    <w:rsid w:val="005913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1"/>
    <w:qFormat/>
    <w:rsid w:val="005032AA"/>
    <w:pPr>
      <w:spacing w:after="0" w:line="360" w:lineRule="auto"/>
      <w:ind w:left="720"/>
      <w:contextualSpacing/>
    </w:pPr>
    <w:rPr>
      <w:rFonts w:ascii="Times New Roman" w:eastAsia="Calibri" w:hAnsi="Times New Roman"/>
      <w:bCs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5.xml"/><Relationship Id="rId4" Type="http://schemas.openxmlformats.org/officeDocument/2006/relationships/hyperlink" Target="mailto:ali.delibas@bozok.edu.tr" TargetMode="Externa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K:\Grafik%20ve%20Sonu&#231;lar\Kopya%2001%2011%202018%20son%20sonu&#231;lar%20(4)%20(8)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K:\Grafik%20ve%20Sonu&#231;lar\Kopya%2001%2011%202018%20son%20sonu&#231;lar%20(4)%20(8)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Ali%20DEL&#304;BA&#350;\Y&#252;ksek%20Lisans%20&#214;&#287;rencileri\Ali%20B&#252;lb&#252;l\Kopya%2001%2011%202018%20son%20sonu&#231;lar%20(3)%20(8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Ali%20DEL&#304;BA&#350;\Y&#252;ksek%20Lisans%20&#214;&#287;rencileri\Ali%20B&#252;lb&#252;l\Kopya%2001%2011%202018%20son%20sonu&#231;lar%20(3)%20(8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Ali%20DEL&#304;BA&#350;\Y&#252;ksek%20Lisans%20&#214;&#287;rencileri\Ali%20B&#252;lb&#252;l\Kopya%2001%2011%202018%20son%20sonu&#231;lar%20(3)%20(8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751946073954719"/>
          <c:y val="1.9260983681387654E-2"/>
          <c:w val="0.8170195331507355"/>
          <c:h val="0.84933488152690606"/>
        </c:manualLayout>
      </c:layout>
      <c:scatterChart>
        <c:scatterStyle val="lineMarker"/>
        <c:varyColors val="0"/>
        <c:ser>
          <c:idx val="0"/>
          <c:order val="0"/>
          <c:tx>
            <c:strRef>
              <c:f>'12.12.2018 50-150-250-400-600 '!$H$72</c:f>
              <c:strCache>
                <c:ptCount val="1"/>
                <c:pt idx="0">
                  <c:v>Ct/Qt</c:v>
                </c:pt>
              </c:strCache>
            </c:strRef>
          </c:tx>
          <c:spPr>
            <a:ln w="19050">
              <a:noFill/>
            </a:ln>
          </c:spPr>
          <c:marker>
            <c:spPr>
              <a:ln w="53975"/>
            </c:spPr>
          </c:marker>
          <c:trendline>
            <c:spPr>
              <a:ln w="25400">
                <a:solidFill>
                  <a:schemeClr val="tx1"/>
                </a:solidFill>
              </a:ln>
            </c:spPr>
            <c:trendlineType val="linear"/>
            <c:dispRSqr val="1"/>
            <c:dispEq val="1"/>
            <c:trendlineLbl>
              <c:layout>
                <c:manualLayout>
                  <c:x val="-0.28456595866693135"/>
                  <c:y val="7.1600356122885525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 baseline="0">
                        <a:latin typeface="Times New Roman" pitchFamily="18" charset="0"/>
                        <a:cs typeface="Times New Roman" pitchFamily="18" charset="0"/>
                      </a:rPr>
                      <a:t>y = 0,0027x + 0,0072
R² = 0,9999</a:t>
                    </a:r>
                    <a:endParaRPr lang="en-US" sz="12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  <c:spPr>
                <a:ln w="22225">
                  <a:solidFill>
                    <a:schemeClr val="tx1"/>
                  </a:solidFill>
                </a:ln>
              </c:spPr>
            </c:trendlineLbl>
          </c:trendline>
          <c:xVal>
            <c:numRef>
              <c:f>'12.12.2018 50-150-250-400-600 '!$G$73:$G$82</c:f>
              <c:numCache>
                <c:formatCode>General</c:formatCode>
                <c:ptCount val="10"/>
                <c:pt idx="0">
                  <c:v>0.14000000000000057</c:v>
                </c:pt>
                <c:pt idx="1">
                  <c:v>0.43000000000000682</c:v>
                </c:pt>
                <c:pt idx="2">
                  <c:v>0.37999999999999545</c:v>
                </c:pt>
                <c:pt idx="3">
                  <c:v>2.0999999999999943</c:v>
                </c:pt>
                <c:pt idx="4">
                  <c:v>5.539999999999992</c:v>
                </c:pt>
                <c:pt idx="5">
                  <c:v>9</c:v>
                </c:pt>
                <c:pt idx="6">
                  <c:v>65.069999999999993</c:v>
                </c:pt>
                <c:pt idx="7">
                  <c:v>232.61</c:v>
                </c:pt>
                <c:pt idx="8">
                  <c:v>429.15</c:v>
                </c:pt>
                <c:pt idx="9">
                  <c:v>625.53</c:v>
                </c:pt>
              </c:numCache>
            </c:numRef>
          </c:xVal>
          <c:yVal>
            <c:numRef>
              <c:f>'12.12.2018 50-150-250-400-600 '!$H$73:$H$82</c:f>
              <c:numCache>
                <c:formatCode>General</c:formatCode>
                <c:ptCount val="10"/>
                <c:pt idx="0">
                  <c:v>2.8078620136381982E-3</c:v>
                </c:pt>
                <c:pt idx="1">
                  <c:v>4.3185698503566015E-3</c:v>
                </c:pt>
                <c:pt idx="2">
                  <c:v>2.5397674107739301E-3</c:v>
                </c:pt>
                <c:pt idx="3">
                  <c:v>1.0611419909044944E-2</c:v>
                </c:pt>
                <c:pt idx="4">
                  <c:v>2.2662194224003895E-2</c:v>
                </c:pt>
                <c:pt idx="5">
                  <c:v>3.0927835051546393E-2</c:v>
                </c:pt>
                <c:pt idx="6">
                  <c:v>0.19427940166601973</c:v>
                </c:pt>
                <c:pt idx="7">
                  <c:v>0.63314189281145383</c:v>
                </c:pt>
                <c:pt idx="8">
                  <c:v>1.1572064176890926</c:v>
                </c:pt>
                <c:pt idx="9">
                  <c:v>1.6704408897909042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CF6-49B9-9C94-A26DEE4064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8347560"/>
        <c:axId val="248347168"/>
      </c:scatterChart>
      <c:valAx>
        <c:axId val="2483475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tr-TR" sz="1400">
                    <a:latin typeface="Times New Roman" pitchFamily="18" charset="0"/>
                    <a:cs typeface="Times New Roman" pitchFamily="18" charset="0"/>
                  </a:rPr>
                  <a:t>C</a:t>
                </a:r>
                <a:r>
                  <a:rPr lang="tr-TR" sz="2000" baseline="-25000">
                    <a:latin typeface="Times New Roman" pitchFamily="18" charset="0"/>
                    <a:cs typeface="Times New Roman" pitchFamily="18" charset="0"/>
                  </a:rPr>
                  <a:t>e</a:t>
                </a:r>
                <a:r>
                  <a:rPr lang="tr-TR" sz="1400" baseline="-25000">
                    <a:latin typeface="Times New Roman" pitchFamily="18" charset="0"/>
                    <a:cs typeface="Times New Roman" pitchFamily="18" charset="0"/>
                  </a:rPr>
                  <a:t> </a:t>
                </a:r>
                <a:r>
                  <a:rPr lang="tr-TR" sz="1400">
                    <a:latin typeface="Times New Roman" pitchFamily="18" charset="0"/>
                    <a:cs typeface="Times New Roman" pitchFamily="18" charset="0"/>
                  </a:rPr>
                  <a:t>(ppm)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noFill/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tr-TR"/>
          </a:p>
        </c:txPr>
        <c:crossAx val="248347168"/>
        <c:crosses val="autoZero"/>
        <c:crossBetween val="midCat"/>
      </c:valAx>
      <c:valAx>
        <c:axId val="24834716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 sz="1400">
                    <a:latin typeface="Times New Roman" pitchFamily="18" charset="0"/>
                    <a:cs typeface="Times New Roman" pitchFamily="18" charset="0"/>
                  </a:rPr>
                  <a:t>C</a:t>
                </a:r>
                <a:r>
                  <a:rPr lang="tr-TR" sz="2000" baseline="-25000">
                    <a:latin typeface="Times New Roman" pitchFamily="18" charset="0"/>
                    <a:cs typeface="Times New Roman" pitchFamily="18" charset="0"/>
                  </a:rPr>
                  <a:t>e</a:t>
                </a:r>
                <a:r>
                  <a:rPr lang="tr-TR" sz="1400">
                    <a:latin typeface="Times New Roman" pitchFamily="18" charset="0"/>
                    <a:cs typeface="Times New Roman" pitchFamily="18" charset="0"/>
                  </a:rPr>
                  <a:t>/q</a:t>
                </a:r>
                <a:r>
                  <a:rPr lang="tr-TR" sz="2000" baseline="-25000">
                    <a:latin typeface="Times New Roman" pitchFamily="18" charset="0"/>
                    <a:cs typeface="Times New Roman" pitchFamily="18" charset="0"/>
                  </a:rPr>
                  <a:t>e</a:t>
                </a:r>
                <a:r>
                  <a:rPr lang="tr-TR" sz="1400">
                    <a:latin typeface="Times New Roman" pitchFamily="18" charset="0"/>
                    <a:cs typeface="Times New Roman" pitchFamily="18" charset="0"/>
                  </a:rPr>
                  <a:t> (g/L)</a:t>
                </a:r>
              </a:p>
            </c:rich>
          </c:tx>
          <c:layout>
            <c:manualLayout>
              <c:xMode val="edge"/>
              <c:yMode val="edge"/>
              <c:x val="1.5686274509803921E-2"/>
              <c:y val="0.3144421704996127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tr-TR"/>
          </a:p>
        </c:txPr>
        <c:crossAx val="248347560"/>
        <c:crosses val="autoZero"/>
        <c:crossBetween val="midCat"/>
      </c:valAx>
      <c:spPr>
        <a:noFill/>
        <a:ln w="25400">
          <a:solidFill>
            <a:schemeClr val="tx1"/>
          </a:solidFill>
        </a:ln>
      </c:spPr>
    </c:plotArea>
    <c:plotVisOnly val="1"/>
    <c:dispBlanksAs val="gap"/>
    <c:showDLblsOverMax val="0"/>
  </c:chart>
  <c:spPr>
    <a:noFill/>
    <a:ln w="25400"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1.801389076979628E-2"/>
          <c:y val="3.3550700906804024E-2"/>
          <c:w val="0.96724409448818893"/>
          <c:h val="0.84802276278937982"/>
        </c:manualLayout>
      </c:layout>
      <c:scatterChart>
        <c:scatterStyle val="lineMarker"/>
        <c:varyColors val="0"/>
        <c:ser>
          <c:idx val="0"/>
          <c:order val="0"/>
          <c:tx>
            <c:strRef>
              <c:f>'12.12.2018 50-150-250-400-600 '!$I$124</c:f>
              <c:strCache>
                <c:ptCount val="1"/>
                <c:pt idx="0">
                  <c:v>Q</c:v>
                </c:pt>
              </c:strCache>
            </c:strRef>
          </c:tx>
          <c:spPr>
            <a:ln w="19050">
              <a:noFill/>
            </a:ln>
          </c:spPr>
          <c:marker>
            <c:spPr>
              <a:ln w="31750"/>
            </c:spPr>
          </c:marker>
          <c:trendline>
            <c:spPr>
              <a:ln w="25400">
                <a:solidFill>
                  <a:schemeClr val="tx1"/>
                </a:solidFill>
              </a:ln>
            </c:spPr>
            <c:trendlineType val="linear"/>
            <c:dispRSqr val="1"/>
            <c:dispEq val="1"/>
            <c:trendlineLbl>
              <c:layout>
                <c:manualLayout>
                  <c:x val="-7.2078527084483493E-2"/>
                  <c:y val="1.6777533293326787E-2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tr-TR"/>
                </a:p>
              </c:txPr>
            </c:trendlineLbl>
          </c:trendline>
          <c:xVal>
            <c:numRef>
              <c:f>'12.12.2018 50-150-250-400-600 '!$H$125:$H$134</c:f>
              <c:numCache>
                <c:formatCode>General</c:formatCode>
                <c:ptCount val="10"/>
                <c:pt idx="0">
                  <c:v>-1.9661128563728287</c:v>
                </c:pt>
                <c:pt idx="1">
                  <c:v>-0.8439700702945131</c:v>
                </c:pt>
                <c:pt idx="2">
                  <c:v>-0.96758402626171758</c:v>
                </c:pt>
                <c:pt idx="3">
                  <c:v>0.74193734472937456</c:v>
                </c:pt>
                <c:pt idx="4">
                  <c:v>1.711994500759191</c:v>
                </c:pt>
                <c:pt idx="5">
                  <c:v>2.1972245773362196</c:v>
                </c:pt>
                <c:pt idx="6">
                  <c:v>4.175463613506893</c:v>
                </c:pt>
                <c:pt idx="7">
                  <c:v>5.4493632314218159</c:v>
                </c:pt>
                <c:pt idx="8">
                  <c:v>6.0618065081642287</c:v>
                </c:pt>
                <c:pt idx="9">
                  <c:v>6.4385992903875389</c:v>
                </c:pt>
              </c:numCache>
            </c:numRef>
          </c:xVal>
          <c:yVal>
            <c:numRef>
              <c:f>'12.12.2018 50-150-250-400-600 '!$I$125:$I$134</c:f>
              <c:numCache>
                <c:formatCode>General</c:formatCode>
                <c:ptCount val="10"/>
                <c:pt idx="0">
                  <c:v>49.86</c:v>
                </c:pt>
                <c:pt idx="1">
                  <c:v>99.57</c:v>
                </c:pt>
                <c:pt idx="2">
                  <c:v>149.62</c:v>
                </c:pt>
                <c:pt idx="3">
                  <c:v>197.9</c:v>
                </c:pt>
                <c:pt idx="4">
                  <c:v>244.46</c:v>
                </c:pt>
                <c:pt idx="5">
                  <c:v>291</c:v>
                </c:pt>
                <c:pt idx="6">
                  <c:v>334.93</c:v>
                </c:pt>
                <c:pt idx="7">
                  <c:v>367.39</c:v>
                </c:pt>
                <c:pt idx="8">
                  <c:v>370.85</c:v>
                </c:pt>
                <c:pt idx="9">
                  <c:v>374.47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7D6-4D72-AA92-E0A555486A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2191360"/>
        <c:axId val="552191752"/>
      </c:scatterChart>
      <c:valAx>
        <c:axId val="552191360"/>
        <c:scaling>
          <c:orientation val="minMax"/>
          <c:max val="8"/>
          <c:min val="-3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tr-TR" sz="1400"/>
                  <a:t>ln C</a:t>
                </a:r>
                <a:r>
                  <a:rPr lang="tr-TR" sz="2000" baseline="-25000"/>
                  <a:t>e</a:t>
                </a:r>
              </a:p>
            </c:rich>
          </c:tx>
          <c:overlay val="0"/>
        </c:title>
        <c:numFmt formatCode="General" sourceLinked="1"/>
        <c:majorTickMark val="in"/>
        <c:minorTickMark val="in"/>
        <c:tickLblPos val="nextTo"/>
        <c:spPr>
          <a:noFill/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tr-TR"/>
          </a:p>
        </c:txPr>
        <c:crossAx val="552191752"/>
        <c:crosses val="autoZero"/>
        <c:crossBetween val="midCat"/>
        <c:majorUnit val="2"/>
        <c:minorUnit val="1"/>
      </c:valAx>
      <c:valAx>
        <c:axId val="552191752"/>
        <c:scaling>
          <c:orientation val="minMax"/>
          <c:max val="45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tr-TR" sz="1600"/>
                  <a:t>q</a:t>
                </a:r>
                <a:r>
                  <a:rPr lang="tr-TR" sz="2000" baseline="-25000"/>
                  <a:t>e (mg/g)</a:t>
                </a:r>
              </a:p>
            </c:rich>
          </c:tx>
          <c:layout>
            <c:manualLayout>
              <c:xMode val="edge"/>
              <c:yMode val="edge"/>
              <c:x val="0.13834045928534117"/>
              <c:y val="0.31290545763108668"/>
            </c:manualLayout>
          </c:layout>
          <c:overlay val="0"/>
        </c:title>
        <c:numFmt formatCode="General" sourceLinked="1"/>
        <c:majorTickMark val="in"/>
        <c:minorTickMark val="in"/>
        <c:tickLblPos val="nextTo"/>
        <c:spPr>
          <a:noFill/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tr-TR"/>
          </a:p>
        </c:txPr>
        <c:crossAx val="552191360"/>
        <c:crosses val="autoZero"/>
        <c:crossBetween val="midCat"/>
        <c:majorUnit val="50"/>
        <c:minorUnit val="25"/>
      </c:valAx>
      <c:spPr>
        <a:noFill/>
        <a:ln w="25400">
          <a:solidFill>
            <a:schemeClr val="tx1"/>
          </a:solidFill>
        </a:ln>
      </c:spPr>
    </c:plotArea>
    <c:plotVisOnly val="1"/>
    <c:dispBlanksAs val="gap"/>
    <c:showDLblsOverMax val="0"/>
  </c:chart>
  <c:spPr>
    <a:noFill/>
    <a:ln w="9525"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454851180696694"/>
          <c:y val="3.4115622265736154E-2"/>
          <c:w val="0.80936151914550092"/>
          <c:h val="0.87521744129403356"/>
        </c:manualLayout>
      </c:layout>
      <c:scatterChart>
        <c:scatterStyle val="lineMarker"/>
        <c:varyColors val="0"/>
        <c:ser>
          <c:idx val="0"/>
          <c:order val="0"/>
          <c:tx>
            <c:strRef>
              <c:f>'07.12.2018 200ppm mb zaman çalı'!$L$34</c:f>
              <c:strCache>
                <c:ptCount val="1"/>
                <c:pt idx="0">
                  <c:v>100 ppm</c:v>
                </c:pt>
              </c:strCache>
            </c:strRef>
          </c:tx>
          <c:spPr>
            <a:ln w="19050">
              <a:noFill/>
            </a:ln>
          </c:spPr>
          <c:trendline>
            <c:spPr>
              <a:ln w="19050"/>
            </c:spPr>
            <c:trendlineType val="linear"/>
            <c:dispRSqr val="1"/>
            <c:dispEq val="1"/>
            <c:trendlineLbl>
              <c:layout>
                <c:manualLayout>
                  <c:x val="-0.4210213908732815"/>
                  <c:y val="-9.5073237146308304E-2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sz="12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tr-TR"/>
                </a:p>
              </c:txPr>
            </c:trendlineLbl>
          </c:trendline>
          <c:xVal>
            <c:numRef>
              <c:f>'07.12.2018 200ppm mb zaman çalı'!$L$35:$L$48</c:f>
              <c:numCache>
                <c:formatCode>General</c:formatCode>
                <c:ptCount val="14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30</c:v>
                </c:pt>
                <c:pt idx="5">
                  <c:v>40</c:v>
                </c:pt>
                <c:pt idx="6">
                  <c:v>50</c:v>
                </c:pt>
                <c:pt idx="7">
                  <c:v>60</c:v>
                </c:pt>
                <c:pt idx="8">
                  <c:v>70</c:v>
                </c:pt>
                <c:pt idx="9">
                  <c:v>80</c:v>
                </c:pt>
                <c:pt idx="10">
                  <c:v>90</c:v>
                </c:pt>
                <c:pt idx="11">
                  <c:v>120</c:v>
                </c:pt>
                <c:pt idx="12">
                  <c:v>150</c:v>
                </c:pt>
                <c:pt idx="13">
                  <c:v>180</c:v>
                </c:pt>
              </c:numCache>
            </c:numRef>
          </c:xVal>
          <c:yVal>
            <c:numRef>
              <c:f>'07.12.2018 200ppm mb zaman çalı'!$M$35:$M$48</c:f>
              <c:numCache>
                <c:formatCode>General</c:formatCode>
                <c:ptCount val="14"/>
                <c:pt idx="0">
                  <c:v>1.9530276168241769</c:v>
                </c:pt>
                <c:pt idx="1">
                  <c:v>1.1755733298042363</c:v>
                </c:pt>
                <c:pt idx="2">
                  <c:v>0.92821930273942932</c:v>
                </c:pt>
                <c:pt idx="3">
                  <c:v>0.59883650108870023</c:v>
                </c:pt>
                <c:pt idx="4">
                  <c:v>0.44468582126144712</c:v>
                </c:pt>
                <c:pt idx="5">
                  <c:v>-0.46203545959656589</c:v>
                </c:pt>
                <c:pt idx="6">
                  <c:v>-0.56211891815355319</c:v>
                </c:pt>
                <c:pt idx="7">
                  <c:v>-0.67334455326375553</c:v>
                </c:pt>
                <c:pt idx="8">
                  <c:v>-0.7339691750801921</c:v>
                </c:pt>
                <c:pt idx="9">
                  <c:v>-0.8439700702945131</c:v>
                </c:pt>
                <c:pt idx="10">
                  <c:v>-1.1086626245216162</c:v>
                </c:pt>
                <c:pt idx="11">
                  <c:v>-1.2039728043259454</c:v>
                </c:pt>
                <c:pt idx="12">
                  <c:v>-1.3862943611198906</c:v>
                </c:pt>
                <c:pt idx="13">
                  <c:v>-1.8971199848858433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DD6-49D8-AF57-1483A1F05982}"/>
            </c:ext>
          </c:extLst>
        </c:ser>
        <c:ser>
          <c:idx val="1"/>
          <c:order val="1"/>
          <c:tx>
            <c:strRef>
              <c:f>'07.12.2018 200ppm mb zaman çalı'!$N$34</c:f>
              <c:strCache>
                <c:ptCount val="1"/>
                <c:pt idx="0">
                  <c:v>200 ppm</c:v>
                </c:pt>
              </c:strCache>
            </c:strRef>
          </c:tx>
          <c:spPr>
            <a:ln w="19050">
              <a:noFill/>
            </a:ln>
          </c:spPr>
          <c:trendline>
            <c:spPr>
              <a:ln w="19050">
                <a:solidFill>
                  <a:schemeClr val="tx1"/>
                </a:solidFill>
              </a:ln>
            </c:spPr>
            <c:trendlineType val="linear"/>
            <c:dispRSqr val="1"/>
            <c:dispEq val="1"/>
            <c:trendlineLbl>
              <c:layout>
                <c:manualLayout>
                  <c:x val="-0.16772635259850632"/>
                  <c:y val="-0.53217563125795608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sz="12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tr-TR"/>
                </a:p>
              </c:txPr>
            </c:trendlineLbl>
          </c:trendline>
          <c:xVal>
            <c:numRef>
              <c:f>'07.12.2018 200ppm mb zaman çalı'!$N$35:$N$45</c:f>
              <c:numCache>
                <c:formatCode>General</c:formatCode>
                <c:ptCount val="11"/>
                <c:pt idx="0">
                  <c:v>10</c:v>
                </c:pt>
                <c:pt idx="1">
                  <c:v>20</c:v>
                </c:pt>
                <c:pt idx="2">
                  <c:v>30</c:v>
                </c:pt>
                <c:pt idx="3">
                  <c:v>40</c:v>
                </c:pt>
                <c:pt idx="4">
                  <c:v>50</c:v>
                </c:pt>
                <c:pt idx="5">
                  <c:v>60</c:v>
                </c:pt>
                <c:pt idx="6">
                  <c:v>70</c:v>
                </c:pt>
                <c:pt idx="7">
                  <c:v>80</c:v>
                </c:pt>
                <c:pt idx="8">
                  <c:v>90</c:v>
                </c:pt>
                <c:pt idx="9">
                  <c:v>120</c:v>
                </c:pt>
                <c:pt idx="10">
                  <c:v>150</c:v>
                </c:pt>
              </c:numCache>
            </c:numRef>
          </c:xVal>
          <c:yVal>
            <c:numRef>
              <c:f>'07.12.2018 200ppm mb zaman çalı'!$O$35:$O$45</c:f>
              <c:numCache>
                <c:formatCode>General</c:formatCode>
                <c:ptCount val="11"/>
                <c:pt idx="0">
                  <c:v>4.8609745195418501</c:v>
                </c:pt>
                <c:pt idx="1">
                  <c:v>4.5551392523825269</c:v>
                </c:pt>
                <c:pt idx="2">
                  <c:v>4.3810261343402983</c:v>
                </c:pt>
                <c:pt idx="3">
                  <c:v>4.1306764914694911</c:v>
                </c:pt>
                <c:pt idx="4">
                  <c:v>3.8844462376579121</c:v>
                </c:pt>
                <c:pt idx="5">
                  <c:v>3.5539184686798198</c:v>
                </c:pt>
                <c:pt idx="6">
                  <c:v>3.2124552570652782</c:v>
                </c:pt>
                <c:pt idx="7">
                  <c:v>2.7593768282675519</c:v>
                </c:pt>
                <c:pt idx="8">
                  <c:v>-4.0821994520246839E-2</c:v>
                </c:pt>
                <c:pt idx="9">
                  <c:v>-0.26136476413439425</c:v>
                </c:pt>
                <c:pt idx="10">
                  <c:v>-0.43078291609244551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7DD6-49D8-AF57-1483A1F059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6518400"/>
        <c:axId val="136518976"/>
      </c:scatterChart>
      <c:valAx>
        <c:axId val="136518400"/>
        <c:scaling>
          <c:orientation val="minMax"/>
          <c:max val="19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tr-TR" sz="1400">
                    <a:latin typeface="Times New Roman" pitchFamily="18" charset="0"/>
                    <a:cs typeface="Times New Roman" pitchFamily="18" charset="0"/>
                  </a:rPr>
                  <a:t>t (min.)</a:t>
                </a:r>
              </a:p>
            </c:rich>
          </c:tx>
          <c:layout>
            <c:manualLayout>
              <c:xMode val="edge"/>
              <c:yMode val="edge"/>
              <c:x val="0.46228950902002774"/>
              <c:y val="0.91928332368015753"/>
            </c:manualLayout>
          </c:layout>
          <c:overlay val="0"/>
        </c:title>
        <c:numFmt formatCode="General" sourceLinked="1"/>
        <c:majorTickMark val="in"/>
        <c:minorTickMark val="in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tr-TR"/>
          </a:p>
        </c:txPr>
        <c:crossAx val="136518976"/>
        <c:crosses val="autoZero"/>
        <c:crossBetween val="midCat"/>
        <c:majorUnit val="30"/>
        <c:minorUnit val="15"/>
      </c:valAx>
      <c:valAx>
        <c:axId val="13651897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 sz="1400">
                    <a:latin typeface="Times New Roman" pitchFamily="18" charset="0"/>
                    <a:cs typeface="Times New Roman" pitchFamily="18" charset="0"/>
                  </a:rPr>
                  <a:t>ln(qe-qt) (mg/g)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tr-TR"/>
          </a:p>
        </c:txPr>
        <c:crossAx val="136518400"/>
        <c:crosses val="autoZero"/>
        <c:crossBetween val="midCat"/>
      </c:valAx>
      <c:spPr>
        <a:ln w="19050">
          <a:solidFill>
            <a:schemeClr val="tx1"/>
          </a:solidFill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72996158324104388"/>
          <c:y val="9.1327596010577813E-2"/>
          <c:w val="0.1549268301893918"/>
          <c:h val="0.10194733965977157"/>
        </c:manualLayout>
      </c:layout>
      <c:overlay val="0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tr-TR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653601725857401"/>
          <c:y val="2.6326876679846577E-2"/>
          <c:w val="0.77536747493208813"/>
          <c:h val="0.84626417607183368"/>
        </c:manualLayout>
      </c:layout>
      <c:scatterChart>
        <c:scatterStyle val="lineMarker"/>
        <c:varyColors val="0"/>
        <c:ser>
          <c:idx val="0"/>
          <c:order val="0"/>
          <c:tx>
            <c:strRef>
              <c:f>'07.12.2018 200ppm mb zaman çalı'!$P$86</c:f>
              <c:strCache>
                <c:ptCount val="1"/>
                <c:pt idx="0">
                  <c:v>100 ppm</c:v>
                </c:pt>
              </c:strCache>
            </c:strRef>
          </c:tx>
          <c:spPr>
            <a:ln w="19050">
              <a:noFill/>
            </a:ln>
          </c:spPr>
          <c:marker>
            <c:symbol val="diamond"/>
            <c:size val="8"/>
            <c:spPr>
              <a:solidFill>
                <a:schemeClr val="accent1"/>
              </a:solidFill>
            </c:spPr>
          </c:marker>
          <c:trendline>
            <c:spPr>
              <a:ln w="19050">
                <a:solidFill>
                  <a:schemeClr val="tx1"/>
                </a:solidFill>
              </a:ln>
            </c:spPr>
            <c:trendlineType val="linear"/>
            <c:dispRSqr val="1"/>
            <c:dispEq val="1"/>
            <c:trendlineLbl>
              <c:layout>
                <c:manualLayout>
                  <c:x val="-5.131421370420907E-2"/>
                  <c:y val="1.4791076163065306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 baseline="0">
                        <a:latin typeface="Times New Roman" pitchFamily="18" charset="0"/>
                        <a:cs typeface="Times New Roman" pitchFamily="18" charset="0"/>
                      </a:rPr>
                      <a:t>y = 0,01x + 0,0036
R² = 1</a:t>
                    </a:r>
                    <a:endParaRPr lang="en-US" sz="12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'07.12.2018 200ppm mb zaman çalı'!$P$87:$P$100</c:f>
              <c:numCache>
                <c:formatCode>General</c:formatCode>
                <c:ptCount val="14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30</c:v>
                </c:pt>
                <c:pt idx="5">
                  <c:v>40</c:v>
                </c:pt>
                <c:pt idx="6">
                  <c:v>50</c:v>
                </c:pt>
                <c:pt idx="7">
                  <c:v>60</c:v>
                </c:pt>
                <c:pt idx="8">
                  <c:v>70</c:v>
                </c:pt>
                <c:pt idx="9">
                  <c:v>80</c:v>
                </c:pt>
                <c:pt idx="10">
                  <c:v>90</c:v>
                </c:pt>
                <c:pt idx="11">
                  <c:v>120</c:v>
                </c:pt>
                <c:pt idx="12">
                  <c:v>150</c:v>
                </c:pt>
                <c:pt idx="13">
                  <c:v>180</c:v>
                </c:pt>
              </c:numCache>
            </c:numRef>
          </c:xVal>
          <c:yVal>
            <c:numRef>
              <c:f>'07.12.2018 200ppm mb zaman çalı'!$Q$87:$Q$100</c:f>
              <c:numCache>
                <c:formatCode>General</c:formatCode>
                <c:ptCount val="14"/>
                <c:pt idx="0">
                  <c:v>5.3792361484669177E-2</c:v>
                </c:pt>
                <c:pt idx="1">
                  <c:v>0.10334849111202976</c:v>
                </c:pt>
                <c:pt idx="2">
                  <c:v>0.15389350569405971</c:v>
                </c:pt>
                <c:pt idx="3">
                  <c:v>0.20370747606437156</c:v>
                </c:pt>
                <c:pt idx="4">
                  <c:v>0.30475416497358798</c:v>
                </c:pt>
                <c:pt idx="5">
                  <c:v>0.40253597665291335</c:v>
                </c:pt>
                <c:pt idx="6">
                  <c:v>0.50286633812732573</c:v>
                </c:pt>
                <c:pt idx="7">
                  <c:v>0.60307568599859285</c:v>
                </c:pt>
                <c:pt idx="8">
                  <c:v>0.70337620578778137</c:v>
                </c:pt>
                <c:pt idx="9">
                  <c:v>0.80345485588028531</c:v>
                </c:pt>
                <c:pt idx="10">
                  <c:v>0.90297983345038624</c:v>
                </c:pt>
                <c:pt idx="11">
                  <c:v>1.2036108324974923</c:v>
                </c:pt>
                <c:pt idx="12">
                  <c:v>1.5037593984962405</c:v>
                </c:pt>
                <c:pt idx="13">
                  <c:v>1.8027040560841263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10C-42B9-BE14-6CDDBDDE1622}"/>
            </c:ext>
          </c:extLst>
        </c:ser>
        <c:ser>
          <c:idx val="1"/>
          <c:order val="1"/>
          <c:tx>
            <c:strRef>
              <c:f>'07.12.2018 200ppm mb zaman çalı'!$R$86</c:f>
              <c:strCache>
                <c:ptCount val="1"/>
                <c:pt idx="0">
                  <c:v>200 ppm</c:v>
                </c:pt>
              </c:strCache>
            </c:strRef>
          </c:tx>
          <c:spPr>
            <a:ln w="19050">
              <a:noFill/>
            </a:ln>
          </c:spPr>
          <c:marker>
            <c:symbol val="square"/>
            <c:size val="8"/>
            <c:spPr>
              <a:solidFill>
                <a:schemeClr val="accent2"/>
              </a:solidFill>
            </c:spPr>
          </c:marker>
          <c:trendline>
            <c:spPr>
              <a:ln w="19050">
                <a:solidFill>
                  <a:schemeClr val="tx1"/>
                </a:solidFill>
              </a:ln>
            </c:spPr>
            <c:trendlineType val="linear"/>
            <c:dispRSqr val="1"/>
            <c:dispEq val="1"/>
            <c:trendlineLbl>
              <c:layout>
                <c:manualLayout>
                  <c:x val="0.15431785653184441"/>
                  <c:y val="-7.317629182792358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 baseline="0">
                        <a:latin typeface="Times New Roman" pitchFamily="18" charset="0"/>
                        <a:cs typeface="Times New Roman" pitchFamily="18" charset="0"/>
                      </a:rPr>
                      <a:t>y = 0,0042x + 0,1207
R² = 0,9925</a:t>
                    </a:r>
                    <a:endParaRPr lang="en-US" sz="12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'07.12.2018 200ppm mb zaman çalı'!$R$87:$R$97</c:f>
              <c:numCache>
                <c:formatCode>General</c:formatCode>
                <c:ptCount val="11"/>
                <c:pt idx="0">
                  <c:v>10</c:v>
                </c:pt>
                <c:pt idx="1">
                  <c:v>20</c:v>
                </c:pt>
                <c:pt idx="2">
                  <c:v>30</c:v>
                </c:pt>
                <c:pt idx="3">
                  <c:v>40</c:v>
                </c:pt>
                <c:pt idx="4">
                  <c:v>50</c:v>
                </c:pt>
                <c:pt idx="5">
                  <c:v>60</c:v>
                </c:pt>
                <c:pt idx="6">
                  <c:v>70</c:v>
                </c:pt>
                <c:pt idx="7">
                  <c:v>80</c:v>
                </c:pt>
                <c:pt idx="8">
                  <c:v>90</c:v>
                </c:pt>
                <c:pt idx="9">
                  <c:v>120</c:v>
                </c:pt>
                <c:pt idx="10">
                  <c:v>150</c:v>
                </c:pt>
              </c:numCache>
            </c:numRef>
          </c:xVal>
          <c:yVal>
            <c:numRef>
              <c:f>'07.12.2018 200ppm mb zaman çalı'!$S$87:$S$97</c:f>
              <c:numCache>
                <c:formatCode>General</c:formatCode>
                <c:ptCount val="11"/>
                <c:pt idx="0">
                  <c:v>0.1539408866995074</c:v>
                </c:pt>
                <c:pt idx="1">
                  <c:v>0.20204061016264271</c:v>
                </c:pt>
                <c:pt idx="2">
                  <c:v>0.26272002802346966</c:v>
                </c:pt>
                <c:pt idx="3">
                  <c:v>0.30328303889604979</c:v>
                </c:pt>
                <c:pt idx="4">
                  <c:v>0.34371348044270295</c:v>
                </c:pt>
                <c:pt idx="5">
                  <c:v>0.37697914048755971</c:v>
                </c:pt>
                <c:pt idx="6">
                  <c:v>0.41354049743014115</c:v>
                </c:pt>
                <c:pt idx="7">
                  <c:v>0.44863167339614179</c:v>
                </c:pt>
                <c:pt idx="8">
                  <c:v>0.46595909914574163</c:v>
                </c:pt>
                <c:pt idx="9">
                  <c:v>0.62066825281886828</c:v>
                </c:pt>
                <c:pt idx="10">
                  <c:v>0.77535407836245218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310C-42B9-BE14-6CDDBDDE16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6578752"/>
        <c:axId val="136579328"/>
      </c:scatterChart>
      <c:valAx>
        <c:axId val="136578752"/>
        <c:scaling>
          <c:orientation val="minMax"/>
          <c:max val="19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tr-TR" sz="1400">
                    <a:latin typeface="Times New Roman" pitchFamily="18" charset="0"/>
                    <a:cs typeface="Times New Roman" pitchFamily="18" charset="0"/>
                  </a:rPr>
                  <a:t>t (min)</a:t>
                </a:r>
              </a:p>
            </c:rich>
          </c:tx>
          <c:layout>
            <c:manualLayout>
              <c:xMode val="edge"/>
              <c:yMode val="edge"/>
              <c:x val="0.41711853585869324"/>
              <c:y val="0.90417455965872229"/>
            </c:manualLayout>
          </c:layout>
          <c:overlay val="0"/>
        </c:title>
        <c:numFmt formatCode="General" sourceLinked="1"/>
        <c:majorTickMark val="in"/>
        <c:minorTickMark val="in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tr-TR"/>
          </a:p>
        </c:txPr>
        <c:crossAx val="136579328"/>
        <c:crosses val="autoZero"/>
        <c:crossBetween val="midCat"/>
        <c:majorUnit val="50"/>
        <c:minorUnit val="25"/>
      </c:valAx>
      <c:valAx>
        <c:axId val="1365793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 sz="1400">
                    <a:latin typeface="Times New Roman" pitchFamily="18" charset="0"/>
                    <a:cs typeface="Times New Roman" pitchFamily="18" charset="0"/>
                  </a:rPr>
                  <a:t>t/qt (min.g/mg)</a:t>
                </a:r>
              </a:p>
            </c:rich>
          </c:tx>
          <c:layout>
            <c:manualLayout>
              <c:xMode val="edge"/>
              <c:yMode val="edge"/>
              <c:x val="2.2471364370391697E-2"/>
              <c:y val="0.33024696278273002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tr-TR"/>
          </a:p>
        </c:txPr>
        <c:crossAx val="136578752"/>
        <c:crosses val="autoZero"/>
        <c:crossBetween val="midCat"/>
      </c:valAx>
      <c:spPr>
        <a:ln w="19050">
          <a:solidFill>
            <a:schemeClr val="tx1"/>
          </a:solidFill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73300568748461292"/>
          <c:y val="0.72824893316505068"/>
          <c:w val="0.14616760345338392"/>
          <c:h val="0.10460106590122673"/>
        </c:manualLayout>
      </c:layout>
      <c:overlay val="0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tr-T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375468535099447"/>
          <c:y val="4.0845210193052296E-2"/>
          <c:w val="0.75961366264687225"/>
          <c:h val="0.8368112045141971"/>
        </c:manualLayout>
      </c:layout>
      <c:scatterChart>
        <c:scatterStyle val="lineMarker"/>
        <c:varyColors val="0"/>
        <c:ser>
          <c:idx val="0"/>
          <c:order val="0"/>
          <c:tx>
            <c:strRef>
              <c:f>'07.12.2018 200ppm mb zaman çalı'!$F$105</c:f>
              <c:strCache>
                <c:ptCount val="1"/>
                <c:pt idx="0">
                  <c:v>100 ppm</c:v>
                </c:pt>
              </c:strCache>
            </c:strRef>
          </c:tx>
          <c:spPr>
            <a:ln w="19050">
              <a:noFill/>
            </a:ln>
          </c:spPr>
          <c:marker>
            <c:symbol val="diamond"/>
            <c:size val="8"/>
            <c:spPr>
              <a:solidFill>
                <a:schemeClr val="accent1"/>
              </a:solidFill>
            </c:spPr>
          </c:marker>
          <c:trendline>
            <c:spPr>
              <a:ln w="19050">
                <a:solidFill>
                  <a:schemeClr val="tx1"/>
                </a:solidFill>
              </a:ln>
            </c:spPr>
            <c:trendlineType val="linear"/>
            <c:dispRSqr val="1"/>
            <c:dispEq val="1"/>
            <c:trendlineLbl>
              <c:layout>
                <c:manualLayout>
                  <c:x val="3.2683923056000961E-4"/>
                  <c:y val="7.8669424321413495E-2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sz="12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tr-TR"/>
                </a:p>
              </c:txPr>
            </c:trendlineLbl>
          </c:trendline>
          <c:xVal>
            <c:numRef>
              <c:f>'07.12.2018 200ppm mb zaman çalı'!$F$106:$F$119</c:f>
              <c:numCache>
                <c:formatCode>General</c:formatCode>
                <c:ptCount val="14"/>
                <c:pt idx="0">
                  <c:v>2.2360679774997898</c:v>
                </c:pt>
                <c:pt idx="1">
                  <c:v>3.1622776601683795</c:v>
                </c:pt>
                <c:pt idx="2">
                  <c:v>3.872983346207417</c:v>
                </c:pt>
                <c:pt idx="3">
                  <c:v>4.4721359549995796</c:v>
                </c:pt>
                <c:pt idx="4">
                  <c:v>5.4772255750516612</c:v>
                </c:pt>
                <c:pt idx="5">
                  <c:v>6.324555320336759</c:v>
                </c:pt>
                <c:pt idx="6">
                  <c:v>7.0710678118654755</c:v>
                </c:pt>
                <c:pt idx="7">
                  <c:v>7.745966692414834</c:v>
                </c:pt>
                <c:pt idx="8">
                  <c:v>8.3666002653407556</c:v>
                </c:pt>
                <c:pt idx="9">
                  <c:v>8.9442719099991592</c:v>
                </c:pt>
                <c:pt idx="10">
                  <c:v>9.4868329805051381</c:v>
                </c:pt>
                <c:pt idx="11">
                  <c:v>10.954451150103322</c:v>
                </c:pt>
                <c:pt idx="12">
                  <c:v>12.24744871391589</c:v>
                </c:pt>
                <c:pt idx="13">
                  <c:v>13.416407864998739</c:v>
                </c:pt>
              </c:numCache>
            </c:numRef>
          </c:xVal>
          <c:yVal>
            <c:numRef>
              <c:f>'07.12.2018 200ppm mb zaman çalı'!$G$106:$G$119</c:f>
              <c:numCache>
                <c:formatCode>General</c:formatCode>
                <c:ptCount val="14"/>
                <c:pt idx="0">
                  <c:v>92.95</c:v>
                </c:pt>
                <c:pt idx="1">
                  <c:v>96.76</c:v>
                </c:pt>
                <c:pt idx="2">
                  <c:v>97.47</c:v>
                </c:pt>
                <c:pt idx="3">
                  <c:v>98.18</c:v>
                </c:pt>
                <c:pt idx="4">
                  <c:v>98.44</c:v>
                </c:pt>
                <c:pt idx="5">
                  <c:v>99.37</c:v>
                </c:pt>
                <c:pt idx="6">
                  <c:v>99.43</c:v>
                </c:pt>
                <c:pt idx="7">
                  <c:v>99.49</c:v>
                </c:pt>
                <c:pt idx="8">
                  <c:v>99.52</c:v>
                </c:pt>
                <c:pt idx="9">
                  <c:v>99.57</c:v>
                </c:pt>
                <c:pt idx="10">
                  <c:v>99.67</c:v>
                </c:pt>
                <c:pt idx="11">
                  <c:v>99.7</c:v>
                </c:pt>
                <c:pt idx="12">
                  <c:v>99.75</c:v>
                </c:pt>
                <c:pt idx="13">
                  <c:v>99.85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BD1-42C4-AAB4-DABCD951075C}"/>
            </c:ext>
          </c:extLst>
        </c:ser>
        <c:ser>
          <c:idx val="1"/>
          <c:order val="1"/>
          <c:tx>
            <c:strRef>
              <c:f>'07.12.2018 200ppm mb zaman çalı'!$H$105</c:f>
              <c:strCache>
                <c:ptCount val="1"/>
                <c:pt idx="0">
                  <c:v>200 ppm</c:v>
                </c:pt>
              </c:strCache>
            </c:strRef>
          </c:tx>
          <c:spPr>
            <a:ln w="19050">
              <a:noFill/>
            </a:ln>
          </c:spPr>
          <c:marker>
            <c:symbol val="square"/>
            <c:size val="8"/>
            <c:spPr>
              <a:solidFill>
                <a:schemeClr val="accent2"/>
              </a:solidFill>
            </c:spPr>
          </c:marker>
          <c:trendline>
            <c:spPr>
              <a:ln w="19050">
                <a:solidFill>
                  <a:schemeClr val="tx1"/>
                </a:solidFill>
              </a:ln>
            </c:spPr>
            <c:trendlineType val="linear"/>
            <c:dispRSqr val="1"/>
            <c:dispEq val="1"/>
            <c:trendlineLbl>
              <c:layout>
                <c:manualLayout>
                  <c:x val="-3.810323542888347E-2"/>
                  <c:y val="7.9928672326316579E-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 baseline="0">
                        <a:latin typeface="Times New Roman" pitchFamily="18" charset="0"/>
                        <a:cs typeface="Times New Roman" pitchFamily="18" charset="0"/>
                      </a:rPr>
                      <a:t>y = 15,023x + 34,227
R² = 0,9187</a:t>
                    </a:r>
                    <a:endParaRPr lang="en-US" sz="12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'07.12.2018 200ppm mb zaman çalı'!$H$106:$H$116</c:f>
              <c:numCache>
                <c:formatCode>General</c:formatCode>
                <c:ptCount val="11"/>
                <c:pt idx="0">
                  <c:v>3.1622776601683795</c:v>
                </c:pt>
                <c:pt idx="1">
                  <c:v>4.4721359549995796</c:v>
                </c:pt>
                <c:pt idx="2">
                  <c:v>5.4772255750516612</c:v>
                </c:pt>
                <c:pt idx="3">
                  <c:v>6.324555320336759</c:v>
                </c:pt>
                <c:pt idx="4">
                  <c:v>7.0710678118654755</c:v>
                </c:pt>
                <c:pt idx="5">
                  <c:v>7.745966692414834</c:v>
                </c:pt>
                <c:pt idx="6">
                  <c:v>8.3666002653407556</c:v>
                </c:pt>
                <c:pt idx="7">
                  <c:v>8.9442719099991592</c:v>
                </c:pt>
                <c:pt idx="8">
                  <c:v>9.4868329805051381</c:v>
                </c:pt>
                <c:pt idx="9">
                  <c:v>10.954451150103322</c:v>
                </c:pt>
                <c:pt idx="10">
                  <c:v>12.24744871391589</c:v>
                </c:pt>
              </c:numCache>
            </c:numRef>
          </c:xVal>
          <c:yVal>
            <c:numRef>
              <c:f>'07.12.2018 200ppm mb zaman çalı'!$I$106:$I$116</c:f>
              <c:numCache>
                <c:formatCode>General</c:formatCode>
                <c:ptCount val="11"/>
                <c:pt idx="0">
                  <c:v>64.959999999999994</c:v>
                </c:pt>
                <c:pt idx="1">
                  <c:v>98.99</c:v>
                </c:pt>
                <c:pt idx="2">
                  <c:v>114.19</c:v>
                </c:pt>
                <c:pt idx="3">
                  <c:v>131.88999999999999</c:v>
                </c:pt>
                <c:pt idx="4">
                  <c:v>145.47</c:v>
                </c:pt>
                <c:pt idx="5">
                  <c:v>159.16</c:v>
                </c:pt>
                <c:pt idx="6">
                  <c:v>169.27</c:v>
                </c:pt>
                <c:pt idx="7">
                  <c:v>178.32</c:v>
                </c:pt>
                <c:pt idx="8">
                  <c:v>193.15</c:v>
                </c:pt>
                <c:pt idx="9">
                  <c:v>193.34</c:v>
                </c:pt>
                <c:pt idx="10">
                  <c:v>193.46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EBD1-42C4-AAB4-DABCD95107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6581632"/>
        <c:axId val="136582208"/>
      </c:scatterChart>
      <c:valAx>
        <c:axId val="136581632"/>
        <c:scaling>
          <c:orientation val="minMax"/>
          <c:max val="15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tr-TR" sz="1400">
                    <a:latin typeface="Times New Roman" pitchFamily="18" charset="0"/>
                    <a:cs typeface="Times New Roman" pitchFamily="18" charset="0"/>
                  </a:rPr>
                  <a:t>t</a:t>
                </a:r>
                <a:r>
                  <a:rPr lang="tr-TR" sz="1400" baseline="30000">
                    <a:latin typeface="Times New Roman" pitchFamily="18" charset="0"/>
                    <a:cs typeface="Times New Roman" pitchFamily="18" charset="0"/>
                  </a:rPr>
                  <a:t>1/2</a:t>
                </a:r>
              </a:p>
            </c:rich>
          </c:tx>
          <c:layout>
            <c:manualLayout>
              <c:xMode val="edge"/>
              <c:yMode val="edge"/>
              <c:x val="0.48406060448313021"/>
              <c:y val="0.90764385526789382"/>
            </c:manualLayout>
          </c:layout>
          <c:overlay val="0"/>
        </c:title>
        <c:numFmt formatCode="General" sourceLinked="1"/>
        <c:majorTickMark val="in"/>
        <c:minorTickMark val="in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tr-TR"/>
          </a:p>
        </c:txPr>
        <c:crossAx val="136582208"/>
        <c:crosses val="autoZero"/>
        <c:crossBetween val="midCat"/>
        <c:majorUnit val="5"/>
        <c:minorUnit val="2.5"/>
      </c:valAx>
      <c:valAx>
        <c:axId val="136582208"/>
        <c:scaling>
          <c:orientation val="minMax"/>
          <c:max val="25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 sz="1400">
                    <a:latin typeface="Times New Roman" pitchFamily="18" charset="0"/>
                    <a:cs typeface="Times New Roman" pitchFamily="18" charset="0"/>
                  </a:rPr>
                  <a:t>q</a:t>
                </a:r>
                <a:r>
                  <a:rPr lang="tr-TR" sz="1400" baseline="-25000">
                    <a:latin typeface="Times New Roman" pitchFamily="18" charset="0"/>
                    <a:cs typeface="Times New Roman" pitchFamily="18" charset="0"/>
                  </a:rPr>
                  <a:t>t</a:t>
                </a:r>
                <a:r>
                  <a:rPr lang="tr-TR" sz="1400">
                    <a:latin typeface="Times New Roman" pitchFamily="18" charset="0"/>
                    <a:cs typeface="Times New Roman" pitchFamily="18" charset="0"/>
                  </a:rPr>
                  <a:t> (mg/g)</a:t>
                </a:r>
              </a:p>
            </c:rich>
          </c:tx>
          <c:overlay val="0"/>
        </c:title>
        <c:numFmt formatCode="General" sourceLinked="1"/>
        <c:majorTickMark val="in"/>
        <c:minorTickMark val="in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tr-TR"/>
          </a:p>
        </c:txPr>
        <c:crossAx val="136581632"/>
        <c:crosses val="autoZero"/>
        <c:crossBetween val="midCat"/>
        <c:majorUnit val="50"/>
        <c:minorUnit val="25"/>
      </c:valAx>
      <c:spPr>
        <a:ln w="19050">
          <a:solidFill>
            <a:schemeClr val="tx1"/>
          </a:solidFill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72029095154935951"/>
          <c:y val="0.70102615737608931"/>
          <c:w val="0.13822766492323296"/>
          <c:h val="9.6387838084912969E-2"/>
        </c:manualLayout>
      </c:layout>
      <c:overlay val="0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tr-T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Delibaş</dc:creator>
  <cp:keywords/>
  <dc:description/>
  <cp:lastModifiedBy>Ali Delibaş</cp:lastModifiedBy>
  <cp:revision>25</cp:revision>
  <dcterms:created xsi:type="dcterms:W3CDTF">2021-01-19T12:54:00Z</dcterms:created>
  <dcterms:modified xsi:type="dcterms:W3CDTF">2024-12-13T11:40:00Z</dcterms:modified>
</cp:coreProperties>
</file>