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Title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EIF2B4 Promotes Hepatocellular Carcinoma Progression and Immune Evasion by Driving STAT3 Translation via a GEF-Dependent Mechanism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 Bold" w:hAnsi="Arial Bold" w:cs="Arial Bold"/>
          <w:b/>
          <w:bCs/>
          <w:lang w:val="en-US"/>
        </w:rPr>
      </w:pPr>
      <w:r>
        <w:rPr>
          <w:rFonts w:hint="default" w:ascii="Arial Bold" w:hAnsi="Arial Bold" w:cs="Arial Bold"/>
          <w:b/>
          <w:bCs/>
          <w:lang w:val="en-US"/>
        </w:rPr>
        <w:t>Journal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 Italic" w:hAnsi="Arial Italic" w:cs="Arial Italic"/>
          <w:i/>
          <w:iCs/>
          <w:lang w:val="en-US"/>
        </w:rPr>
      </w:pPr>
      <w:r>
        <w:rPr>
          <w:rFonts w:hint="default" w:ascii="Arial Italic" w:hAnsi="Arial Italic" w:cs="Arial Italic"/>
          <w:i/>
          <w:iCs/>
          <w:lang w:val="en-US"/>
        </w:rPr>
        <w:t>Cellular Oncology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bCs/>
        </w:rPr>
      </w:pPr>
      <w:r>
        <w:rPr>
          <w:rFonts w:hint="eastAsia"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uthors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</w:rPr>
        <w:t>Y</w:t>
      </w:r>
      <w:r>
        <w:rPr>
          <w:rFonts w:ascii="Arial" w:hAnsi="Arial" w:cs="Arial"/>
        </w:rPr>
        <w:t>irui He</w:t>
      </w:r>
      <w:r>
        <w:rPr>
          <w:rFonts w:ascii="Arial" w:hAnsi="Arial" w:cs="Arial"/>
          <w:vertAlign w:val="superscript"/>
        </w:rPr>
        <w:t>*,1</w:t>
      </w:r>
      <w:r>
        <w:rPr>
          <w:rFonts w:ascii="Arial" w:hAnsi="Arial" w:cs="Arial"/>
        </w:rPr>
        <w:t>, Yunhe Li</w:t>
      </w:r>
      <w:r>
        <w:rPr>
          <w:rFonts w:ascii="Arial" w:hAnsi="Arial" w:cs="Arial"/>
          <w:vertAlign w:val="superscript"/>
        </w:rPr>
        <w:t>*,2</w:t>
      </w:r>
      <w:r>
        <w:rPr>
          <w:rFonts w:ascii="Arial" w:hAnsi="Arial" w:cs="Arial"/>
        </w:rPr>
        <w:t>, Yayi Chen</w:t>
      </w:r>
      <w:r>
        <w:rPr>
          <w:rFonts w:ascii="Arial" w:hAnsi="Arial" w:cs="Arial"/>
          <w:vertAlign w:val="superscript"/>
        </w:rPr>
        <w:t>*,1</w:t>
      </w:r>
      <w:r>
        <w:rPr>
          <w:rFonts w:ascii="Arial" w:hAnsi="Arial" w:cs="Arial"/>
        </w:rPr>
        <w:t>, Sha Liu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Jia Liu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Rui Wei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Jiapeng Zhang</w:t>
      </w:r>
      <w:r>
        <w:rPr>
          <w:rFonts w:ascii="Arial" w:hAnsi="Arial" w:cs="Arial"/>
          <w:vertAlign w:val="superscript"/>
        </w:rPr>
        <w:t>#,1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Affiliation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</w:rPr>
        <w:t>1</w:t>
      </w:r>
      <w:r>
        <w:rPr>
          <w:rFonts w:ascii="Arial" w:hAnsi="Arial" w:cs="Arial"/>
        </w:rPr>
        <w:t xml:space="preserve">. Department of Hematology, Department of Urology and Institute of Urology, </w:t>
      </w:r>
      <w:r>
        <w:rPr>
          <w:rFonts w:hint="eastAsia" w:ascii="Arial" w:hAnsi="Arial" w:cs="Arial"/>
        </w:rPr>
        <w:t>Department of Pulmonary and Critical Care Medicine</w:t>
      </w:r>
      <w:r>
        <w:rPr>
          <w:rFonts w:ascii="Arial" w:hAnsi="Arial" w:cs="Arial"/>
        </w:rPr>
        <w:t>, West China Hospital, Sichuan University, Chengdu, 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</w:rPr>
        <w:t>2</w:t>
      </w:r>
      <w:r>
        <w:rPr>
          <w:rFonts w:ascii="Arial" w:hAnsi="Arial" w:cs="Arial"/>
        </w:rPr>
        <w:t>. Department of Thoracic and Cardiac Surgery, Second Affiliated Hospital of Chongqing Medical University, Chongqing, 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3. Department of Geriatrics, Sichuan Second Hospital of Traditional Chinese Medicine, Chengdu, 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*These authors contributed equally to this work and should be considered co-first authors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# </w:t>
      </w:r>
      <w:r>
        <w:rPr>
          <w:rFonts w:hint="default" w:ascii="Arial" w:hAnsi="Arial" w:cs="Arial"/>
          <w:lang w:val="en-US"/>
        </w:rPr>
        <w:t>C</w:t>
      </w:r>
      <w:r>
        <w:rPr>
          <w:rFonts w:ascii="Arial" w:hAnsi="Arial" w:cs="Arial"/>
        </w:rPr>
        <w:t>orresponding author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</w:rPr>
        <w:t>E</w:t>
      </w:r>
      <w:r>
        <w:rPr>
          <w:rFonts w:ascii="Arial" w:hAnsi="Arial" w:cs="Arial"/>
        </w:rPr>
        <w:t xml:space="preserve">mail: </w:t>
      </w:r>
      <w:r>
        <w:fldChar w:fldCharType="begin"/>
      </w:r>
      <w:r>
        <w:instrText xml:space="preserve"> HYPERLINK "mailto:jp_zhang@scu.edu.cn" </w:instrText>
      </w:r>
      <w:r>
        <w:fldChar w:fldCharType="separate"/>
      </w:r>
      <w:r>
        <w:rPr>
          <w:rStyle w:val="4"/>
          <w:rFonts w:ascii="Arial" w:hAnsi="Arial" w:cs="Arial"/>
        </w:rPr>
        <w:t>jp_zhang@scu.edu.cn</w:t>
      </w:r>
      <w:r>
        <w:rPr>
          <w:rStyle w:val="4"/>
          <w:rFonts w:ascii="Arial" w:hAnsi="Arial" w:cs="Arial"/>
        </w:rPr>
        <w:fldChar w:fldCharType="end"/>
      </w:r>
    </w:p>
    <w:p>
      <w:pPr>
        <w:rPr>
          <w:rFonts w:hint="default" w:ascii="Arial Regular" w:hAnsi="Arial Regular" w:cs="Arial Regular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/>
        </w:rPr>
        <w:t>Supplementary material</w:t>
      </w:r>
    </w:p>
    <w:p>
      <w:p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/>
        </w:rPr>
        <w:t>Supplementary figure</w:t>
      </w:r>
    </w:p>
    <w:p>
      <w:pPr>
        <w:rPr>
          <w:rFonts w:hint="eastAsia" w:ascii="Arial Regular" w:hAnsi="Arial Regular" w:cs="Arial Regular" w:eastAsiaTheme="minorEastAsia"/>
          <w:lang w:val="en-US" w:eastAsia="zh-CN"/>
        </w:rPr>
      </w:pPr>
      <w:r>
        <w:rPr>
          <w:rFonts w:hint="eastAsia" w:ascii="Arial Regular" w:hAnsi="Arial Regular" w:cs="Arial Regular" w:eastAsiaTheme="minorEastAsia"/>
          <w:lang w:val="en-US" w:eastAsia="zh-CN"/>
        </w:rPr>
        <w:drawing>
          <wp:inline distT="0" distB="0" distL="114300" distR="114300">
            <wp:extent cx="5270500" cy="5056505"/>
            <wp:effectExtent l="0" t="0" r="12700" b="23495"/>
            <wp:docPr id="1" name="图片 1" descr="EIF2B4_s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IF2B4_su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 w:eastAsia="zh-CN"/>
        </w:rPr>
        <w:t>Differential expression of EIF2B4 between tumor and adjacent normal tissues across various cancer types in the TCGA database.</w:t>
      </w:r>
    </w:p>
    <w:p>
      <w:pPr>
        <w:numPr>
          <w:ilvl w:val="0"/>
          <w:numId w:val="1"/>
        </w:num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 w:eastAsia="zh-CN"/>
        </w:rPr>
        <w:t>Representative immunoblot showing validation of EIF2B4 knockout in cell lines.</w:t>
      </w:r>
    </w:p>
    <w:p>
      <w:pPr>
        <w:numPr>
          <w:ilvl w:val="0"/>
          <w:numId w:val="1"/>
        </w:num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 w:eastAsia="zh-CN"/>
        </w:rPr>
        <w:t>Transcriptomic changes of key genes in the JAK-STAT signaling pathway before and after EIF2B4 knockout in Hep3B cells.</w:t>
      </w:r>
    </w:p>
    <w:p>
      <w:pPr>
        <w:numPr>
          <w:ilvl w:val="0"/>
          <w:numId w:val="1"/>
        </w:numPr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 w:eastAsia="zh-CN"/>
        </w:rPr>
        <w:t xml:space="preserve">Representative immunoblot showing validation of EIF2B4 </w:t>
      </w:r>
      <w:r>
        <w:rPr>
          <w:rFonts w:hint="eastAsia" w:ascii="Arial Regular" w:hAnsi="Arial Regular" w:cs="Arial Regular"/>
          <w:lang w:val="en-US" w:eastAsia="zh-CN"/>
        </w:rPr>
        <w:t>over</w:t>
      </w:r>
      <w:r>
        <w:rPr>
          <w:rFonts w:hint="default" w:ascii="Arial Regular" w:hAnsi="Arial Regular" w:cs="Arial Regular"/>
          <w:lang w:val="en-US" w:eastAsia="zh-CN"/>
        </w:rPr>
        <w:t>expression in Hep3B.</w:t>
      </w:r>
    </w:p>
    <w:p>
      <w:pPr>
        <w:numPr>
          <w:ilvl w:val="0"/>
          <w:numId w:val="1"/>
        </w:numPr>
        <w:rPr>
          <w:rFonts w:hint="default" w:ascii="Arial Regular" w:hAnsi="Arial Regular" w:cs="Arial Regular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Arial Regular" w:hAnsi="Arial Regular" w:cs="Arial Regular"/>
          <w:lang w:val="en-US" w:eastAsia="zh-CN"/>
        </w:rPr>
        <w:t>Representative immunoblot showing validation of EIF2B4 konckout in Hepa1-6.</w:t>
      </w:r>
    </w:p>
    <w:p>
      <w:pPr>
        <w:numPr>
          <w:ilvl w:val="0"/>
          <w:numId w:val="0"/>
        </w:numPr>
        <w:rPr>
          <w:rFonts w:hint="default" w:ascii="Arial Regular" w:hAnsi="Arial Regular" w:cs="Arial Regular"/>
          <w:lang w:val="en-US"/>
        </w:rPr>
      </w:pPr>
      <w:r>
        <w:rPr>
          <w:rFonts w:hint="eastAsia" w:ascii="Arial Regular" w:hAnsi="Arial Regular" w:cs="Arial Regular"/>
          <w:lang w:val="en-US" w:eastAsia="zh-CN"/>
        </w:rPr>
        <w:t xml:space="preserve">Uncropped </w:t>
      </w:r>
      <w:r>
        <w:rPr>
          <w:rFonts w:hint="default" w:ascii="Arial Regular" w:hAnsi="Arial Regular" w:cs="Arial Regular"/>
          <w:lang w:val="en-US"/>
        </w:rPr>
        <w:t>immunoblots</w:t>
      </w:r>
    </w:p>
    <w:p>
      <w:pPr>
        <w:numPr>
          <w:ilvl w:val="0"/>
          <w:numId w:val="0"/>
        </w:numPr>
        <w:rPr>
          <w:rFonts w:hint="eastAsia" w:ascii="Arial Regular" w:hAnsi="Arial Regular" w:cs="Arial Regular"/>
          <w:lang w:val="en-US" w:eastAsia="zh-CN"/>
        </w:rPr>
      </w:pPr>
      <w:r>
        <w:rPr>
          <w:rFonts w:hint="default" w:ascii="Arial Regular" w:hAnsi="Arial Regular" w:cs="Arial Regular"/>
          <w:lang w:val="en-US"/>
        </w:rPr>
        <w:t>F</w:t>
      </w:r>
      <w:r>
        <w:rPr>
          <w:rFonts w:hint="eastAsia" w:ascii="Arial Regular" w:hAnsi="Arial Regular" w:cs="Arial Regular"/>
          <w:lang w:val="en-US" w:eastAsia="zh-CN"/>
        </w:rPr>
        <w:t>igure5</w:t>
      </w:r>
    </w:p>
    <w:p>
      <w:pPr>
        <w:numPr>
          <w:ilvl w:val="0"/>
          <w:numId w:val="0"/>
        </w:numPr>
        <w:rPr>
          <w:rFonts w:hint="default" w:ascii="Arial Regular" w:hAnsi="Arial Regular" w:cs="Arial Regular"/>
          <w:lang w:val="en-US" w:eastAsia="zh-CN"/>
        </w:rPr>
      </w:pPr>
      <w:r>
        <w:rPr>
          <w:rFonts w:hint="default" w:ascii="Arial Regular" w:hAnsi="Arial Regular" w:cs="Arial Regular"/>
          <w:lang w:val="en-US" w:eastAsia="zh-CN"/>
        </w:rPr>
        <w:drawing>
          <wp:inline distT="0" distB="0" distL="114300" distR="114300">
            <wp:extent cx="4077970" cy="1149985"/>
            <wp:effectExtent l="0" t="0" r="0" b="0"/>
            <wp:docPr id="2" name="图片 2" descr="raw immuno b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aw immuno blots"/>
                    <pic:cNvPicPr>
                      <a:picLocks noChangeAspect="1"/>
                    </pic:cNvPicPr>
                  </pic:nvPicPr>
                  <pic:blipFill>
                    <a:blip r:embed="rId5"/>
                    <a:srcRect t="3337" r="22664" b="78993"/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Arial Regular" w:hAnsi="Arial Regular" w:cs="Arial Regular"/>
          <w:lang w:val="en-US" w:eastAsia="zh-CN"/>
        </w:rPr>
      </w:pPr>
      <w:r>
        <w:rPr>
          <w:rFonts w:hint="eastAsia" w:ascii="Arial Regular" w:hAnsi="Arial Regular" w:cs="Arial Regular"/>
          <w:lang w:val="en-US" w:eastAsia="zh-CN"/>
        </w:rPr>
        <w:t>Figure7</w:t>
      </w:r>
    </w:p>
    <w:p>
      <w:pPr>
        <w:numPr>
          <w:ilvl w:val="0"/>
          <w:numId w:val="0"/>
        </w:numPr>
        <w:rPr>
          <w:rFonts w:hint="default" w:ascii="Arial Regular" w:hAnsi="Arial Regular" w:cs="Arial Regular"/>
          <w:lang w:val="en-US" w:eastAsia="zh-CN"/>
        </w:rPr>
      </w:pPr>
      <w:r>
        <w:rPr>
          <w:rFonts w:hint="default" w:ascii="Arial Regular" w:hAnsi="Arial Regular" w:cs="Arial Regular"/>
          <w:lang w:val="en-US" w:eastAsia="zh-CN"/>
        </w:rPr>
        <w:drawing>
          <wp:inline distT="0" distB="0" distL="114300" distR="114300">
            <wp:extent cx="3439160" cy="1407160"/>
            <wp:effectExtent l="0" t="0" r="0" b="0"/>
            <wp:docPr id="3" name="图片 3" descr="raw immuno b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aw immuno blots"/>
                    <pic:cNvPicPr>
                      <a:picLocks noChangeAspect="1"/>
                    </pic:cNvPicPr>
                  </pic:nvPicPr>
                  <pic:blipFill>
                    <a:blip r:embed="rId5"/>
                    <a:srcRect l="3781" t="77315" r="30997" b="1064"/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Arial Regular" w:hAnsi="Arial Regular" w:cs="Arial Regular"/>
          <w:lang w:val="en-US" w:eastAsia="zh-CN"/>
        </w:rPr>
      </w:pPr>
      <w:r>
        <w:rPr>
          <w:rFonts w:hint="eastAsia" w:ascii="Arial Regular" w:hAnsi="Arial Regular" w:cs="Arial Regular"/>
          <w:lang w:val="en-US" w:eastAsia="zh-CN"/>
        </w:rPr>
        <w:t>Supplementary figure</w:t>
      </w:r>
    </w:p>
    <w:p>
      <w:pPr>
        <w:numPr>
          <w:ilvl w:val="0"/>
          <w:numId w:val="0"/>
        </w:numPr>
        <w:rPr>
          <w:rFonts w:hint="default" w:ascii="Arial Regular" w:hAnsi="Arial Regular" w:cs="Arial Regular"/>
          <w:lang w:val="en-US" w:eastAsia="zh-CN"/>
        </w:rPr>
      </w:pPr>
      <w:r>
        <w:rPr>
          <w:rFonts w:hint="default" w:ascii="Arial Regular" w:hAnsi="Arial Regular" w:cs="Arial Regular"/>
          <w:lang w:val="en-US" w:eastAsia="zh-CN"/>
        </w:rPr>
        <w:drawing>
          <wp:inline distT="0" distB="0" distL="114300" distR="114300">
            <wp:extent cx="5273040" cy="1487170"/>
            <wp:effectExtent l="0" t="0" r="0" b="0"/>
            <wp:docPr id="4" name="图片 4" descr="raw immuno blo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aw immuno blots"/>
                    <pic:cNvPicPr>
                      <a:picLocks noChangeAspect="1"/>
                    </pic:cNvPicPr>
                  </pic:nvPicPr>
                  <pic:blipFill>
                    <a:blip r:embed="rId5"/>
                    <a:srcRect t="38306" b="388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Arial Regular" w:hAnsi="Arial Regular" w:cs="Arial Regular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Bold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Italic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E6D97"/>
    <w:multiLevelType w:val="singleLevel"/>
    <w:tmpl w:val="FE7E6D97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CBFA6"/>
    <w:rsid w:val="3F3CBFA6"/>
    <w:rsid w:val="97AD4A53"/>
    <w:rsid w:val="FBEBB37B"/>
    <w:rsid w:val="FFFE8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Office_6.0.1.8148_F1E327BC-269C-435d-A152-05C5408002CA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2025-05-07T14:15:00Z</dcterms:created>
  <dc:creator>张嘉鹏</dc:creator>
  <cp:lastModifiedBy>张嘉鹏</cp:lastModifiedBy>
  <dcterms:modified xsi:type="dcterms:W3CDTF">2025-07-08T17:10:43Z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2052-6.0.1.8148</vt:lpwstr>
  </property>
  <property fmtid="{D5CDD505-2E9C-101B-9397-08002B2CF9AE}" pid="3" name="ICV">
    <vt:lpwstr>4D7DA3A22AD0A6C301A91968236458BB_41</vt:lpwstr>
  </property>
</Properties>
</file>