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7E08" w14:textId="480C185D" w:rsidR="0012007E" w:rsidRDefault="00455A76">
      <w:r w:rsidRPr="00455A76">
        <w:t xml:space="preserve"> </w:t>
      </w:r>
      <w:r>
        <w:rPr>
          <w:noProof/>
        </w:rPr>
        <w:drawing>
          <wp:inline distT="0" distB="0" distL="0" distR="0" wp14:anchorId="0BBE0A6B" wp14:editId="5D8B97A4">
            <wp:extent cx="5731510" cy="3997960"/>
            <wp:effectExtent l="0" t="0" r="2540" b="2540"/>
            <wp:docPr id="339842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38A1" w14:textId="7EBCE5C0" w:rsidR="006B25F0" w:rsidRDefault="00B13CC2" w:rsidP="00B1763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13CC2">
        <w:rPr>
          <w:rFonts w:ascii="Arial" w:hAnsi="Arial" w:cs="Arial"/>
          <w:b/>
          <w:bCs/>
          <w:sz w:val="24"/>
          <w:szCs w:val="24"/>
        </w:rPr>
        <w:t>Supplementary Fig</w:t>
      </w:r>
      <w:r w:rsidR="008674C4">
        <w:rPr>
          <w:rFonts w:ascii="Arial" w:hAnsi="Arial" w:cs="Arial" w:hint="eastAsia"/>
          <w:b/>
          <w:bCs/>
          <w:sz w:val="24"/>
          <w:szCs w:val="24"/>
        </w:rPr>
        <w:t>.</w:t>
      </w:r>
      <w:r w:rsidRPr="00B13CC2">
        <w:rPr>
          <w:rFonts w:ascii="Arial" w:hAnsi="Arial" w:cs="Arial"/>
          <w:b/>
          <w:bCs/>
          <w:sz w:val="24"/>
          <w:szCs w:val="24"/>
        </w:rPr>
        <w:t xml:space="preserve"> S2. </w:t>
      </w:r>
      <w:r w:rsidR="00011DE4" w:rsidRPr="006C189A">
        <w:rPr>
          <w:rFonts w:ascii="Arial" w:hAnsi="Arial" w:cs="Arial"/>
          <w:sz w:val="24"/>
        </w:rPr>
        <w:t xml:space="preserve">Comparison of enriched pathways and </w:t>
      </w:r>
      <w:r w:rsidR="006B25F0">
        <w:rPr>
          <w:rFonts w:ascii="Arial" w:hAnsi="Arial" w:cs="Arial" w:hint="eastAsia"/>
          <w:sz w:val="24"/>
        </w:rPr>
        <w:t xml:space="preserve">biological </w:t>
      </w:r>
      <w:r w:rsidR="00011DE4" w:rsidRPr="006C189A">
        <w:rPr>
          <w:rFonts w:ascii="Arial" w:hAnsi="Arial" w:cs="Arial"/>
          <w:sz w:val="24"/>
        </w:rPr>
        <w:t>functions among TME-A, TME-B, and TME-C subtypes</w:t>
      </w:r>
      <w:r w:rsidR="00011DE4">
        <w:rPr>
          <w:rFonts w:ascii="Arial" w:hAnsi="Arial" w:cs="Arial" w:hint="eastAsia"/>
          <w:sz w:val="24"/>
        </w:rPr>
        <w:t xml:space="preserve"> </w:t>
      </w:r>
      <w:r w:rsidR="006B25F0">
        <w:rPr>
          <w:rFonts w:ascii="Arial" w:hAnsi="Arial" w:cs="Arial" w:hint="eastAsia"/>
          <w:sz w:val="24"/>
        </w:rPr>
        <w:t>based on</w:t>
      </w:r>
      <w:r w:rsidR="00011DE4">
        <w:rPr>
          <w:rFonts w:ascii="Arial" w:hAnsi="Arial" w:cs="Arial" w:hint="eastAsia"/>
          <w:sz w:val="24"/>
        </w:rPr>
        <w:t xml:space="preserve"> </w:t>
      </w:r>
      <w:r w:rsidR="00011DE4">
        <w:rPr>
          <w:rFonts w:ascii="Arial" w:hAnsi="Arial" w:cs="Arial"/>
          <w:sz w:val="24"/>
        </w:rPr>
        <w:t>GSVA</w:t>
      </w:r>
      <w:r w:rsidR="00D12E92">
        <w:rPr>
          <w:rFonts w:ascii="Arial" w:hAnsi="Arial" w:cs="Arial" w:hint="eastAsia"/>
          <w:sz w:val="24"/>
        </w:rPr>
        <w:t xml:space="preserve"> score</w:t>
      </w:r>
      <w:r w:rsidR="006B25F0">
        <w:rPr>
          <w:rFonts w:ascii="Arial" w:hAnsi="Arial" w:cs="Arial" w:hint="eastAsia"/>
          <w:sz w:val="24"/>
        </w:rPr>
        <w:t>s</w:t>
      </w:r>
      <w:r w:rsidR="00011DE4" w:rsidRPr="006C189A">
        <w:rPr>
          <w:rFonts w:ascii="Arial" w:hAnsi="Arial" w:cs="Arial"/>
          <w:sz w:val="24"/>
        </w:rPr>
        <w:t>.</w:t>
      </w:r>
      <w:r w:rsidR="00D12E92">
        <w:rPr>
          <w:rFonts w:ascii="Arial" w:hAnsi="Arial" w:cs="Arial" w:hint="eastAsia"/>
          <w:sz w:val="24"/>
        </w:rPr>
        <w:t xml:space="preserve"> </w:t>
      </w:r>
      <w:r w:rsidR="006B25F0">
        <w:rPr>
          <w:rFonts w:ascii="Arial" w:hAnsi="Arial" w:cs="Arial" w:hint="eastAsia"/>
          <w:sz w:val="24"/>
        </w:rPr>
        <w:t>(</w:t>
      </w:r>
      <w:r w:rsidR="006B25F0" w:rsidRPr="006B25F0">
        <w:rPr>
          <w:rFonts w:ascii="Arial" w:hAnsi="Arial" w:cs="Arial" w:hint="eastAsia"/>
          <w:b/>
          <w:bCs/>
          <w:sz w:val="24"/>
        </w:rPr>
        <w:t>A-B</w:t>
      </w:r>
      <w:r w:rsidR="006B25F0">
        <w:rPr>
          <w:rFonts w:ascii="Arial" w:hAnsi="Arial" w:cs="Arial" w:hint="eastAsia"/>
          <w:sz w:val="24"/>
        </w:rPr>
        <w:t xml:space="preserve">) </w:t>
      </w:r>
      <w:r w:rsidR="001B3F3A" w:rsidRPr="001B3F3A">
        <w:rPr>
          <w:rFonts w:ascii="Arial" w:hAnsi="Arial" w:cs="Arial"/>
          <w:sz w:val="24"/>
          <w:szCs w:val="24"/>
        </w:rPr>
        <w:t>KEGG pathway enrichment</w:t>
      </w:r>
      <w:r w:rsidRPr="004F5C85">
        <w:rPr>
          <w:rFonts w:ascii="Arial" w:hAnsi="Arial" w:cs="Arial"/>
          <w:sz w:val="24"/>
          <w:szCs w:val="24"/>
        </w:rPr>
        <w:t xml:space="preserve"> </w:t>
      </w:r>
      <w:r w:rsidR="006B25F0">
        <w:rPr>
          <w:rFonts w:ascii="Arial" w:hAnsi="Arial" w:cs="Arial" w:hint="eastAsia"/>
          <w:sz w:val="24"/>
          <w:szCs w:val="24"/>
        </w:rPr>
        <w:t>d</w:t>
      </w:r>
      <w:r w:rsidR="006B25F0">
        <w:rPr>
          <w:rFonts w:ascii="Arial" w:hAnsi="Arial" w:cs="Arial"/>
          <w:sz w:val="24"/>
          <w:szCs w:val="24"/>
        </w:rPr>
        <w:t xml:space="preserve">ifferences </w:t>
      </w:r>
      <w:r w:rsidRPr="000F38EA">
        <w:rPr>
          <w:rFonts w:ascii="Arial" w:hAnsi="Arial" w:cs="Arial"/>
          <w:sz w:val="24"/>
          <w:szCs w:val="24"/>
        </w:rPr>
        <w:t>between TME-A</w:t>
      </w:r>
      <w:r w:rsidR="006B25F0">
        <w:rPr>
          <w:rFonts w:ascii="Arial" w:hAnsi="Arial" w:cs="Arial" w:hint="eastAsia"/>
          <w:sz w:val="24"/>
          <w:szCs w:val="24"/>
        </w:rPr>
        <w:t xml:space="preserve"> </w:t>
      </w:r>
      <w:r w:rsidRPr="000F38EA">
        <w:rPr>
          <w:rFonts w:ascii="Arial" w:hAnsi="Arial" w:cs="Arial"/>
          <w:sz w:val="24"/>
          <w:szCs w:val="24"/>
        </w:rPr>
        <w:t>and TME-B</w:t>
      </w:r>
      <w:r w:rsidR="00D12E92">
        <w:rPr>
          <w:rFonts w:ascii="Arial" w:hAnsi="Arial" w:cs="Arial" w:hint="eastAsia"/>
          <w:sz w:val="24"/>
          <w:szCs w:val="24"/>
        </w:rPr>
        <w:t xml:space="preserve"> </w:t>
      </w:r>
      <w:r w:rsidR="00D12E92" w:rsidRPr="00803AC7">
        <w:rPr>
          <w:rFonts w:ascii="Arial" w:hAnsi="Arial" w:cs="Arial"/>
          <w:sz w:val="24"/>
          <w:szCs w:val="24"/>
        </w:rPr>
        <w:t>(</w:t>
      </w:r>
      <w:r w:rsidR="00B17630">
        <w:rPr>
          <w:rFonts w:ascii="Arial" w:hAnsi="Arial" w:cs="Arial" w:hint="eastAsia"/>
          <w:b/>
          <w:bCs/>
          <w:sz w:val="24"/>
          <w:szCs w:val="24"/>
        </w:rPr>
        <w:t>A</w:t>
      </w:r>
      <w:r w:rsidR="00D12E92">
        <w:rPr>
          <w:rFonts w:ascii="Arial" w:hAnsi="Arial" w:cs="Arial"/>
          <w:sz w:val="24"/>
          <w:szCs w:val="24"/>
        </w:rPr>
        <w:t>)</w:t>
      </w:r>
      <w:r w:rsidR="00D12E92">
        <w:rPr>
          <w:rFonts w:ascii="Arial" w:hAnsi="Arial" w:cs="Arial" w:hint="eastAsia"/>
          <w:sz w:val="24"/>
          <w:szCs w:val="24"/>
        </w:rPr>
        <w:t xml:space="preserve">, </w:t>
      </w:r>
      <w:r w:rsidR="006B25F0">
        <w:rPr>
          <w:rFonts w:ascii="Arial" w:hAnsi="Arial" w:cs="Arial" w:hint="eastAsia"/>
          <w:sz w:val="24"/>
          <w:szCs w:val="24"/>
        </w:rPr>
        <w:t xml:space="preserve">and </w:t>
      </w:r>
      <w:r w:rsidR="00D12E92" w:rsidRPr="000F38EA">
        <w:rPr>
          <w:rFonts w:ascii="Arial" w:hAnsi="Arial" w:cs="Arial"/>
          <w:sz w:val="24"/>
          <w:szCs w:val="24"/>
        </w:rPr>
        <w:t>TME-A and</w:t>
      </w:r>
      <w:r w:rsidR="00D12E92">
        <w:rPr>
          <w:rFonts w:ascii="Arial" w:hAnsi="Arial" w:cs="Arial" w:hint="eastAsia"/>
          <w:sz w:val="24"/>
          <w:szCs w:val="24"/>
        </w:rPr>
        <w:t xml:space="preserve"> </w:t>
      </w:r>
      <w:r w:rsidR="00D12E92" w:rsidRPr="000F38EA">
        <w:rPr>
          <w:rFonts w:ascii="Arial" w:hAnsi="Arial" w:cs="Arial"/>
          <w:sz w:val="24"/>
          <w:szCs w:val="24"/>
        </w:rPr>
        <w:t>TME-</w:t>
      </w:r>
      <w:r w:rsidR="00D12E92">
        <w:rPr>
          <w:rFonts w:ascii="Arial" w:hAnsi="Arial" w:cs="Arial"/>
          <w:sz w:val="24"/>
          <w:szCs w:val="24"/>
        </w:rPr>
        <w:t>C</w:t>
      </w:r>
      <w:r w:rsidR="004534FF">
        <w:rPr>
          <w:rFonts w:ascii="Arial" w:hAnsi="Arial" w:cs="Arial"/>
          <w:sz w:val="24"/>
          <w:szCs w:val="24"/>
        </w:rPr>
        <w:t xml:space="preserve"> </w:t>
      </w:r>
      <w:r w:rsidR="00A6403A">
        <w:rPr>
          <w:rFonts w:ascii="Arial" w:hAnsi="Arial" w:cs="Arial"/>
          <w:sz w:val="24"/>
          <w:szCs w:val="24"/>
        </w:rPr>
        <w:t>(</w:t>
      </w:r>
      <w:r w:rsidR="00B17630">
        <w:rPr>
          <w:rFonts w:ascii="Arial" w:hAnsi="Arial" w:cs="Arial" w:hint="eastAsia"/>
          <w:b/>
          <w:bCs/>
          <w:sz w:val="24"/>
          <w:szCs w:val="24"/>
        </w:rPr>
        <w:t>B</w:t>
      </w:r>
      <w:r w:rsidR="00A6403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  <w:r w:rsidR="001B3F3A">
        <w:rPr>
          <w:rFonts w:ascii="Arial" w:hAnsi="Arial" w:cs="Arial"/>
          <w:sz w:val="24"/>
          <w:szCs w:val="24"/>
        </w:rPr>
        <w:t xml:space="preserve"> </w:t>
      </w:r>
      <w:r w:rsidR="006B25F0">
        <w:rPr>
          <w:rFonts w:ascii="Arial" w:hAnsi="Arial" w:cs="Arial" w:hint="eastAsia"/>
          <w:sz w:val="24"/>
          <w:szCs w:val="24"/>
        </w:rPr>
        <w:t>(</w:t>
      </w:r>
      <w:r w:rsidR="006B25F0" w:rsidRPr="006B25F0">
        <w:rPr>
          <w:rFonts w:ascii="Arial" w:hAnsi="Arial" w:cs="Arial" w:hint="eastAsia"/>
          <w:b/>
          <w:bCs/>
          <w:sz w:val="24"/>
          <w:szCs w:val="24"/>
        </w:rPr>
        <w:t>C-D</w:t>
      </w:r>
      <w:r w:rsidR="006B25F0">
        <w:rPr>
          <w:rFonts w:ascii="Arial" w:hAnsi="Arial" w:cs="Arial" w:hint="eastAsia"/>
          <w:sz w:val="24"/>
          <w:szCs w:val="24"/>
        </w:rPr>
        <w:t xml:space="preserve">) </w:t>
      </w:r>
      <w:r w:rsidR="001B3F3A" w:rsidRPr="004F5C85">
        <w:rPr>
          <w:rFonts w:ascii="Arial" w:hAnsi="Arial" w:cs="Arial"/>
          <w:sz w:val="24"/>
          <w:szCs w:val="24"/>
        </w:rPr>
        <w:t xml:space="preserve">GO functional enrichment </w:t>
      </w:r>
      <w:r w:rsidR="006B25F0">
        <w:rPr>
          <w:rFonts w:ascii="Arial" w:hAnsi="Arial" w:cs="Arial" w:hint="eastAsia"/>
          <w:sz w:val="24"/>
          <w:szCs w:val="24"/>
        </w:rPr>
        <w:t>d</w:t>
      </w:r>
      <w:r w:rsidR="006B25F0">
        <w:rPr>
          <w:rFonts w:ascii="Arial" w:hAnsi="Arial" w:cs="Arial"/>
          <w:sz w:val="24"/>
          <w:szCs w:val="24"/>
        </w:rPr>
        <w:t xml:space="preserve">ifferences </w:t>
      </w:r>
      <w:r w:rsidR="001B3F3A" w:rsidRPr="000F38EA">
        <w:rPr>
          <w:rFonts w:ascii="Arial" w:hAnsi="Arial" w:cs="Arial"/>
          <w:sz w:val="24"/>
          <w:szCs w:val="24"/>
        </w:rPr>
        <w:t>between TME-A and TME-B</w:t>
      </w:r>
      <w:r w:rsidR="001B3F3A">
        <w:rPr>
          <w:rFonts w:ascii="Arial" w:hAnsi="Arial" w:cs="Arial" w:hint="eastAsia"/>
          <w:sz w:val="24"/>
          <w:szCs w:val="24"/>
        </w:rPr>
        <w:t xml:space="preserve"> </w:t>
      </w:r>
      <w:r w:rsidR="001B3F3A" w:rsidRPr="00803AC7">
        <w:rPr>
          <w:rFonts w:ascii="Arial" w:hAnsi="Arial" w:cs="Arial"/>
          <w:sz w:val="24"/>
          <w:szCs w:val="24"/>
        </w:rPr>
        <w:t>(</w:t>
      </w:r>
      <w:r w:rsidR="00B17630">
        <w:rPr>
          <w:rFonts w:ascii="Arial" w:hAnsi="Arial" w:cs="Arial" w:hint="eastAsia"/>
          <w:b/>
          <w:bCs/>
          <w:sz w:val="24"/>
          <w:szCs w:val="24"/>
        </w:rPr>
        <w:t>C</w:t>
      </w:r>
      <w:r w:rsidR="001B3F3A">
        <w:rPr>
          <w:rFonts w:ascii="Arial" w:hAnsi="Arial" w:cs="Arial"/>
          <w:sz w:val="24"/>
          <w:szCs w:val="24"/>
        </w:rPr>
        <w:t>)</w:t>
      </w:r>
      <w:r w:rsidR="001B3F3A">
        <w:rPr>
          <w:rFonts w:ascii="Arial" w:hAnsi="Arial" w:cs="Arial" w:hint="eastAsia"/>
          <w:sz w:val="24"/>
          <w:szCs w:val="24"/>
        </w:rPr>
        <w:t xml:space="preserve">, </w:t>
      </w:r>
      <w:r w:rsidR="001B3F3A" w:rsidRPr="000F38EA">
        <w:rPr>
          <w:rFonts w:ascii="Arial" w:hAnsi="Arial" w:cs="Arial"/>
          <w:sz w:val="24"/>
          <w:szCs w:val="24"/>
        </w:rPr>
        <w:t>TME-A and</w:t>
      </w:r>
      <w:r w:rsidR="001B3F3A">
        <w:rPr>
          <w:rFonts w:ascii="Arial" w:hAnsi="Arial" w:cs="Arial" w:hint="eastAsia"/>
          <w:sz w:val="24"/>
          <w:szCs w:val="24"/>
        </w:rPr>
        <w:t xml:space="preserve"> </w:t>
      </w:r>
      <w:r w:rsidR="001B3F3A" w:rsidRPr="000F38EA">
        <w:rPr>
          <w:rFonts w:ascii="Arial" w:hAnsi="Arial" w:cs="Arial"/>
          <w:sz w:val="24"/>
          <w:szCs w:val="24"/>
        </w:rPr>
        <w:t>TME-</w:t>
      </w:r>
      <w:r w:rsidR="001B3F3A">
        <w:rPr>
          <w:rFonts w:ascii="Arial" w:hAnsi="Arial" w:cs="Arial"/>
          <w:sz w:val="24"/>
          <w:szCs w:val="24"/>
        </w:rPr>
        <w:t>C (</w:t>
      </w:r>
      <w:r w:rsidR="00B17630">
        <w:rPr>
          <w:rFonts w:ascii="Arial" w:hAnsi="Arial" w:cs="Arial" w:hint="eastAsia"/>
          <w:b/>
          <w:bCs/>
          <w:sz w:val="24"/>
          <w:szCs w:val="24"/>
        </w:rPr>
        <w:t>D</w:t>
      </w:r>
      <w:r w:rsidR="001B3F3A">
        <w:rPr>
          <w:rFonts w:ascii="Arial" w:hAnsi="Arial" w:cs="Arial"/>
          <w:sz w:val="24"/>
          <w:szCs w:val="24"/>
        </w:rPr>
        <w:t>).</w:t>
      </w:r>
      <w:r w:rsidR="00B17630" w:rsidRPr="007247A2">
        <w:rPr>
          <w:rFonts w:ascii="Arial" w:hAnsi="Arial" w:cs="Arial" w:hint="eastAsia"/>
          <w:b/>
          <w:bCs/>
          <w:sz w:val="24"/>
          <w:szCs w:val="24"/>
        </w:rPr>
        <w:t xml:space="preserve"> </w:t>
      </w:r>
    </w:p>
    <w:p w14:paraId="53ED1D7F" w14:textId="1D3670DB" w:rsidR="00D12E92" w:rsidRDefault="00D12E92" w:rsidP="00B17630">
      <w:pPr>
        <w:spacing w:line="276" w:lineRule="auto"/>
        <w:rPr>
          <w:rFonts w:ascii="Arial" w:hAnsi="Arial" w:cs="Arial"/>
          <w:sz w:val="24"/>
          <w:szCs w:val="24"/>
        </w:rPr>
      </w:pPr>
      <w:r w:rsidRPr="007247A2">
        <w:rPr>
          <w:rFonts w:ascii="Arial" w:hAnsi="Arial" w:cs="Arial" w:hint="eastAsia"/>
          <w:b/>
          <w:bCs/>
          <w:sz w:val="24"/>
          <w:szCs w:val="24"/>
        </w:rPr>
        <w:t>Abbreviations:</w:t>
      </w:r>
      <w:r>
        <w:rPr>
          <w:rFonts w:ascii="Arial" w:hAnsi="Arial" w:cs="Arial" w:hint="eastAsia"/>
          <w:sz w:val="24"/>
          <w:szCs w:val="24"/>
        </w:rPr>
        <w:t xml:space="preserve"> GSVA, g</w:t>
      </w:r>
      <w:r w:rsidRPr="00D12E92">
        <w:rPr>
          <w:rFonts w:ascii="Arial" w:hAnsi="Arial" w:cs="Arial"/>
          <w:sz w:val="24"/>
          <w:szCs w:val="24"/>
        </w:rPr>
        <w:t xml:space="preserve">ene </w:t>
      </w:r>
      <w:r>
        <w:rPr>
          <w:rFonts w:ascii="Arial" w:hAnsi="Arial" w:cs="Arial" w:hint="eastAsia"/>
          <w:sz w:val="24"/>
          <w:szCs w:val="24"/>
        </w:rPr>
        <w:t>s</w:t>
      </w:r>
      <w:r w:rsidRPr="00D12E92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 w:hint="eastAsia"/>
          <w:sz w:val="24"/>
          <w:szCs w:val="24"/>
        </w:rPr>
        <w:t>v</w:t>
      </w:r>
      <w:r w:rsidRPr="00D12E92">
        <w:rPr>
          <w:rFonts w:ascii="Arial" w:hAnsi="Arial" w:cs="Arial"/>
          <w:sz w:val="24"/>
          <w:szCs w:val="24"/>
        </w:rPr>
        <w:t xml:space="preserve">ariation </w:t>
      </w:r>
      <w:r>
        <w:rPr>
          <w:rFonts w:ascii="Arial" w:hAnsi="Arial" w:cs="Arial" w:hint="eastAsia"/>
          <w:sz w:val="24"/>
          <w:szCs w:val="24"/>
        </w:rPr>
        <w:t>a</w:t>
      </w:r>
      <w:r w:rsidRPr="00D12E92">
        <w:rPr>
          <w:rFonts w:ascii="Arial" w:hAnsi="Arial" w:cs="Arial"/>
          <w:sz w:val="24"/>
          <w:szCs w:val="24"/>
        </w:rPr>
        <w:t>nalysis</w:t>
      </w:r>
      <w:r>
        <w:rPr>
          <w:rFonts w:ascii="Arial" w:hAnsi="Arial" w:cs="Arial" w:hint="eastAsia"/>
          <w:sz w:val="24"/>
          <w:szCs w:val="24"/>
        </w:rPr>
        <w:t xml:space="preserve">; GO, </w:t>
      </w:r>
      <w:r w:rsidRPr="00D12E92">
        <w:rPr>
          <w:rFonts w:ascii="Arial" w:hAnsi="Arial" w:cs="Arial"/>
          <w:sz w:val="24"/>
          <w:szCs w:val="24"/>
        </w:rPr>
        <w:t>Gene Ontology</w:t>
      </w:r>
      <w:r>
        <w:rPr>
          <w:rFonts w:ascii="Arial" w:hAnsi="Arial" w:cs="Arial" w:hint="eastAsia"/>
          <w:sz w:val="24"/>
          <w:szCs w:val="24"/>
        </w:rPr>
        <w:t xml:space="preserve">; </w:t>
      </w:r>
      <w:r w:rsidR="001B3F3A" w:rsidRPr="001B3F3A">
        <w:rPr>
          <w:rFonts w:ascii="Arial" w:hAnsi="Arial" w:cs="Arial"/>
          <w:sz w:val="24"/>
          <w:szCs w:val="24"/>
        </w:rPr>
        <w:t>KEGG</w:t>
      </w:r>
      <w:r w:rsidR="001B3F3A">
        <w:rPr>
          <w:rFonts w:ascii="Arial" w:hAnsi="Arial" w:cs="Arial" w:hint="eastAsia"/>
          <w:sz w:val="24"/>
          <w:szCs w:val="24"/>
        </w:rPr>
        <w:t>,</w:t>
      </w:r>
      <w:r w:rsidR="001B3F3A">
        <w:rPr>
          <w:rFonts w:ascii="Arial" w:hAnsi="Arial" w:cs="Arial"/>
          <w:sz w:val="24"/>
          <w:szCs w:val="24"/>
        </w:rPr>
        <w:t xml:space="preserve"> </w:t>
      </w:r>
      <w:r w:rsidR="001B3F3A" w:rsidRPr="001B3F3A">
        <w:rPr>
          <w:rFonts w:ascii="Arial" w:hAnsi="Arial" w:cs="Arial"/>
          <w:sz w:val="24"/>
          <w:szCs w:val="24"/>
        </w:rPr>
        <w:t>Kyoto Encyclopedia of Genes and Genomes</w:t>
      </w:r>
      <w:r w:rsidR="007247A2">
        <w:rPr>
          <w:rFonts w:ascii="Arial" w:hAnsi="Arial" w:cs="Arial" w:hint="eastAsia"/>
          <w:sz w:val="24"/>
          <w:szCs w:val="24"/>
        </w:rPr>
        <w:t>.</w:t>
      </w:r>
    </w:p>
    <w:sectPr w:rsidR="00D12E9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4876C" w14:textId="77777777" w:rsidR="003466E1" w:rsidRDefault="003466E1" w:rsidP="002007FF">
      <w:r>
        <w:separator/>
      </w:r>
    </w:p>
  </w:endnote>
  <w:endnote w:type="continuationSeparator" w:id="0">
    <w:p w14:paraId="475A7686" w14:textId="77777777" w:rsidR="003466E1" w:rsidRDefault="003466E1" w:rsidP="0020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E712" w14:textId="77777777" w:rsidR="003466E1" w:rsidRDefault="003466E1" w:rsidP="002007FF">
      <w:r>
        <w:separator/>
      </w:r>
    </w:p>
  </w:footnote>
  <w:footnote w:type="continuationSeparator" w:id="0">
    <w:p w14:paraId="383AF535" w14:textId="77777777" w:rsidR="003466E1" w:rsidRDefault="003466E1" w:rsidP="00200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06"/>
    <w:rsid w:val="00011DE4"/>
    <w:rsid w:val="000836F3"/>
    <w:rsid w:val="000879C9"/>
    <w:rsid w:val="000A7E98"/>
    <w:rsid w:val="0012007E"/>
    <w:rsid w:val="001461BC"/>
    <w:rsid w:val="00164368"/>
    <w:rsid w:val="0016534A"/>
    <w:rsid w:val="001B3F3A"/>
    <w:rsid w:val="002007FF"/>
    <w:rsid w:val="002B2644"/>
    <w:rsid w:val="002B284C"/>
    <w:rsid w:val="002D045E"/>
    <w:rsid w:val="003105DC"/>
    <w:rsid w:val="00327869"/>
    <w:rsid w:val="003433A8"/>
    <w:rsid w:val="003466E1"/>
    <w:rsid w:val="00434440"/>
    <w:rsid w:val="00451467"/>
    <w:rsid w:val="004534FF"/>
    <w:rsid w:val="00455A76"/>
    <w:rsid w:val="00462898"/>
    <w:rsid w:val="004F612B"/>
    <w:rsid w:val="00584E2A"/>
    <w:rsid w:val="005A5D8C"/>
    <w:rsid w:val="00612536"/>
    <w:rsid w:val="006B25F0"/>
    <w:rsid w:val="006D0C06"/>
    <w:rsid w:val="006F50E0"/>
    <w:rsid w:val="007247A2"/>
    <w:rsid w:val="00736D05"/>
    <w:rsid w:val="00802907"/>
    <w:rsid w:val="00803AC7"/>
    <w:rsid w:val="00833E00"/>
    <w:rsid w:val="008674C4"/>
    <w:rsid w:val="00904D50"/>
    <w:rsid w:val="00914C18"/>
    <w:rsid w:val="00A6403A"/>
    <w:rsid w:val="00A70057"/>
    <w:rsid w:val="00AE223C"/>
    <w:rsid w:val="00AE7963"/>
    <w:rsid w:val="00AF6DBD"/>
    <w:rsid w:val="00B13CC2"/>
    <w:rsid w:val="00B17630"/>
    <w:rsid w:val="00B4227E"/>
    <w:rsid w:val="00C15FE5"/>
    <w:rsid w:val="00C34874"/>
    <w:rsid w:val="00D12E92"/>
    <w:rsid w:val="00D75167"/>
    <w:rsid w:val="00D92988"/>
    <w:rsid w:val="00DC63C1"/>
    <w:rsid w:val="00DD0299"/>
    <w:rsid w:val="00F61C9E"/>
    <w:rsid w:val="00F962B7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E40B7"/>
  <w15:chartTrackingRefBased/>
  <w15:docId w15:val="{1E6936CC-E26A-4844-9EBF-3F079172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7FF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2007FF"/>
  </w:style>
  <w:style w:type="paragraph" w:styleId="a5">
    <w:name w:val="footer"/>
    <w:basedOn w:val="a"/>
    <w:link w:val="a6"/>
    <w:uiPriority w:val="99"/>
    <w:unhideWhenUsed/>
    <w:rsid w:val="002007FF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2007FF"/>
  </w:style>
  <w:style w:type="paragraph" w:styleId="a7">
    <w:name w:val="Revision"/>
    <w:hidden/>
    <w:uiPriority w:val="99"/>
    <w:semiHidden/>
    <w:rsid w:val="002D045E"/>
  </w:style>
  <w:style w:type="character" w:styleId="a8">
    <w:name w:val="annotation reference"/>
    <w:basedOn w:val="a0"/>
    <w:uiPriority w:val="99"/>
    <w:semiHidden/>
    <w:unhideWhenUsed/>
    <w:rsid w:val="002D045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D045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D045E"/>
  </w:style>
  <w:style w:type="paragraph" w:styleId="ab">
    <w:name w:val="annotation subject"/>
    <w:basedOn w:val="a9"/>
    <w:next w:val="a9"/>
    <w:link w:val="ac"/>
    <w:uiPriority w:val="99"/>
    <w:semiHidden/>
    <w:unhideWhenUsed/>
    <w:rsid w:val="002D045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D04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387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13</cp:revision>
  <dcterms:created xsi:type="dcterms:W3CDTF">2024-09-07T08:52:00Z</dcterms:created>
  <dcterms:modified xsi:type="dcterms:W3CDTF">2026-02-03T08:28:00Z</dcterms:modified>
</cp:coreProperties>
</file>