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98C7" w14:textId="535E29D9" w:rsidR="00D50EA3" w:rsidRDefault="001E35D7" w:rsidP="009364A6">
      <w:pPr>
        <w:jc w:val="center"/>
      </w:pPr>
      <w:r w:rsidRPr="001E35D7">
        <w:t xml:space="preserve"> </w:t>
      </w:r>
      <w:r>
        <w:rPr>
          <w:noProof/>
        </w:rPr>
        <w:drawing>
          <wp:inline distT="0" distB="0" distL="0" distR="0" wp14:anchorId="28BBBDF2" wp14:editId="64532C5B">
            <wp:extent cx="5731510" cy="7237730"/>
            <wp:effectExtent l="0" t="0" r="2540" b="1270"/>
            <wp:docPr id="1230303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7CCD8" w14:textId="77777777" w:rsidR="00386794" w:rsidRDefault="00386794"/>
    <w:p w14:paraId="0DA2DAFF" w14:textId="19BE0CEA" w:rsidR="006E4A50" w:rsidRDefault="00386794" w:rsidP="00EE2445">
      <w:pPr>
        <w:spacing w:line="276" w:lineRule="auto"/>
        <w:rPr>
          <w:rFonts w:ascii="Arial" w:hAnsi="Arial" w:cs="Arial"/>
          <w:sz w:val="24"/>
          <w:szCs w:val="24"/>
        </w:rPr>
      </w:pPr>
      <w:r w:rsidRPr="00B13CC2">
        <w:rPr>
          <w:rFonts w:ascii="Arial" w:hAnsi="Arial" w:cs="Arial"/>
          <w:b/>
          <w:bCs/>
          <w:sz w:val="24"/>
          <w:szCs w:val="24"/>
        </w:rPr>
        <w:t>Supplementary Fig</w:t>
      </w:r>
      <w:r w:rsidR="00E76663">
        <w:rPr>
          <w:rFonts w:ascii="Arial" w:hAnsi="Arial" w:cs="Arial" w:hint="eastAsia"/>
          <w:b/>
          <w:bCs/>
          <w:sz w:val="24"/>
          <w:szCs w:val="24"/>
        </w:rPr>
        <w:t>.</w:t>
      </w:r>
      <w:r w:rsidRPr="00B13CC2">
        <w:rPr>
          <w:rFonts w:ascii="Arial" w:hAnsi="Arial" w:cs="Arial"/>
          <w:b/>
          <w:bCs/>
          <w:sz w:val="24"/>
          <w:szCs w:val="24"/>
        </w:rPr>
        <w:t xml:space="preserve"> S</w:t>
      </w:r>
      <w:r>
        <w:rPr>
          <w:rFonts w:ascii="Arial" w:hAnsi="Arial" w:cs="Arial"/>
          <w:b/>
          <w:bCs/>
          <w:sz w:val="24"/>
          <w:szCs w:val="24"/>
        </w:rPr>
        <w:t>3</w:t>
      </w:r>
      <w:bookmarkStart w:id="0" w:name="_Hlk176620207"/>
      <w:r w:rsidRPr="00B13CC2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B929E1" w:rsidRPr="00F92D09">
        <w:rPr>
          <w:rFonts w:ascii="Arial" w:hAnsi="Arial" w:cs="Arial"/>
          <w:sz w:val="24"/>
        </w:rPr>
        <w:t xml:space="preserve">Stepwise selection of </w:t>
      </w:r>
      <w:r w:rsidR="00B929E1">
        <w:rPr>
          <w:rFonts w:ascii="Arial" w:hAnsi="Arial" w:cs="Arial" w:hint="eastAsia"/>
          <w:sz w:val="24"/>
        </w:rPr>
        <w:t>TME subtype-related genes</w:t>
      </w:r>
      <w:r w:rsidR="00B929E1" w:rsidRPr="00F92D09">
        <w:rPr>
          <w:rFonts w:ascii="Arial" w:hAnsi="Arial" w:cs="Arial"/>
          <w:sz w:val="24"/>
        </w:rPr>
        <w:t xml:space="preserve"> enriched in immune-</w:t>
      </w:r>
      <w:r w:rsidR="006E4A50">
        <w:rPr>
          <w:rFonts w:ascii="Arial" w:hAnsi="Arial" w:cs="Arial" w:hint="eastAsia"/>
          <w:sz w:val="24"/>
        </w:rPr>
        <w:t xml:space="preserve">associated </w:t>
      </w:r>
      <w:r w:rsidR="00B929E1" w:rsidRPr="00F92D09">
        <w:rPr>
          <w:rFonts w:ascii="Arial" w:hAnsi="Arial" w:cs="Arial"/>
          <w:sz w:val="24"/>
        </w:rPr>
        <w:t>pathways.</w:t>
      </w:r>
      <w:r w:rsidR="00D72980">
        <w:rPr>
          <w:rFonts w:ascii="Arial" w:hAnsi="Arial" w:cs="Arial" w:hint="eastAsia"/>
          <w:sz w:val="24"/>
        </w:rPr>
        <w:t xml:space="preserve"> </w:t>
      </w:r>
      <w:r w:rsidR="00D72980" w:rsidRPr="00D72980">
        <w:rPr>
          <w:rFonts w:ascii="Arial" w:hAnsi="Arial" w:cs="Arial" w:hint="eastAsia"/>
          <w:sz w:val="24"/>
        </w:rPr>
        <w:t>(</w:t>
      </w:r>
      <w:r w:rsidR="007B1E51">
        <w:rPr>
          <w:rFonts w:ascii="Arial" w:hAnsi="Arial" w:cs="Arial" w:hint="eastAsia"/>
          <w:b/>
          <w:bCs/>
          <w:sz w:val="24"/>
          <w:szCs w:val="24"/>
        </w:rPr>
        <w:t>A-D</w:t>
      </w:r>
      <w:r w:rsidR="00D72980" w:rsidRPr="009364A6">
        <w:rPr>
          <w:rFonts w:ascii="Arial" w:hAnsi="Arial" w:cs="Arial"/>
          <w:sz w:val="24"/>
          <w:szCs w:val="24"/>
        </w:rPr>
        <w:t>)</w:t>
      </w:r>
      <w:r w:rsidR="002D3AA2">
        <w:rPr>
          <w:rFonts w:ascii="Arial" w:hAnsi="Arial" w:cs="Arial"/>
          <w:sz w:val="24"/>
          <w:szCs w:val="24"/>
        </w:rPr>
        <w:t xml:space="preserve"> </w:t>
      </w:r>
      <w:r w:rsidR="002D3AA2" w:rsidRPr="0050425D">
        <w:rPr>
          <w:rFonts w:ascii="Arial" w:hAnsi="Arial" w:cs="Arial"/>
          <w:sz w:val="24"/>
          <w:szCs w:val="24"/>
        </w:rPr>
        <w:t xml:space="preserve">Weighted </w:t>
      </w:r>
      <w:r w:rsidR="00B82AE1">
        <w:rPr>
          <w:rFonts w:ascii="Arial" w:hAnsi="Arial" w:cs="Arial" w:hint="eastAsia"/>
          <w:sz w:val="24"/>
          <w:szCs w:val="24"/>
        </w:rPr>
        <w:t>Gene</w:t>
      </w:r>
      <w:r w:rsidR="00B82AE1">
        <w:rPr>
          <w:rFonts w:ascii="Arial" w:hAnsi="Arial" w:cs="Arial"/>
          <w:sz w:val="24"/>
          <w:szCs w:val="24"/>
        </w:rPr>
        <w:t xml:space="preserve"> </w:t>
      </w:r>
      <w:r w:rsidR="002D3AA2" w:rsidRPr="0050425D">
        <w:rPr>
          <w:rFonts w:ascii="Arial" w:hAnsi="Arial" w:cs="Arial" w:hint="eastAsia"/>
          <w:sz w:val="24"/>
          <w:szCs w:val="24"/>
        </w:rPr>
        <w:t>C</w:t>
      </w:r>
      <w:r w:rsidR="002D3AA2" w:rsidRPr="0050425D">
        <w:rPr>
          <w:rFonts w:ascii="Arial" w:hAnsi="Arial" w:cs="Arial"/>
          <w:sz w:val="24"/>
          <w:szCs w:val="24"/>
        </w:rPr>
        <w:t>o-Expression Network Analysis</w:t>
      </w:r>
      <w:r w:rsidR="00B82AE1">
        <w:rPr>
          <w:rFonts w:ascii="Arial" w:hAnsi="Arial" w:cs="Arial"/>
          <w:sz w:val="24"/>
          <w:szCs w:val="24"/>
        </w:rPr>
        <w:t xml:space="preserve"> (WGCNA)</w:t>
      </w:r>
      <w:r w:rsidR="006E4A50">
        <w:rPr>
          <w:rFonts w:ascii="Arial" w:hAnsi="Arial" w:cs="Arial" w:hint="eastAsia"/>
          <w:sz w:val="24"/>
          <w:szCs w:val="24"/>
        </w:rPr>
        <w:t xml:space="preserve"> identifying </w:t>
      </w:r>
      <w:bookmarkStart w:id="1" w:name="OLE_LINK33"/>
      <w:r w:rsidR="006E4A50">
        <w:rPr>
          <w:rFonts w:ascii="Arial" w:hAnsi="Arial" w:cs="Arial" w:hint="eastAsia"/>
          <w:sz w:val="24"/>
          <w:szCs w:val="24"/>
        </w:rPr>
        <w:t>t</w:t>
      </w:r>
      <w:r w:rsidR="002D3AA2" w:rsidRPr="0050425D">
        <w:rPr>
          <w:rFonts w:ascii="Arial" w:hAnsi="Arial" w:cs="Arial"/>
          <w:sz w:val="24"/>
          <w:szCs w:val="24"/>
        </w:rPr>
        <w:t>he brown</w:t>
      </w:r>
      <w:r w:rsidR="002D3AA2">
        <w:rPr>
          <w:rFonts w:ascii="Arial" w:hAnsi="Arial" w:cs="Arial"/>
          <w:sz w:val="24"/>
          <w:szCs w:val="24"/>
        </w:rPr>
        <w:t xml:space="preserve">, </w:t>
      </w:r>
      <w:r w:rsidR="002D3AA2" w:rsidRPr="0050425D">
        <w:rPr>
          <w:rFonts w:ascii="Arial" w:hAnsi="Arial" w:cs="Arial"/>
          <w:sz w:val="24"/>
          <w:szCs w:val="24"/>
        </w:rPr>
        <w:t xml:space="preserve">green-yellow and magenta modules </w:t>
      </w:r>
      <w:r w:rsidR="006E4A50">
        <w:rPr>
          <w:rFonts w:ascii="Arial" w:hAnsi="Arial" w:cs="Arial" w:hint="eastAsia"/>
          <w:sz w:val="24"/>
          <w:szCs w:val="24"/>
        </w:rPr>
        <w:t>as the</w:t>
      </w:r>
      <w:r w:rsidR="006E4A50" w:rsidRPr="0050425D">
        <w:rPr>
          <w:rFonts w:ascii="Arial" w:hAnsi="Arial" w:cs="Arial"/>
          <w:sz w:val="24"/>
          <w:szCs w:val="24"/>
        </w:rPr>
        <w:t xml:space="preserve"> </w:t>
      </w:r>
      <w:r w:rsidR="002D3AA2" w:rsidRPr="0050425D">
        <w:rPr>
          <w:rFonts w:ascii="Arial" w:hAnsi="Arial" w:cs="Arial"/>
          <w:sz w:val="24"/>
          <w:szCs w:val="24"/>
        </w:rPr>
        <w:t xml:space="preserve">most </w:t>
      </w:r>
      <w:r w:rsidR="006E4A50">
        <w:rPr>
          <w:rFonts w:ascii="Arial" w:hAnsi="Arial" w:cs="Arial" w:hint="eastAsia"/>
          <w:sz w:val="24"/>
          <w:szCs w:val="24"/>
        </w:rPr>
        <w:t>TME-</w:t>
      </w:r>
      <w:r w:rsidR="002D3AA2" w:rsidRPr="0050425D">
        <w:rPr>
          <w:rFonts w:ascii="Arial" w:hAnsi="Arial" w:cs="Arial"/>
          <w:sz w:val="24"/>
          <w:szCs w:val="24"/>
        </w:rPr>
        <w:t xml:space="preserve">associated </w:t>
      </w:r>
      <w:r w:rsidR="006E4A50">
        <w:rPr>
          <w:rFonts w:ascii="Arial" w:hAnsi="Arial" w:cs="Arial" w:hint="eastAsia"/>
          <w:sz w:val="24"/>
          <w:szCs w:val="24"/>
        </w:rPr>
        <w:t>in</w:t>
      </w:r>
      <w:r w:rsidR="006E4A50" w:rsidRPr="0050425D">
        <w:rPr>
          <w:rFonts w:ascii="Arial" w:hAnsi="Arial" w:cs="Arial"/>
          <w:sz w:val="24"/>
          <w:szCs w:val="24"/>
        </w:rPr>
        <w:t xml:space="preserve"> </w:t>
      </w:r>
      <w:r w:rsidR="002D3AA2">
        <w:rPr>
          <w:rFonts w:ascii="Arial" w:hAnsi="Arial" w:cs="Arial"/>
          <w:sz w:val="24"/>
          <w:szCs w:val="24"/>
        </w:rPr>
        <w:t>melanoma</w:t>
      </w:r>
      <w:r w:rsidR="002D3AA2" w:rsidRPr="0050425D">
        <w:rPr>
          <w:rFonts w:ascii="Arial" w:hAnsi="Arial" w:cs="Arial"/>
          <w:sz w:val="24"/>
          <w:szCs w:val="24"/>
        </w:rPr>
        <w:t xml:space="preserve">, </w:t>
      </w:r>
      <w:r w:rsidR="002D3AA2" w:rsidRPr="00FA3C67">
        <w:rPr>
          <w:rFonts w:ascii="Arial" w:hAnsi="Arial" w:cs="Arial"/>
          <w:sz w:val="24"/>
          <w:szCs w:val="24"/>
        </w:rPr>
        <w:t xml:space="preserve">from </w:t>
      </w:r>
      <w:r w:rsidR="002D3AA2" w:rsidRPr="0050425D">
        <w:rPr>
          <w:rFonts w:ascii="Arial" w:hAnsi="Arial" w:cs="Arial"/>
          <w:sz w:val="24"/>
          <w:szCs w:val="24"/>
        </w:rPr>
        <w:t xml:space="preserve">which </w:t>
      </w:r>
      <w:r w:rsidR="002D3AA2" w:rsidRPr="00C43ADE">
        <w:rPr>
          <w:rFonts w:ascii="Arial" w:hAnsi="Arial" w:cs="Arial"/>
          <w:sz w:val="24"/>
          <w:szCs w:val="24"/>
        </w:rPr>
        <w:t>564</w:t>
      </w:r>
      <w:r w:rsidR="002D3AA2">
        <w:rPr>
          <w:rFonts w:ascii="Arial" w:hAnsi="Arial" w:cs="Arial"/>
          <w:sz w:val="24"/>
          <w:szCs w:val="24"/>
        </w:rPr>
        <w:t xml:space="preserve"> </w:t>
      </w:r>
      <w:r w:rsidR="002D3AA2" w:rsidRPr="0050425D">
        <w:rPr>
          <w:rFonts w:ascii="Arial" w:hAnsi="Arial" w:cs="Arial"/>
          <w:sz w:val="24"/>
          <w:szCs w:val="24"/>
        </w:rPr>
        <w:t>genes</w:t>
      </w:r>
      <w:r w:rsidR="002D3AA2">
        <w:rPr>
          <w:rFonts w:ascii="Arial" w:hAnsi="Arial" w:cs="Arial"/>
          <w:sz w:val="24"/>
          <w:szCs w:val="24"/>
        </w:rPr>
        <w:t xml:space="preserve"> </w:t>
      </w:r>
      <w:r w:rsidR="002D3AA2" w:rsidRPr="0050425D">
        <w:rPr>
          <w:rFonts w:ascii="Arial" w:hAnsi="Arial" w:cs="Arial"/>
          <w:sz w:val="24"/>
          <w:szCs w:val="24"/>
        </w:rPr>
        <w:t>were extracted.</w:t>
      </w:r>
      <w:bookmarkEnd w:id="1"/>
      <w:r w:rsidR="00F25455">
        <w:rPr>
          <w:rFonts w:ascii="Arial" w:hAnsi="Arial" w:cs="Arial"/>
          <w:sz w:val="24"/>
          <w:szCs w:val="24"/>
        </w:rPr>
        <w:t xml:space="preserve"> </w:t>
      </w:r>
      <w:r w:rsidR="00D72980" w:rsidRPr="00D72980">
        <w:rPr>
          <w:rFonts w:ascii="Arial" w:hAnsi="Arial" w:cs="Arial" w:hint="eastAsia"/>
          <w:sz w:val="24"/>
          <w:szCs w:val="24"/>
        </w:rPr>
        <w:t>(</w:t>
      </w:r>
      <w:r w:rsidR="007B1E51">
        <w:rPr>
          <w:rFonts w:ascii="Arial" w:hAnsi="Arial" w:cs="Arial" w:hint="eastAsia"/>
          <w:b/>
          <w:bCs/>
          <w:sz w:val="24"/>
          <w:szCs w:val="24"/>
        </w:rPr>
        <w:t>E</w:t>
      </w:r>
      <w:r w:rsidR="00D72980" w:rsidRPr="009364A6">
        <w:rPr>
          <w:rFonts w:ascii="Arial" w:hAnsi="Arial" w:cs="Arial"/>
          <w:sz w:val="24"/>
          <w:szCs w:val="24"/>
        </w:rPr>
        <w:t>)</w:t>
      </w:r>
      <w:r w:rsidR="002D3AA2" w:rsidRPr="002366E7">
        <w:t xml:space="preserve"> </w:t>
      </w:r>
      <w:r w:rsidR="002D3AA2" w:rsidRPr="0050425D">
        <w:rPr>
          <w:rFonts w:ascii="Arial" w:hAnsi="Arial" w:cs="Arial"/>
          <w:sz w:val="24"/>
          <w:szCs w:val="24"/>
        </w:rPr>
        <w:t>KEGG enrichment analysis of melanoma</w:t>
      </w:r>
      <w:r w:rsidR="006E4A50">
        <w:rPr>
          <w:rFonts w:ascii="Arial" w:hAnsi="Arial" w:cs="Arial" w:hint="eastAsia"/>
          <w:sz w:val="24"/>
          <w:szCs w:val="24"/>
        </w:rPr>
        <w:t xml:space="preserve"> TME</w:t>
      </w:r>
      <w:r w:rsidR="002D3AA2" w:rsidRPr="0050425D">
        <w:rPr>
          <w:rFonts w:ascii="Arial" w:hAnsi="Arial" w:cs="Arial"/>
          <w:sz w:val="24"/>
          <w:szCs w:val="24"/>
        </w:rPr>
        <w:t>-related genes</w:t>
      </w:r>
      <w:r w:rsidR="002D3AA2">
        <w:rPr>
          <w:rFonts w:ascii="Arial" w:hAnsi="Arial" w:cs="Arial"/>
          <w:sz w:val="24"/>
          <w:szCs w:val="24"/>
        </w:rPr>
        <w:t>.</w:t>
      </w:r>
      <w:r w:rsidR="00F25455">
        <w:rPr>
          <w:rFonts w:ascii="Arial" w:hAnsi="Arial" w:cs="Arial"/>
          <w:sz w:val="24"/>
          <w:szCs w:val="24"/>
        </w:rPr>
        <w:t xml:space="preserve"> </w:t>
      </w:r>
      <w:r w:rsidR="00D72980" w:rsidRPr="00D72980">
        <w:rPr>
          <w:rFonts w:ascii="Arial" w:hAnsi="Arial" w:cs="Arial" w:hint="eastAsia"/>
          <w:sz w:val="24"/>
          <w:szCs w:val="24"/>
        </w:rPr>
        <w:t>(</w:t>
      </w:r>
      <w:r w:rsidR="007B1E51">
        <w:rPr>
          <w:rFonts w:ascii="Arial" w:hAnsi="Arial" w:cs="Arial" w:hint="eastAsia"/>
          <w:b/>
          <w:bCs/>
          <w:sz w:val="24"/>
          <w:szCs w:val="24"/>
        </w:rPr>
        <w:t>F</w:t>
      </w:r>
      <w:r w:rsidR="00D72980" w:rsidRPr="009364A6">
        <w:rPr>
          <w:rFonts w:ascii="Arial" w:hAnsi="Arial" w:cs="Arial"/>
          <w:sz w:val="24"/>
          <w:szCs w:val="24"/>
        </w:rPr>
        <w:t>)</w:t>
      </w:r>
      <w:r w:rsidR="00F25455">
        <w:rPr>
          <w:rFonts w:ascii="Arial" w:hAnsi="Arial" w:cs="Arial"/>
          <w:sz w:val="24"/>
          <w:szCs w:val="24"/>
        </w:rPr>
        <w:t xml:space="preserve"> </w:t>
      </w:r>
      <w:r w:rsidR="006E4A50">
        <w:rPr>
          <w:rFonts w:ascii="Arial" w:hAnsi="Arial" w:cs="Arial" w:hint="eastAsia"/>
          <w:sz w:val="24"/>
          <w:szCs w:val="24"/>
        </w:rPr>
        <w:t>Venn i</w:t>
      </w:r>
      <w:r w:rsidR="002D3AA2" w:rsidRPr="0050425D">
        <w:rPr>
          <w:rFonts w:ascii="Arial" w:hAnsi="Arial" w:cs="Arial"/>
          <w:sz w:val="24"/>
          <w:szCs w:val="24"/>
        </w:rPr>
        <w:t xml:space="preserve">ntersection of </w:t>
      </w:r>
      <w:r w:rsidR="00D80AA0">
        <w:rPr>
          <w:rFonts w:ascii="Arial" w:hAnsi="Arial" w:cs="Arial"/>
          <w:sz w:val="24"/>
          <w:szCs w:val="24"/>
        </w:rPr>
        <w:t xml:space="preserve">564 </w:t>
      </w:r>
      <w:r w:rsidR="002D3AA2" w:rsidRPr="0050425D">
        <w:rPr>
          <w:rFonts w:ascii="Arial" w:hAnsi="Arial" w:cs="Arial"/>
          <w:sz w:val="24"/>
          <w:szCs w:val="24"/>
        </w:rPr>
        <w:lastRenderedPageBreak/>
        <w:t xml:space="preserve">melanoma </w:t>
      </w:r>
      <w:r w:rsidR="006E4A50">
        <w:rPr>
          <w:rFonts w:ascii="Arial" w:hAnsi="Arial" w:cs="Arial" w:hint="eastAsia"/>
          <w:sz w:val="24"/>
          <w:szCs w:val="24"/>
        </w:rPr>
        <w:t>TME</w:t>
      </w:r>
      <w:r w:rsidR="002D3AA2" w:rsidRPr="0050425D">
        <w:rPr>
          <w:rFonts w:ascii="Arial" w:hAnsi="Arial" w:cs="Arial"/>
          <w:sz w:val="24"/>
          <w:szCs w:val="24"/>
        </w:rPr>
        <w:t>-related genes</w:t>
      </w:r>
      <w:r w:rsidR="006E4A50">
        <w:rPr>
          <w:rFonts w:ascii="Arial" w:hAnsi="Arial" w:cs="Arial" w:hint="eastAsia"/>
          <w:sz w:val="24"/>
          <w:szCs w:val="24"/>
        </w:rPr>
        <w:t xml:space="preserve"> (</w:t>
      </w:r>
      <w:r w:rsidR="00D80AA0">
        <w:rPr>
          <w:rFonts w:ascii="Arial" w:hAnsi="Arial" w:cs="Arial"/>
          <w:sz w:val="24"/>
          <w:szCs w:val="24"/>
        </w:rPr>
        <w:t>WGCNA</w:t>
      </w:r>
      <w:r w:rsidR="006E4A50">
        <w:rPr>
          <w:rFonts w:ascii="Arial" w:hAnsi="Arial" w:cs="Arial" w:hint="eastAsia"/>
          <w:sz w:val="24"/>
          <w:szCs w:val="24"/>
        </w:rPr>
        <w:t xml:space="preserve">-derived) </w:t>
      </w:r>
      <w:r w:rsidR="002D3AA2" w:rsidRPr="0050425D">
        <w:rPr>
          <w:rFonts w:ascii="Arial" w:hAnsi="Arial" w:cs="Arial" w:hint="eastAsia"/>
          <w:sz w:val="24"/>
          <w:szCs w:val="24"/>
        </w:rPr>
        <w:t>a</w:t>
      </w:r>
      <w:r w:rsidR="002D3AA2" w:rsidRPr="0050425D">
        <w:rPr>
          <w:rFonts w:ascii="Arial" w:hAnsi="Arial" w:cs="Arial"/>
          <w:sz w:val="24"/>
          <w:szCs w:val="24"/>
        </w:rPr>
        <w:t>nd</w:t>
      </w:r>
      <w:r w:rsidR="007B1E51">
        <w:rPr>
          <w:rFonts w:ascii="Arial" w:hAnsi="Arial" w:cs="Arial" w:hint="eastAsia"/>
          <w:sz w:val="24"/>
          <w:szCs w:val="24"/>
        </w:rPr>
        <w:t xml:space="preserve"> 1793 </w:t>
      </w:r>
      <w:r w:rsidR="002D3AA2" w:rsidRPr="0050425D">
        <w:rPr>
          <w:rFonts w:ascii="Arial" w:hAnsi="Arial" w:cs="Arial"/>
          <w:sz w:val="24"/>
          <w:szCs w:val="24"/>
        </w:rPr>
        <w:t>immune</w:t>
      </w:r>
      <w:r w:rsidR="006E4A50">
        <w:rPr>
          <w:rFonts w:ascii="Arial" w:hAnsi="Arial" w:cs="Arial" w:hint="eastAsia"/>
          <w:sz w:val="24"/>
          <w:szCs w:val="24"/>
        </w:rPr>
        <w:t>-related</w:t>
      </w:r>
      <w:r w:rsidR="002D3AA2" w:rsidRPr="0050425D">
        <w:rPr>
          <w:rFonts w:ascii="Arial" w:hAnsi="Arial" w:cs="Arial"/>
          <w:sz w:val="24"/>
          <w:szCs w:val="24"/>
        </w:rPr>
        <w:t xml:space="preserve"> genes from the </w:t>
      </w:r>
      <w:proofErr w:type="spellStart"/>
      <w:r w:rsidR="002D3AA2" w:rsidRPr="0050425D">
        <w:rPr>
          <w:rFonts w:ascii="Arial" w:hAnsi="Arial" w:cs="Arial"/>
          <w:sz w:val="24"/>
          <w:szCs w:val="24"/>
        </w:rPr>
        <w:t>ImmPort</w:t>
      </w:r>
      <w:proofErr w:type="spellEnd"/>
      <w:r w:rsidR="002D3AA2" w:rsidRPr="0050425D">
        <w:rPr>
          <w:rFonts w:ascii="Arial" w:hAnsi="Arial" w:cs="Arial"/>
          <w:sz w:val="24"/>
          <w:szCs w:val="24"/>
        </w:rPr>
        <w:t xml:space="preserve"> database.</w:t>
      </w:r>
      <w:r w:rsidR="00F25455">
        <w:rPr>
          <w:rFonts w:ascii="Arial" w:hAnsi="Arial" w:cs="Arial"/>
          <w:sz w:val="24"/>
          <w:szCs w:val="24"/>
        </w:rPr>
        <w:t xml:space="preserve"> </w:t>
      </w:r>
    </w:p>
    <w:p w14:paraId="76BC9083" w14:textId="00A679FF" w:rsidR="00D72980" w:rsidRDefault="00D72980" w:rsidP="00EE2445">
      <w:pPr>
        <w:spacing w:line="276" w:lineRule="auto"/>
      </w:pPr>
      <w:r w:rsidRPr="003F217F">
        <w:rPr>
          <w:rFonts w:ascii="Arial" w:hAnsi="Arial" w:cs="Arial" w:hint="eastAsia"/>
          <w:b/>
          <w:bCs/>
          <w:sz w:val="24"/>
          <w:szCs w:val="24"/>
        </w:rPr>
        <w:t xml:space="preserve">Abbreviations: </w:t>
      </w:r>
      <w:r>
        <w:rPr>
          <w:rFonts w:ascii="Arial" w:hAnsi="Arial" w:cs="Arial" w:hint="eastAsia"/>
          <w:sz w:val="24"/>
          <w:szCs w:val="24"/>
        </w:rPr>
        <w:t xml:space="preserve">KEGG, </w:t>
      </w:r>
      <w:r w:rsidRPr="00D72980">
        <w:rPr>
          <w:rFonts w:ascii="Arial" w:hAnsi="Arial" w:cs="Arial"/>
          <w:sz w:val="24"/>
          <w:szCs w:val="24"/>
        </w:rPr>
        <w:t>Kyoto Encyclopedia of Genes and Genomes</w:t>
      </w:r>
      <w:r>
        <w:rPr>
          <w:rFonts w:ascii="Arial" w:hAnsi="Arial" w:cs="Arial" w:hint="eastAsia"/>
          <w:sz w:val="24"/>
          <w:szCs w:val="24"/>
        </w:rPr>
        <w:t xml:space="preserve">; </w:t>
      </w:r>
      <w:r w:rsidR="00B82AE1">
        <w:rPr>
          <w:rFonts w:ascii="Arial" w:hAnsi="Arial" w:cs="Arial"/>
          <w:sz w:val="24"/>
          <w:szCs w:val="24"/>
        </w:rPr>
        <w:t xml:space="preserve">WGCNA, </w:t>
      </w:r>
      <w:r w:rsidR="00B82AE1" w:rsidRPr="00B82AE1">
        <w:rPr>
          <w:rFonts w:ascii="Arial" w:hAnsi="Arial" w:cs="Arial"/>
          <w:sz w:val="24"/>
          <w:szCs w:val="24"/>
        </w:rPr>
        <w:t>Weighted Gene Co-Expression Network Analysis</w:t>
      </w:r>
    </w:p>
    <w:sectPr w:rsidR="00D7298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A50B" w14:textId="77777777" w:rsidR="00361BD5" w:rsidRDefault="00361BD5" w:rsidP="002D3AA2">
      <w:r>
        <w:separator/>
      </w:r>
    </w:p>
  </w:endnote>
  <w:endnote w:type="continuationSeparator" w:id="0">
    <w:p w14:paraId="1102D092" w14:textId="77777777" w:rsidR="00361BD5" w:rsidRDefault="00361BD5" w:rsidP="002D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362B" w14:textId="77777777" w:rsidR="00361BD5" w:rsidRDefault="00361BD5" w:rsidP="002D3AA2">
      <w:r>
        <w:separator/>
      </w:r>
    </w:p>
  </w:footnote>
  <w:footnote w:type="continuationSeparator" w:id="0">
    <w:p w14:paraId="3597DF13" w14:textId="77777777" w:rsidR="00361BD5" w:rsidRDefault="00361BD5" w:rsidP="002D3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D7"/>
    <w:rsid w:val="00037A6E"/>
    <w:rsid w:val="000B66F3"/>
    <w:rsid w:val="00137060"/>
    <w:rsid w:val="00164368"/>
    <w:rsid w:val="00185568"/>
    <w:rsid w:val="00186ED8"/>
    <w:rsid w:val="001E35D7"/>
    <w:rsid w:val="00225DC9"/>
    <w:rsid w:val="002D3AA2"/>
    <w:rsid w:val="002E6F5B"/>
    <w:rsid w:val="00327869"/>
    <w:rsid w:val="003433A8"/>
    <w:rsid w:val="00361BD5"/>
    <w:rsid w:val="00386794"/>
    <w:rsid w:val="003910C6"/>
    <w:rsid w:val="003A0652"/>
    <w:rsid w:val="003B3BAF"/>
    <w:rsid w:val="003D25B2"/>
    <w:rsid w:val="003F217F"/>
    <w:rsid w:val="00407243"/>
    <w:rsid w:val="004408D7"/>
    <w:rsid w:val="004443C9"/>
    <w:rsid w:val="00551E61"/>
    <w:rsid w:val="005C59DD"/>
    <w:rsid w:val="00615748"/>
    <w:rsid w:val="0063110F"/>
    <w:rsid w:val="00653076"/>
    <w:rsid w:val="006D39B3"/>
    <w:rsid w:val="006D55F0"/>
    <w:rsid w:val="006D5881"/>
    <w:rsid w:val="006E4A50"/>
    <w:rsid w:val="006E5460"/>
    <w:rsid w:val="00757BE8"/>
    <w:rsid w:val="007B1E51"/>
    <w:rsid w:val="00873BFE"/>
    <w:rsid w:val="008A5430"/>
    <w:rsid w:val="008E6BE8"/>
    <w:rsid w:val="00927F91"/>
    <w:rsid w:val="009342AD"/>
    <w:rsid w:val="009364A6"/>
    <w:rsid w:val="00AA3C1C"/>
    <w:rsid w:val="00AD2DB0"/>
    <w:rsid w:val="00AE7963"/>
    <w:rsid w:val="00AF03D3"/>
    <w:rsid w:val="00AF6DBD"/>
    <w:rsid w:val="00B15CB4"/>
    <w:rsid w:val="00B82AE1"/>
    <w:rsid w:val="00B929E1"/>
    <w:rsid w:val="00BB3EFA"/>
    <w:rsid w:val="00CD5CBC"/>
    <w:rsid w:val="00CF1AA6"/>
    <w:rsid w:val="00D50EA3"/>
    <w:rsid w:val="00D72980"/>
    <w:rsid w:val="00D80AA0"/>
    <w:rsid w:val="00E077EA"/>
    <w:rsid w:val="00E16D4B"/>
    <w:rsid w:val="00E42101"/>
    <w:rsid w:val="00E721AD"/>
    <w:rsid w:val="00E76663"/>
    <w:rsid w:val="00E77831"/>
    <w:rsid w:val="00EB2D47"/>
    <w:rsid w:val="00EE2445"/>
    <w:rsid w:val="00F25455"/>
    <w:rsid w:val="00F6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9C471"/>
  <w15:chartTrackingRefBased/>
  <w15:docId w15:val="{356D42F0-548A-475B-A991-580BA033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AA2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2D3AA2"/>
  </w:style>
  <w:style w:type="paragraph" w:styleId="a5">
    <w:name w:val="footer"/>
    <w:basedOn w:val="a"/>
    <w:link w:val="a6"/>
    <w:uiPriority w:val="99"/>
    <w:unhideWhenUsed/>
    <w:rsid w:val="002D3AA2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2D3AA2"/>
  </w:style>
  <w:style w:type="paragraph" w:styleId="a7">
    <w:name w:val="Revision"/>
    <w:hidden/>
    <w:uiPriority w:val="99"/>
    <w:semiHidden/>
    <w:rsid w:val="00F25455"/>
  </w:style>
  <w:style w:type="character" w:styleId="a8">
    <w:name w:val="annotation reference"/>
    <w:basedOn w:val="a0"/>
    <w:uiPriority w:val="99"/>
    <w:semiHidden/>
    <w:unhideWhenUsed/>
    <w:rsid w:val="00D80AA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80AA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80AA0"/>
  </w:style>
  <w:style w:type="paragraph" w:styleId="ab">
    <w:name w:val="annotation subject"/>
    <w:basedOn w:val="a9"/>
    <w:next w:val="a9"/>
    <w:link w:val="ac"/>
    <w:uiPriority w:val="99"/>
    <w:semiHidden/>
    <w:unhideWhenUsed/>
    <w:rsid w:val="00D80AA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80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77</Words>
  <Characters>533</Characters>
  <Application>Microsoft Office Word</Application>
  <DocSecurity>0</DocSecurity>
  <Lines>11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Hai-Yun Wang</dc:creator>
  <cp:keywords/>
  <dc:description/>
  <cp:lastModifiedBy>Hai-Yun Wang</cp:lastModifiedBy>
  <cp:revision>18</cp:revision>
  <dcterms:created xsi:type="dcterms:W3CDTF">2024-09-12T05:18:00Z</dcterms:created>
  <dcterms:modified xsi:type="dcterms:W3CDTF">2026-02-03T08:43:00Z</dcterms:modified>
</cp:coreProperties>
</file>