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258"/>
        <w:tblW w:w="15760" w:type="dxa"/>
        <w:tblLook w:val="04A0" w:firstRow="1" w:lastRow="0" w:firstColumn="1" w:lastColumn="0" w:noHBand="0" w:noVBand="1"/>
      </w:tblPr>
      <w:tblGrid>
        <w:gridCol w:w="2980"/>
        <w:gridCol w:w="1840"/>
        <w:gridCol w:w="1276"/>
        <w:gridCol w:w="2044"/>
        <w:gridCol w:w="1080"/>
        <w:gridCol w:w="2020"/>
        <w:gridCol w:w="1040"/>
        <w:gridCol w:w="2120"/>
        <w:gridCol w:w="1360"/>
      </w:tblGrid>
      <w:tr w:rsidR="004131A7" w:rsidRPr="004131A7" w14:paraId="05A3AA0F" w14:textId="77777777" w:rsidTr="004131A7">
        <w:trPr>
          <w:trHeight w:val="640"/>
        </w:trPr>
        <w:tc>
          <w:tcPr>
            <w:tcW w:w="15760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0332873" w14:textId="6A395AA5" w:rsidR="004131A7" w:rsidRPr="004131A7" w:rsidRDefault="004131A7" w:rsidP="004131A7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Supplementary Table S</w:t>
            </w:r>
            <w:r w:rsidR="00013ED9"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 w:rsidRPr="004131A7">
              <w:rPr>
                <w:rFonts w:ascii="Arial" w:eastAsia="等线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4131A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>Multivariate Cox regression analysis of clinical characteristics and risk scores for outcomes across four datasets including TCGA-SKCM, GSE65904, GSE54467 and GSE19234.</w:t>
            </w:r>
          </w:p>
        </w:tc>
      </w:tr>
      <w:tr w:rsidR="004131A7" w:rsidRPr="004131A7" w14:paraId="46B4B685" w14:textId="77777777" w:rsidTr="004131A7">
        <w:trPr>
          <w:trHeight w:val="35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BFB299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311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F339DC7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>TCGA-</w:t>
            </w:r>
            <w:proofErr w:type="spellStart"/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>SKCM</w:t>
            </w: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  <w:proofErr w:type="spellEnd"/>
          </w:p>
        </w:tc>
        <w:tc>
          <w:tcPr>
            <w:tcW w:w="312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A38C16C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>GSE19234</w:t>
            </w: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6115D1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>GSE65904</w:t>
            </w: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:vertAlign w:val="superscript"/>
                <w14:ligatures w14:val="none"/>
              </w:rPr>
              <w:t>b</w:t>
            </w: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8EB4A3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>GSE54467</w:t>
            </w: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:vertAlign w:val="superscript"/>
                <w14:ligatures w14:val="none"/>
              </w:rPr>
              <w:t>a</w:t>
            </w:r>
          </w:p>
        </w:tc>
      </w:tr>
      <w:tr w:rsidR="004131A7" w:rsidRPr="004131A7" w14:paraId="49625969" w14:textId="77777777" w:rsidTr="004131A7">
        <w:trPr>
          <w:trHeight w:val="330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CAD5F9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7F7A24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7D71E5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P value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874E96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HR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DE95A7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P value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1FF43E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HR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E9E0CB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P value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617F60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HR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603F1F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P value</w:t>
            </w:r>
          </w:p>
        </w:tc>
      </w:tr>
      <w:tr w:rsidR="004131A7" w:rsidRPr="004131A7" w14:paraId="6B4AC0A8" w14:textId="77777777" w:rsidTr="004131A7">
        <w:trPr>
          <w:trHeight w:val="6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0CE01E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Gender (Male </w:t>
            </w:r>
            <w:r w:rsidRPr="004131A7">
              <w:rPr>
                <w:rFonts w:ascii="Arial" w:eastAsia="等线" w:hAnsi="Arial" w:cs="Arial"/>
                <w:i/>
                <w:iCs/>
                <w:kern w:val="0"/>
                <w:sz w:val="24"/>
                <w:szCs w:val="24"/>
                <w14:ligatures w14:val="none"/>
              </w:rPr>
              <w:t>vs.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 Female)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EC9F8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0.96 (0.71-1.29)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71E97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0.7815 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D451F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0.82 (0.28-2.42)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18DEE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0.7191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EAADE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1.26 (0.83-1.91)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DE475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0.2779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2463A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0.57 (0.22-1.53)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D044C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0.2675 </w:t>
            </w:r>
          </w:p>
        </w:tc>
      </w:tr>
      <w:tr w:rsidR="004131A7" w:rsidRPr="004131A7" w14:paraId="0412B60E" w14:textId="77777777" w:rsidTr="004131A7">
        <w:trPr>
          <w:trHeight w:val="46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DE033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Age (&gt;= 50</w:t>
            </w:r>
            <w:r w:rsidRPr="004131A7">
              <w:rPr>
                <w:rFonts w:ascii="Arial" w:eastAsia="等线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 vs.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 &lt; 50)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EBF0C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1.60 (1.20-2.21)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403E2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0.0024 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5A462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1.47 (0.53-4.11)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00EAE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0.4584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00333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0.69 (0.43-1.10)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79B23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0.1154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75EDC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5.68 (1.61-20.00)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F1342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0.0068 </w:t>
            </w:r>
          </w:p>
        </w:tc>
      </w:tr>
      <w:tr w:rsidR="004131A7" w:rsidRPr="004131A7" w14:paraId="404A9E4C" w14:textId="77777777" w:rsidTr="004131A7">
        <w:trPr>
          <w:trHeight w:val="46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ED9ED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P_Stage</w:t>
            </w:r>
            <w:proofErr w:type="spellEnd"/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 (III/IV </w:t>
            </w:r>
            <w:r w:rsidRPr="004131A7">
              <w:rPr>
                <w:rFonts w:ascii="Arial" w:eastAsia="等线" w:hAnsi="Arial" w:cs="Arial"/>
                <w:i/>
                <w:iCs/>
                <w:kern w:val="0"/>
                <w:sz w:val="24"/>
                <w:szCs w:val="24"/>
                <w14:ligatures w14:val="none"/>
              </w:rPr>
              <w:t>vs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. Tis/I/II)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B44B1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1.60 (1.20-2.14)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73437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0.0015 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AC37A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9DA36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540FB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4131A7" w:rsidRPr="004131A7" w14:paraId="680C64A6" w14:textId="77777777" w:rsidTr="004131A7">
        <w:trPr>
          <w:trHeight w:val="46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79D88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P_Stage</w:t>
            </w:r>
            <w:proofErr w:type="spellEnd"/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 (II </w:t>
            </w:r>
            <w:r w:rsidRPr="004131A7">
              <w:rPr>
                <w:rFonts w:ascii="Arial" w:eastAsia="等线" w:hAnsi="Arial" w:cs="Arial"/>
                <w:i/>
                <w:iCs/>
                <w:kern w:val="0"/>
                <w:sz w:val="24"/>
                <w:szCs w:val="24"/>
                <w14:ligatures w14:val="none"/>
              </w:rPr>
              <w:t xml:space="preserve">vs. 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I)</w:t>
            </w:r>
          </w:p>
        </w:tc>
        <w:tc>
          <w:tcPr>
            <w:tcW w:w="3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32EAA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21BCE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1.50 (0.49-4.58)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184FB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0.4722 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74E2D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EE8A5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0.42 (0.14-1.28)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FC2AD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0.1255 </w:t>
            </w:r>
          </w:p>
        </w:tc>
      </w:tr>
      <w:tr w:rsidR="004131A7" w:rsidRPr="004131A7" w14:paraId="7AC27EFD" w14:textId="77777777" w:rsidTr="004131A7">
        <w:trPr>
          <w:trHeight w:val="46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E339C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P_Stage</w:t>
            </w:r>
            <w:proofErr w:type="spellEnd"/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 (III </w:t>
            </w:r>
            <w:r w:rsidRPr="004131A7">
              <w:rPr>
                <w:rFonts w:ascii="Arial" w:eastAsia="等线" w:hAnsi="Arial" w:cs="Arial"/>
                <w:i/>
                <w:iCs/>
                <w:kern w:val="0"/>
                <w:sz w:val="24"/>
                <w:szCs w:val="24"/>
                <w14:ligatures w14:val="none"/>
              </w:rPr>
              <w:t>vs.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 I)</w:t>
            </w:r>
          </w:p>
        </w:tc>
        <w:tc>
          <w:tcPr>
            <w:tcW w:w="3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EB274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0CA42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0.85 (0.22-3.31)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C0FB4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0.8085 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36268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2E67B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0.85 (0.28-2.54)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0C716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0.7685 </w:t>
            </w:r>
          </w:p>
        </w:tc>
      </w:tr>
      <w:tr w:rsidR="004131A7" w:rsidRPr="004131A7" w14:paraId="123B5D29" w14:textId="77777777" w:rsidTr="004131A7">
        <w:trPr>
          <w:trHeight w:val="460"/>
        </w:trPr>
        <w:tc>
          <w:tcPr>
            <w:tcW w:w="29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28EB49C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Risk (High </w:t>
            </w:r>
            <w:r w:rsidRPr="004131A7">
              <w:rPr>
                <w:rFonts w:ascii="Arial" w:eastAsia="等线" w:hAnsi="Arial" w:cs="Arial"/>
                <w:i/>
                <w:iCs/>
                <w:kern w:val="0"/>
                <w:sz w:val="24"/>
                <w:szCs w:val="24"/>
                <w14:ligatures w14:val="none"/>
              </w:rPr>
              <w:t>vs.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 Low)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:vertAlign w:val="superscript"/>
                <w14:ligatures w14:val="none"/>
              </w:rPr>
              <w:t>#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7B39287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1.92 (1.33-2.76)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F08EDF5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0.0005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49D8A39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4.60 (1.00-21.10)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ACC8BB8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0.0496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418D19B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2.36 (1.40-4.00)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72E1741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>0.0014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E3EDA54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5.36 (1.15-25.00)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C4A8775" w14:textId="77777777" w:rsidR="004131A7" w:rsidRPr="004131A7" w:rsidRDefault="004131A7" w:rsidP="004131A7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0.0326 </w:t>
            </w:r>
          </w:p>
        </w:tc>
      </w:tr>
      <w:tr w:rsidR="004131A7" w:rsidRPr="004131A7" w14:paraId="47760696" w14:textId="77777777" w:rsidTr="004131A7">
        <w:trPr>
          <w:trHeight w:val="680"/>
        </w:trPr>
        <w:tc>
          <w:tcPr>
            <w:tcW w:w="15760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1B694" w14:textId="3CD28EDE" w:rsidR="004131A7" w:rsidRPr="004131A7" w:rsidRDefault="004131A7" w:rsidP="004131A7">
            <w:pPr>
              <w:widowControl/>
              <w:jc w:val="left"/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Abbreviations: HR, hazard ratio;</w:t>
            </w:r>
            <w:r w:rsidR="006C6847">
              <w:rPr>
                <w:rFonts w:ascii="Arial" w:eastAsia="等线" w:hAnsi="Arial" w:cs="Arial" w:hint="eastAsia"/>
                <w:kern w:val="0"/>
                <w:sz w:val="24"/>
                <w:szCs w:val="24"/>
                <w14:ligatures w14:val="none"/>
              </w:rPr>
              <w:t xml:space="preserve"> Tis, tumor in situ; 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(#) indicates the Microenvironment Subtype-related Gene Risk Score (MSGRS); (a) outcome is </w:t>
            </w:r>
            <w:r w:rsidR="00902F64">
              <w:rPr>
                <w:rFonts w:ascii="Arial" w:eastAsia="等线" w:hAnsi="Arial" w:cs="Arial" w:hint="eastAsia"/>
                <w:kern w:val="0"/>
                <w:sz w:val="24"/>
                <w:szCs w:val="24"/>
                <w14:ligatures w14:val="none"/>
              </w:rPr>
              <w:t>overall survival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; (b) ou</w:t>
            </w:r>
            <w:r w:rsidR="00B2797B">
              <w:rPr>
                <w:rFonts w:ascii="Arial" w:eastAsia="等线" w:hAnsi="Arial" w:cs="Arial" w:hint="eastAsia"/>
                <w:kern w:val="0"/>
                <w:sz w:val="24"/>
                <w:szCs w:val="24"/>
                <w14:ligatures w14:val="none"/>
              </w:rPr>
              <w:t>t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come</w:t>
            </w:r>
            <w:r w:rsidR="00B2797B">
              <w:rPr>
                <w:rFonts w:ascii="Arial" w:eastAsia="等线" w:hAnsi="Arial" w:cs="Arial" w:hint="eastAsia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 xml:space="preserve">is </w:t>
            </w:r>
            <w:r w:rsidR="00902F64">
              <w:rPr>
                <w:rFonts w:ascii="Arial" w:eastAsia="等线" w:hAnsi="Arial" w:cs="Arial" w:hint="eastAsia"/>
                <w:kern w:val="0"/>
                <w:sz w:val="24"/>
                <w:szCs w:val="24"/>
                <w14:ligatures w14:val="none"/>
              </w:rPr>
              <w:t>disease-free survival</w:t>
            </w:r>
            <w:r w:rsidRPr="004131A7">
              <w:rPr>
                <w:rFonts w:ascii="Arial" w:eastAsia="等线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4131A7" w:rsidRPr="004131A7" w14:paraId="4C58AB15" w14:textId="77777777" w:rsidTr="004131A7">
        <w:trPr>
          <w:trHeight w:val="46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77286" w14:textId="77777777" w:rsidR="004131A7" w:rsidRPr="004131A7" w:rsidRDefault="004131A7" w:rsidP="004131A7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Arial" w:eastAsia="等线" w:hAnsi="Arial" w:cs="Arial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143D6" w14:textId="77777777" w:rsidR="004131A7" w:rsidRPr="004131A7" w:rsidRDefault="004131A7" w:rsidP="004131A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45BAE" w14:textId="77777777" w:rsidR="004131A7" w:rsidRPr="004131A7" w:rsidRDefault="004131A7" w:rsidP="004131A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E14A0" w14:textId="77777777" w:rsidR="004131A7" w:rsidRPr="004131A7" w:rsidRDefault="004131A7" w:rsidP="004131A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A260E" w14:textId="77777777" w:rsidR="004131A7" w:rsidRPr="004131A7" w:rsidRDefault="004131A7" w:rsidP="004131A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29818" w14:textId="77777777" w:rsidR="004131A7" w:rsidRPr="004131A7" w:rsidRDefault="004131A7" w:rsidP="004131A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17C40" w14:textId="77777777" w:rsidR="004131A7" w:rsidRPr="004131A7" w:rsidRDefault="004131A7" w:rsidP="004131A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8918C" w14:textId="77777777" w:rsidR="004131A7" w:rsidRPr="004131A7" w:rsidRDefault="004131A7" w:rsidP="004131A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469B9" w14:textId="77777777" w:rsidR="004131A7" w:rsidRPr="004131A7" w:rsidRDefault="004131A7" w:rsidP="004131A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 w:rsidRPr="004131A7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</w:tr>
    </w:tbl>
    <w:p w14:paraId="68B778B2" w14:textId="77777777" w:rsidR="00071B60" w:rsidRPr="004131A7" w:rsidRDefault="00071B60">
      <w:pPr>
        <w:rPr>
          <w:rFonts w:hint="eastAsia"/>
        </w:rPr>
      </w:pPr>
    </w:p>
    <w:sectPr w:rsidR="00071B60" w:rsidRPr="004131A7" w:rsidSect="009D0CD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D3211" w14:textId="77777777" w:rsidR="00B551A0" w:rsidRDefault="00B551A0" w:rsidP="00013ED9">
      <w:pPr>
        <w:rPr>
          <w:rFonts w:hint="eastAsia"/>
        </w:rPr>
      </w:pPr>
      <w:r>
        <w:separator/>
      </w:r>
    </w:p>
  </w:endnote>
  <w:endnote w:type="continuationSeparator" w:id="0">
    <w:p w14:paraId="7E38F838" w14:textId="77777777" w:rsidR="00B551A0" w:rsidRDefault="00B551A0" w:rsidP="00013E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A00A7" w14:textId="77777777" w:rsidR="00B551A0" w:rsidRDefault="00B551A0" w:rsidP="00013ED9">
      <w:pPr>
        <w:rPr>
          <w:rFonts w:hint="eastAsia"/>
        </w:rPr>
      </w:pPr>
      <w:r>
        <w:separator/>
      </w:r>
    </w:p>
  </w:footnote>
  <w:footnote w:type="continuationSeparator" w:id="0">
    <w:p w14:paraId="128091D5" w14:textId="77777777" w:rsidR="00B551A0" w:rsidRDefault="00B551A0" w:rsidP="00013ED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60"/>
    <w:rsid w:val="00013ED9"/>
    <w:rsid w:val="00071B60"/>
    <w:rsid w:val="000C34A6"/>
    <w:rsid w:val="004131A7"/>
    <w:rsid w:val="006C6847"/>
    <w:rsid w:val="007B5D3F"/>
    <w:rsid w:val="008148FE"/>
    <w:rsid w:val="00902F64"/>
    <w:rsid w:val="009D0CDF"/>
    <w:rsid w:val="00A3319F"/>
    <w:rsid w:val="00A51443"/>
    <w:rsid w:val="00B2797B"/>
    <w:rsid w:val="00B551A0"/>
    <w:rsid w:val="00D5439C"/>
    <w:rsid w:val="00F2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8237C1"/>
  <w15:chartTrackingRefBased/>
  <w15:docId w15:val="{45411700-0CAA-43A4-936B-76FC971E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E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3E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3E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3E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937</Characters>
  <Application>Microsoft Office Word</Application>
  <DocSecurity>0</DocSecurity>
  <Lines>85</Lines>
  <Paragraphs>72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Hai-Yun Wang</dc:creator>
  <cp:keywords/>
  <dc:description/>
  <cp:lastModifiedBy>Hai-Yun Wang</cp:lastModifiedBy>
  <cp:revision>10</cp:revision>
  <dcterms:created xsi:type="dcterms:W3CDTF">2025-01-01T05:21:00Z</dcterms:created>
  <dcterms:modified xsi:type="dcterms:W3CDTF">2026-02-02T07:54:00Z</dcterms:modified>
</cp:coreProperties>
</file>