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339CC2">
      <w:pPr>
        <w:spacing w:line="360" w:lineRule="auto"/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Supplementary figure legends</w:t>
      </w:r>
    </w:p>
    <w:p w14:paraId="1160EF94">
      <w:pPr>
        <w:spacing w:line="360" w:lineRule="auto"/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Fig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ure S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1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Kaplan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 xml:space="preserve">Meier curves for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RFS and OS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 xml:space="preserve"> in patients with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and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 xml:space="preserve"> without PI across different pathological subtypes within the NICT group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A)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 xml:space="preserve">Kaplan-Meier curve indicating RFS and OS of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 xml:space="preserve">LUSC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>patients with and without PI in N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>I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>CT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 xml:space="preserve">. (B)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 xml:space="preserve">Kaplan-Meier curve indicating RFS and OS of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 xml:space="preserve">LUAD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>patients with and without PI in N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>I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>CT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 xml:space="preserve">. </w:t>
      </w:r>
    </w:p>
    <w:p w14:paraId="33E2AA02">
      <w:pPr>
        <w:spacing w:line="360" w:lineRule="auto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 xml:space="preserve">LUSC, lung squamous cell carcinomas; LUAD, lung adenocarcinoma;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NICT, neoadjuvant immunochemotherapy;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OS, Overall survival;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PI, peritumoral inflammation;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RFS, recurrence-free survival;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TB, tumor bed;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TLS, tertiary lymphoid structures</w:t>
      </w:r>
    </w:p>
    <w:p w14:paraId="31F2B043">
      <w:pPr>
        <w:spacing w:line="360" w:lineRule="auto"/>
        <w:rPr>
          <w:rFonts w:hint="default" w:ascii="Times New Roman" w:hAnsi="Times New Roman" w:eastAsia="Times New Roman" w:cs="Times New Roman"/>
          <w:b w:val="0"/>
          <w:bCs w:val="0"/>
          <w:color w:val="FF0000"/>
          <w:sz w:val="24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FF0000"/>
          <w:sz w:val="24"/>
          <w:szCs w:val="24"/>
        </w:rPr>
        <w:t>Fig</w:t>
      </w:r>
      <w:r>
        <w:rPr>
          <w:rFonts w:hint="eastAsia" w:ascii="Times New Roman" w:hAnsi="Times New Roman" w:cs="Times New Roman"/>
          <w:b/>
          <w:bCs/>
          <w:color w:val="FF0000"/>
          <w:sz w:val="24"/>
          <w:szCs w:val="24"/>
          <w:lang w:val="en-US" w:eastAsia="zh-CN"/>
        </w:rPr>
        <w:t>ure S2.</w:t>
      </w:r>
      <w:r>
        <w:rPr>
          <w:rFonts w:hint="default" w:ascii="Times New Roman" w:hAnsi="Times New Roman" w:eastAsia="Times New Roman" w:cs="Times New Roman"/>
          <w:b/>
          <w:bCs/>
          <w:color w:val="FF0000"/>
          <w:sz w:val="24"/>
          <w:szCs w:val="21"/>
          <w:lang w:val="en-US" w:eastAsia="zh-CN"/>
        </w:rPr>
        <w:t xml:space="preserve"> Peritumoral inflammation and TLS abundance according to pathological complete response</w:t>
      </w:r>
      <w:r>
        <w:rPr>
          <w:rFonts w:hint="eastAsia" w:ascii="Times New Roman" w:hAnsi="Times New Roman" w:eastAsia="Times New Roman" w:cs="Times New Roman"/>
          <w:b/>
          <w:bCs/>
          <w:color w:val="FF0000"/>
          <w:sz w:val="24"/>
          <w:szCs w:val="21"/>
          <w:lang w:val="en-US" w:eastAsia="zh-CN"/>
        </w:rPr>
        <w:t xml:space="preserve"> (pCR)</w:t>
      </w:r>
      <w:r>
        <w:rPr>
          <w:rFonts w:hint="default" w:ascii="Times New Roman" w:hAnsi="Times New Roman" w:eastAsia="Times New Roman" w:cs="Times New Roman"/>
          <w:b/>
          <w:bCs/>
          <w:color w:val="FF0000"/>
          <w:sz w:val="24"/>
          <w:szCs w:val="21"/>
          <w:lang w:val="en-US" w:eastAsia="zh-CN"/>
        </w:rPr>
        <w:t xml:space="preserve"> status in NSCLC patients receiving neoadjuvant therapy.</w:t>
      </w:r>
      <w:r>
        <w:rPr>
          <w:rFonts w:hint="default" w:ascii="Times New Roman" w:hAnsi="Times New Roman" w:eastAsia="Times New Roman" w:cs="Times New Roman"/>
          <w:b w:val="0"/>
          <w:bCs w:val="0"/>
          <w:color w:val="FF0000"/>
          <w:sz w:val="24"/>
          <w:szCs w:val="21"/>
          <w:lang w:val="en-US" w:eastAsia="zh-CN"/>
        </w:rPr>
        <w:t xml:space="preserve"> (A) Comparison of TB TLS density between the pCR and non-pCR groups in the NICT and NCT cohorts. (B) Proportions of patients with and without PI in the pCR and non-pCR groups in both cohorts. (C) Comparison of PI TLS density between the pCR and non-pCR groups among patients with PI. </w:t>
      </w:r>
    </w:p>
    <w:p w14:paraId="745DC0BD">
      <w:pPr>
        <w:spacing w:line="360" w:lineRule="auto"/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FF0000"/>
          <w:sz w:val="24"/>
          <w:szCs w:val="21"/>
          <w:lang w:val="en-US" w:eastAsia="zh-CN"/>
        </w:rPr>
        <w:t>NSCLC, non-small cell lung cancer; NICT, neoadjuvant immunochemotherapy; NCT, neoadjuvant chemotherapy; pCR, pathological complete response; PI, peritumoral inflammation; TB, tumor bed; TLS, tertiary lymphoid structures.</w:t>
      </w:r>
    </w:p>
    <w:p w14:paraId="71EF7F02">
      <w:pPr>
        <w:spacing w:line="360" w:lineRule="auto"/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Fig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ure</w:t>
      </w:r>
      <w:r>
        <w:rPr>
          <w:rFonts w:hint="eastAsia" w:ascii="Times New Roman" w:hAnsi="Times New Roman" w:cs="Times New Roman"/>
          <w:b/>
          <w:bCs/>
          <w:color w:val="FF0000"/>
          <w:sz w:val="24"/>
          <w:szCs w:val="24"/>
          <w:lang w:val="en-US" w:eastAsia="zh-CN"/>
        </w:rPr>
        <w:t xml:space="preserve"> S3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Kaplan–Meier curves for RFS and OS of TB TLS in the neoadjuvant cohort.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>(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A)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 xml:space="preserve">Kaplan-Meier curve indicating RFS and OS of patients stratified by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>TB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 xml:space="preserve"> TLS abundance in N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>I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>CT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 xml:space="preserve">. (B)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 xml:space="preserve">Kaplan-Meier curve indicating RFS and OS of patients stratified by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>TB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 xml:space="preserve"> TLS abundance in NCT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 xml:space="preserve">. </w:t>
      </w:r>
    </w:p>
    <w:p w14:paraId="1CC97EDC">
      <w:pPr>
        <w:spacing w:line="360" w:lineRule="auto"/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NICT, neoadjuvant immunochemotherapy; NCT, neoadjuvant chemotherapy;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OS, Overall survival;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PI, peritumoral inflammation;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RFS, recurrence-free survival;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TB, tumor bed;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TLS, tertiary lymphoid structures</w:t>
      </w:r>
    </w:p>
    <w:p w14:paraId="19E68EC2">
      <w:pPr>
        <w:spacing w:line="360" w:lineRule="auto"/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Fig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ure </w:t>
      </w:r>
      <w:r>
        <w:rPr>
          <w:rFonts w:hint="eastAsia" w:ascii="Times New Roman" w:hAnsi="Times New Roman" w:cs="Times New Roman"/>
          <w:b/>
          <w:bCs/>
          <w:color w:val="FF0000"/>
          <w:sz w:val="24"/>
          <w:szCs w:val="24"/>
          <w:lang w:val="en-US" w:eastAsia="zh-CN"/>
        </w:rPr>
        <w:t>S4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Kaplan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 xml:space="preserve">Meier curves for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RFS and OS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 xml:space="preserve"> in patients </w:t>
      </w: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4"/>
          <w:szCs w:val="24"/>
        </w:rPr>
        <w:t>stratified by PI TLS abundance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 xml:space="preserve"> across different pathological subtypes within the NICT group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A)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 xml:space="preserve">Kaplan-Meier curve indicating RFS of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 xml:space="preserve">LUSC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>patients stratified by PI TLS abundance in NICT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 xml:space="preserve">. (B)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 xml:space="preserve">Kaplan-Meier curve indicating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>O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 xml:space="preserve">S of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 xml:space="preserve">LUSC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>patients stratified by PI TLS abundance in NICT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 xml:space="preserve">. (C)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 xml:space="preserve">Kaplan-Meier curve indicating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>O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 xml:space="preserve">S of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 xml:space="preserve">LUAD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>patients stratified by PI TLS abundance in NICT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 xml:space="preserve">. </w:t>
      </w:r>
    </w:p>
    <w:p w14:paraId="173EE57E">
      <w:pPr>
        <w:spacing w:line="360" w:lineRule="auto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 xml:space="preserve">LUSC, lung squamous cell carcinomas; LUAD, lung adenocarcinoma;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NICT, neoadjuvant immunochemotherapy;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OS, Overall survival;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PI, peritumoral inflammation;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RFS, recurrence-free survival;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>TB, t</w:t>
      </w:r>
      <w:bookmarkStart w:id="0" w:name="_GoBack"/>
      <w:bookmarkEnd w:id="0"/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umor bed;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TLS, tertiary lymphoid structures</w:t>
      </w:r>
    </w:p>
    <w:p w14:paraId="3EF46AAB">
      <w:pPr>
        <w:spacing w:line="360" w:lineRule="auto"/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Fig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ure </w:t>
      </w:r>
      <w:r>
        <w:rPr>
          <w:rFonts w:hint="eastAsia" w:ascii="Times New Roman" w:hAnsi="Times New Roman" w:cs="Times New Roman"/>
          <w:b/>
          <w:bCs/>
          <w:color w:val="FF0000"/>
          <w:sz w:val="24"/>
          <w:szCs w:val="24"/>
          <w:lang w:val="en-US" w:eastAsia="zh-CN"/>
        </w:rPr>
        <w:t>S5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Kaplan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 xml:space="preserve">Meier curves for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RFS and OS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 xml:space="preserve"> in patients </w:t>
      </w: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4"/>
          <w:szCs w:val="24"/>
        </w:rPr>
        <w:t xml:space="preserve">stratified by PI TLS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according to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 xml:space="preserve">different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PD-L1 expression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within the NICT group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A)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 xml:space="preserve">Kaplan-Meier curve indicating RFS of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 xml:space="preserve">PD-L1&lt;1%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>patients stratified by PI TLS abundance in NICT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 xml:space="preserve">. (B)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 xml:space="preserve">Kaplan-Meier curve indicating RFS of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>PD-L1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/>
        </w:rPr>
        <w:t>≧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 xml:space="preserve">1%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>patients stratified by PI TLS abundance in NICT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 xml:space="preserve">. (C)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 xml:space="preserve">Kaplan-Meier curve indicating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>O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 xml:space="preserve">S of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>PD-L1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/>
        </w:rPr>
        <w:t>≧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 xml:space="preserve">1%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>patients stratified by PI TLS abundance in NICT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 xml:space="preserve">. </w:t>
      </w:r>
    </w:p>
    <w:p w14:paraId="1ADDFFE9">
      <w:pPr>
        <w:spacing w:line="360" w:lineRule="auto"/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>NICT, neoadjuvant immunochemotherapy;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OS, Overall survival; PD-L1, Programmed death-ligand 1;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PI, peritumoral inflammation;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RFS, recurrence-free survival;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TB, tumor bed;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TLS, tertiary lymphoid structures</w:t>
      </w:r>
    </w:p>
    <w:p w14:paraId="4256B311">
      <w:pPr>
        <w:spacing w:line="360" w:lineRule="auto"/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Fig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ure </w:t>
      </w:r>
      <w:r>
        <w:rPr>
          <w:rFonts w:hint="eastAsia" w:ascii="Times New Roman" w:hAnsi="Times New Roman" w:cs="Times New Roman"/>
          <w:b/>
          <w:bCs/>
          <w:color w:val="FF0000"/>
          <w:sz w:val="24"/>
          <w:szCs w:val="24"/>
          <w:lang w:val="en-US" w:eastAsia="zh-CN"/>
        </w:rPr>
        <w:t>S6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. The prognostic value of PI with interior TLS in NSCLC patients in NCT.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(A)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Multivariate Cox regression analysis in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>NCT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. (B) Kaplan-Meier curve indicating RFS and OS of patients stratified by PI TLS abundance in NCT. </w:t>
      </w:r>
    </w:p>
    <w:p w14:paraId="6C12894F">
      <w:pPr>
        <w:spacing w:line="360" w:lineRule="auto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NICT, neoadjuvant immunochemotherapy; NCT, neoadjuvant chemotherapy;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OS, Overall survival;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PI, peritumoral inflammation;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RFS, recurrence-free survival;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TB, tumor bed;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TLS, tertiary lymphoid structures</w:t>
      </w:r>
    </w:p>
    <w:p w14:paraId="140B11A8">
      <w:pPr>
        <w:spacing w:line="360" w:lineRule="auto"/>
        <w:rPr>
          <w:rFonts w:hint="eastAsia" w:ascii="Times New Roman" w:hAnsi="Times New Roman" w:eastAsia="Times New Roman" w:cs="Times New Roman"/>
          <w:b w:val="0"/>
          <w:bCs w:val="0"/>
          <w:color w:val="FF0000"/>
          <w:sz w:val="24"/>
          <w:szCs w:val="21"/>
          <w:lang w:val="en-US" w:eastAsia="zh-CN"/>
        </w:rPr>
      </w:pPr>
      <w:r>
        <w:rPr>
          <w:rFonts w:hint="eastAsia" w:ascii="Times New Roman" w:hAnsi="Times New Roman" w:eastAsia="Times New Roman" w:cs="Times New Roman"/>
          <w:b/>
          <w:bCs/>
          <w:color w:val="FF0000"/>
          <w:sz w:val="24"/>
          <w:szCs w:val="21"/>
          <w:lang w:val="en-US" w:eastAsia="zh-CN"/>
        </w:rPr>
        <w:t xml:space="preserve">Figure S7. Comparison of TLS abundance and maturation between the NICT and NCT cohorts according to different region. </w:t>
      </w:r>
      <w:r>
        <w:rPr>
          <w:rFonts w:hint="eastAsia" w:ascii="Times New Roman" w:hAnsi="Times New Roman" w:eastAsia="Times New Roman" w:cs="Times New Roman"/>
          <w:b w:val="0"/>
          <w:bCs w:val="0"/>
          <w:color w:val="FF0000"/>
          <w:sz w:val="24"/>
          <w:szCs w:val="21"/>
          <w:lang w:val="en-US" w:eastAsia="zh-CN"/>
        </w:rPr>
        <w:t xml:space="preserve">(A) Comparison of TLS density in the TB region. (B) Comparisons of the percentage of CD23-positive cells and the proportions of E-TLS, PFL-TLS, and SFL-TLS in TB. (C) Comparison of TLS density in the PI region. (D) Comparisons of the percentage of CD23-positive cells and the proportions of E-TLS, PFL-TLS, and SFL-TLS in PI. </w:t>
      </w:r>
    </w:p>
    <w:p w14:paraId="0033EB2C">
      <w:pPr>
        <w:spacing w:line="360" w:lineRule="auto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Times New Roman" w:cs="Times New Roman"/>
          <w:b w:val="0"/>
          <w:bCs w:val="0"/>
          <w:color w:val="FF0000"/>
          <w:sz w:val="24"/>
          <w:szCs w:val="21"/>
          <w:lang w:val="en-US" w:eastAsia="zh-CN"/>
        </w:rPr>
        <w:t>CD23, cluster of differentiation 23; E-TLS, early tertiary lymphoid structure; NCT, neoadjuvant chemotherapy; NICT, neoadjuvant immunochemotherapy; PFL-TLS, primary follicle-like tertiary lymphoid structure; PI, peritumoral inflammation; SFL-TLS, secondary follicle-like tertiary lymphoid structure; TB, tumor bed; TLS, tertiary lymphoid structure.</w:t>
      </w:r>
    </w:p>
    <w:p w14:paraId="4C8F8EBC">
      <w:pPr>
        <w:spacing w:line="360" w:lineRule="auto"/>
        <w:rPr>
          <w:rFonts w:hint="eastAsia" w:ascii="Times New Roman" w:hAnsi="Times New Roman" w:eastAsia="Times New Roman" w:cs="Times New Roman"/>
          <w:b w:val="0"/>
          <w:bCs w:val="0"/>
          <w:color w:val="FF0000"/>
          <w:sz w:val="24"/>
          <w:szCs w:val="21"/>
          <w:lang w:val="en-US" w:eastAsia="zh-CN"/>
        </w:rPr>
      </w:pPr>
      <w:r>
        <w:rPr>
          <w:rFonts w:hint="eastAsia" w:ascii="Times New Roman" w:hAnsi="Times New Roman" w:eastAsia="Times New Roman" w:cs="Times New Roman"/>
          <w:b/>
          <w:bCs/>
          <w:color w:val="FF0000"/>
          <w:sz w:val="24"/>
          <w:szCs w:val="21"/>
          <w:lang w:val="en-US" w:eastAsia="zh-CN"/>
        </w:rPr>
        <w:t>Figure S8. Comparison of TLS maturation according to pathological complete response status.</w:t>
      </w:r>
      <w:r>
        <w:rPr>
          <w:rFonts w:hint="eastAsia" w:ascii="Times New Roman" w:hAnsi="Times New Roman" w:eastAsia="Times New Roman" w:cs="Times New Roman"/>
          <w:b w:val="0"/>
          <w:bCs w:val="0"/>
          <w:color w:val="FF0000"/>
          <w:sz w:val="24"/>
          <w:szCs w:val="21"/>
          <w:lang w:val="en-US" w:eastAsia="zh-CN"/>
        </w:rPr>
        <w:t xml:space="preserve"> (A) Proportions of E-TLS, PFL-TLS, and SFL-TLS in the TB and PI regions of patients with pCR versus non-pCR in the NICT cohort. Individual data points and means with 95% confidence intervals are shown. (B) Corresponding comparisons in the NCT cohort. Individual data points and means ± standard deviations are shown. </w:t>
      </w:r>
    </w:p>
    <w:p w14:paraId="0A0DCBD9">
      <w:pPr>
        <w:spacing w:line="360" w:lineRule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Times New Roman" w:cs="Times New Roman"/>
          <w:b w:val="0"/>
          <w:bCs w:val="0"/>
          <w:color w:val="FF0000"/>
          <w:sz w:val="24"/>
          <w:szCs w:val="21"/>
          <w:lang w:val="en-US" w:eastAsia="zh-CN"/>
        </w:rPr>
        <w:t>E-TLS, early tertiary lymphoid structure; NCT, neoadjuvant chemotherapy; NICT, neoadjuvant immunochemotherapy; pCR, pathological complete response; PFL-TLS, primary follicle-like tertiary lymphoid structure; PI, peritumoral inflammation; SFL-TLS, secondary follicle-like tertiary lymphoid structure; TB, tumor bed; TLS, tertiary lymphoid structure.</w:t>
      </w:r>
    </w:p>
    <w:p w14:paraId="68F534CE">
      <w:pPr>
        <w:spacing w:line="360" w:lineRule="auto"/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Fig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ure </w:t>
      </w:r>
      <w:r>
        <w:rPr>
          <w:rFonts w:hint="eastAsia" w:ascii="Times New Roman" w:hAnsi="Times New Roman" w:cs="Times New Roman"/>
          <w:b/>
          <w:bCs/>
          <w:color w:val="FF0000"/>
          <w:sz w:val="24"/>
          <w:szCs w:val="24"/>
          <w:lang w:val="en-US" w:eastAsia="zh-CN"/>
        </w:rPr>
        <w:t>S9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. The association between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 xml:space="preserve">TLS maturation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and prognosis in NICT.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(A)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>Kaplan-Meier curve indicating RFS stratified by proportion of E-TLS located in TB and PI in NICT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>. (B)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 xml:space="preserve">Kaplan-Meier curve indicating RFS stratified by proportion of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>PFL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>-TLS located in TB and PI in NICT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 xml:space="preserve">. </w:t>
      </w:r>
    </w:p>
    <w:p w14:paraId="518913C4">
      <w:pPr>
        <w:spacing w:line="360" w:lineRule="auto"/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>NICT, neoadjuvant immunochemotherapy;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OS, Overall survival;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PI, peritumoral inflammation;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RFS, recurrence-free survival;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TB, tumor bed;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TLS, tertiary lymphoid structures</w:t>
      </w:r>
    </w:p>
    <w:p w14:paraId="4170B0B2">
      <w:pPr>
        <w:spacing w:line="360" w:lineRule="auto"/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Fig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ure </w:t>
      </w:r>
      <w:r>
        <w:rPr>
          <w:rFonts w:hint="eastAsia" w:ascii="Times New Roman" w:hAnsi="Times New Roman" w:cs="Times New Roman"/>
          <w:b/>
          <w:bCs/>
          <w:color w:val="FF0000"/>
          <w:sz w:val="24"/>
          <w:szCs w:val="24"/>
          <w:lang w:val="en-US" w:eastAsia="zh-CN"/>
        </w:rPr>
        <w:t>S10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. The association between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 xml:space="preserve">TLS maturation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and prognosis in NCT.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(A)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>Kaplan-Meier curve indicating RFS stratified by proportion of E-TLS located in TB and PI in NCT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>. (B)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 xml:space="preserve">Kaplan-Meier curve indicating RFS stratified by proportion of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>PFL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</w:rPr>
        <w:t>-TLS located in TB and PI in NCT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 xml:space="preserve">. </w:t>
      </w:r>
    </w:p>
    <w:p w14:paraId="440C3EDD">
      <w:pPr>
        <w:spacing w:line="360" w:lineRule="auto"/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>NCT, neoadjuvant chemotherapy;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OS, Overall survival;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PI, peritumoral inflammation;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RFS, recurrence-free survival;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TB, tumor bed;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TLS, tertiary lymphoid structures</w:t>
      </w:r>
    </w:p>
    <w:p w14:paraId="60FBAED4">
      <w:pPr>
        <w:spacing w:line="360" w:lineRule="auto"/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Fig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ure </w:t>
      </w:r>
      <w:r>
        <w:rPr>
          <w:rFonts w:hint="eastAsia" w:ascii="Times New Roman" w:hAnsi="Times New Roman" w:cs="Times New Roman"/>
          <w:b/>
          <w:bCs/>
          <w:color w:val="FF0000"/>
          <w:sz w:val="24"/>
          <w:szCs w:val="24"/>
          <w:lang w:val="en-US" w:eastAsia="zh-CN"/>
        </w:rPr>
        <w:t>S11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. Spatial transcriptomics samples integration and TLS location marker.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(A) Cluster of overall immune cells from NSCLC patients and their similarity as well as discrepancy. (B) Saptial distribution of cells in spots from NSCLC patients. (C) A spatial plot showed PI TLS and TB TLS in samples from NSCLC patients. </w:t>
      </w:r>
    </w:p>
    <w:p w14:paraId="00B95FD0">
      <w:pPr>
        <w:spacing w:line="360" w:lineRule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NSCLC, non-small cell lung cancer;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PI, peritumoral inflammation;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TB, tumor bed;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TLS, tertiary lymphoid structures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JNIE K+ Charis SIL">
    <w:altName w:val="宋体"/>
    <w:panose1 w:val="00000000000000000000"/>
    <w:charset w:val="86"/>
    <w:family w:val="roma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A6729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6D26C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6D26C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xN2EyYWNkNjFlOTFjZTlkMzg5Njc1OGRlNjA0ZjUifQ=="/>
  </w:docVars>
  <w:rsids>
    <w:rsidRoot w:val="00172A27"/>
    <w:rsid w:val="0C955242"/>
    <w:rsid w:val="0EF84F93"/>
    <w:rsid w:val="14AB2D30"/>
    <w:rsid w:val="1CF42C28"/>
    <w:rsid w:val="1EF3288E"/>
    <w:rsid w:val="2480392B"/>
    <w:rsid w:val="30F327D9"/>
    <w:rsid w:val="378354FC"/>
    <w:rsid w:val="3D372C78"/>
    <w:rsid w:val="45863281"/>
    <w:rsid w:val="495E045E"/>
    <w:rsid w:val="4DFD6261"/>
    <w:rsid w:val="651F26E3"/>
    <w:rsid w:val="7922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Default"/>
    <w:autoRedefine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BJNIE K+ Charis SIL" w:hAnsi="BJNIE K+ Charis SIL" w:eastAsia="BJNIE K+ Charis SIL" w:cstheme="minorBidi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905</Words>
  <Characters>5443</Characters>
  <Lines>0</Lines>
  <Paragraphs>0</Paragraphs>
  <TotalTime>1</TotalTime>
  <ScaleCrop>false</ScaleCrop>
  <LinksUpToDate>false</LinksUpToDate>
  <CharactersWithSpaces>6330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2025-09-27T12:31:00Z</dcterms:created>
  <dc:creator>激流勇进-侯方强</dc:creator>
  <cp:lastModifiedBy>XM</cp:lastModifiedBy>
  <dcterms:modified xsi:type="dcterms:W3CDTF">2026-08-09T07:22:53Z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33833D917F734303B813DDF61CB40337_11</vt:lpwstr>
  </property>
  <property fmtid="{D5CDD505-2E9C-101B-9397-08002B2CF9AE}" pid="4" name="KSOTemplateDocerSaveRecord">
    <vt:lpwstr>eyJoZGlkIjoiMDQ5YTU4N2E0MGY4ZDliYWNhODlhNWFhZGIzY2Y3OTIiLCJ1c2VySWQiOiIzNDQxMTgwOTUifQ==</vt:lpwstr>
  </property>
</Properties>
</file>