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A69B1">
      <w:pPr>
        <w:spacing w:line="36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Supplemental Table 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 xml:space="preserve">Postoperative pathological characteristics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and adjuvant treatment information </w:t>
      </w:r>
      <w:r>
        <w:rPr>
          <w:rFonts w:hint="eastAsia" w:ascii="Times New Roman" w:hAnsi="Times New Roman" w:cs="Times New Roman"/>
          <w:sz w:val="20"/>
          <w:szCs w:val="20"/>
        </w:rPr>
        <w:t>of patients from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neoadjuvant cohorts.</w:t>
      </w:r>
    </w:p>
    <w:tbl>
      <w:tblPr>
        <w:tblStyle w:val="5"/>
        <w:tblW w:w="9168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8"/>
        <w:gridCol w:w="2646"/>
        <w:gridCol w:w="2646"/>
        <w:gridCol w:w="1128"/>
      </w:tblGrid>
      <w:tr w14:paraId="4D47B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7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A1A7A93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AE51BD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Neo Immuno (n=98)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9F70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Neo chemo (n=54)</w:t>
            </w:r>
          </w:p>
        </w:tc>
        <w:tc>
          <w:tcPr>
            <w:tcW w:w="11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51A106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14:paraId="43793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4044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Pathological response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567A2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9E16A9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E9DFFC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335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2C98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MPR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74E8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60 (61.2%)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90ED6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(25.9%)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0C3C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*</w:t>
            </w:r>
          </w:p>
        </w:tc>
      </w:tr>
      <w:tr w14:paraId="1659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8F833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Non-MPR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B191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38 (38.8%)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354A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(74.1%)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691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926C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CFDD7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ypT category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849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F4AA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000A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14:paraId="0642F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21A9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T0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5E9E364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29 (29.6%)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EE36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 (13.0%)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D037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B1F1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593AA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555337D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52 (53.1%)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B2F8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26 (48.1%)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DB6C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E58B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9B20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41EE48A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15 (15.3%)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852C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17 (31.5%)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538F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DF05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FB084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230C78F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 (2.0%)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34EA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 (3.7%)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82FD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05A4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F7EE5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2E4EFA6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 (0%)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08C2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 (3.7%)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2031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7F79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BB0F0E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ypN category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29B456A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F2BA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F63A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14:paraId="656AD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94E7D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N0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32CD13D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76 (77.6%)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22FD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29 (53.7%)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DE7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45D8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6A79D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73FA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10 (10.2%)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06C0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11 (20.4%)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03E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DBDA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F12CA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14:paraId="1074A2C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12 (12.2%)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3515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14 (25.9%)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B692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9BA9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0662F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ypTNM category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DA0A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7963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916F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*</w:t>
            </w:r>
          </w:p>
        </w:tc>
      </w:tr>
      <w:tr w14:paraId="77410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51772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1AA5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28 (28.6%)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CE32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 (11.1%)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8F53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8F33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230EA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E47F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42 (42.9%)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16AD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 (37.0%)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827D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902C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520CE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5748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22 (22.4%)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0B46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12 (22.2%)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B18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2949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1D692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8338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 (6.1%)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8AC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16 (29.6%)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09B1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9D28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565D6">
            <w:pPr>
              <w:adjustRightInd w:val="0"/>
              <w:snapToGrid w:val="0"/>
              <w:spacing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Pleural invasion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D9A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C63C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C6BD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</w:tr>
      <w:tr w14:paraId="2007F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7EB81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3AAD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10 (10.2%)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9FE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10 (18.5%)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3925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0B95F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4103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3AC0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88 (89.8%)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D513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44 (81.5%)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81C0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3050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AFE54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Bronchus invasion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B7C1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E8B6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47B7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*</w:t>
            </w:r>
          </w:p>
        </w:tc>
      </w:tr>
      <w:tr w14:paraId="4B65C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F613D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896B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18 (18.4%)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29E2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27 (50.0%)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279E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44FAD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837AA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4FBA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80 (81.6%)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4C4E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27 (50.0%)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8C71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199BD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D3B4C">
            <w:pPr>
              <w:adjustRightInd w:val="0"/>
              <w:snapToGrid w:val="0"/>
              <w:spacing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Lymphovascular invasion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94EC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7591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DC76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0.517</w:t>
            </w:r>
          </w:p>
        </w:tc>
      </w:tr>
      <w:tr w14:paraId="0B03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CEE50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DD1D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 (5.1%)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5B82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 (9.3%)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82D2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6434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798FA">
            <w:pPr>
              <w:spacing w:line="360" w:lineRule="auto"/>
              <w:jc w:val="left"/>
              <w:rPr>
                <w:rFonts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EEBFD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93 (94.9%)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9E88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49 (90.7%)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68C4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1AAF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B9F79">
            <w:pPr>
              <w:spacing w:line="360" w:lineRule="auto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Postoperative adjuvant systemic therapy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9C81A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7329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A482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>0.642</w:t>
            </w:r>
          </w:p>
        </w:tc>
      </w:tr>
      <w:tr w14:paraId="3C588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E393C">
            <w:pPr>
              <w:spacing w:line="360" w:lineRule="auto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Received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D3F05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74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75.5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488F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37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68.5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EFF0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D3B5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2F284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Not received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62A3F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15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15.3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%)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38FE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11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20.4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C165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2FAE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274C80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lang w:val="en-US" w:eastAsia="zh-CN"/>
              </w:rPr>
              <w:t>Unknown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B754A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9.2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%)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060C32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11.1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%)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1D069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</w:p>
        </w:tc>
      </w:tr>
    </w:tbl>
    <w:p w14:paraId="203B0FD0">
      <w:pPr>
        <w:jc w:val="both"/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*P-values in bold are statistically significant.</w:t>
      </w:r>
    </w:p>
    <w:p w14:paraId="083FD00B">
      <w:pPr>
        <w:jc w:val="both"/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 xml:space="preserve">NICT, neoadjuvant immunochemotherapy; NCT, neoadjuvant chemotherapy; ypT, post-treatment pathological tumor stage; ypN, post-treatment pathological nodal stage; ypTNM, post-treatment pathological tumor-node-metastasis stage; MPR, major pathological response; Non-MPR, non-major pathological response. </w:t>
      </w:r>
    </w:p>
    <w:sectPr>
      <w:footerReference r:id="rId3" w:type="default"/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7DC9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8C2C9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8C2C9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00172A27"/>
    <w:rsid w:val="03510E2A"/>
    <w:rsid w:val="09A9423C"/>
    <w:rsid w:val="09BE7CE3"/>
    <w:rsid w:val="0A165F4E"/>
    <w:rsid w:val="160A6A73"/>
    <w:rsid w:val="20D23B85"/>
    <w:rsid w:val="20D84436"/>
    <w:rsid w:val="21173082"/>
    <w:rsid w:val="385C4728"/>
    <w:rsid w:val="395D0F0D"/>
    <w:rsid w:val="3B3E42E3"/>
    <w:rsid w:val="436A5188"/>
    <w:rsid w:val="46332E71"/>
    <w:rsid w:val="494A12A8"/>
    <w:rsid w:val="4EF9289C"/>
    <w:rsid w:val="5C022F1C"/>
    <w:rsid w:val="5DDF6E12"/>
    <w:rsid w:val="608B4993"/>
    <w:rsid w:val="61B03707"/>
    <w:rsid w:val="62D534D9"/>
    <w:rsid w:val="664B1C51"/>
    <w:rsid w:val="69043ADC"/>
    <w:rsid w:val="71263532"/>
    <w:rsid w:val="72A87C20"/>
    <w:rsid w:val="77CB40C8"/>
    <w:rsid w:val="77DE5BBB"/>
    <w:rsid w:val="7DB5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</Words>
  <Characters>710</Characters>
  <Lines>0</Lines>
  <Paragraphs>0</Paragraphs>
  <TotalTime>2</TotalTime>
  <ScaleCrop>false</ScaleCrop>
  <LinksUpToDate>false</LinksUpToDate>
  <CharactersWithSpaces>772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2024-10-14T06:20:00Z</dcterms:created>
  <dc:creator>Author</dc:creator>
  <cp:lastModifiedBy>XM</cp:lastModifiedBy>
  <dcterms:modified xsi:type="dcterms:W3CDTF">2026-07-25T15:39:01Z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72C2B755FDB642AB9EF3FD6DBC510C71_13</vt:lpwstr>
  </property>
  <property fmtid="{D5CDD505-2E9C-101B-9397-08002B2CF9AE}" pid="4" name="KSOTemplateDocerSaveRecord">
    <vt:lpwstr>eyJoZGlkIjoiMDQ5YTU4N2E0MGY4ZDliYWNhODlhNWFhZGIzY2Y3OTIiLCJ1c2VySWQiOiIzNDQxMTgwOTUifQ==</vt:lpwstr>
  </property>
</Properties>
</file>