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CB4" w:rsidRPr="0066047C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  <w:r w:rsidRPr="0066047C">
        <w:rPr>
          <w:rFonts w:ascii="Times New Roman" w:hAnsi="Times New Roman" w:cs="Times New Roman"/>
          <w:b/>
          <w:sz w:val="24"/>
          <w:szCs w:val="24"/>
        </w:rPr>
        <w:t>Supplementary Table 1: Association between the B12-GRS with obesity traits, biochemical traits and anthropometric measurements</w:t>
      </w:r>
    </w:p>
    <w:p w:rsidR="000C5CB4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</w:p>
    <w:p w:rsidR="000C5CB4" w:rsidRPr="0066047C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</w:p>
    <w:p w:rsidR="000C5CB4" w:rsidRPr="0066047C" w:rsidRDefault="000C5CB4" w:rsidP="000C5CB4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571" w:tblpY="-85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1720"/>
        <w:gridCol w:w="1554"/>
        <w:gridCol w:w="1558"/>
        <w:gridCol w:w="2114"/>
        <w:gridCol w:w="1692"/>
        <w:gridCol w:w="1550"/>
        <w:gridCol w:w="1690"/>
        <w:gridCol w:w="1627"/>
      </w:tblGrid>
      <w:tr w:rsidR="000C5CB4" w:rsidRPr="0066047C" w:rsidTr="00740B10">
        <w:trPr>
          <w:trHeight w:val="993"/>
        </w:trPr>
        <w:tc>
          <w:tcPr>
            <w:tcW w:w="1658" w:type="dxa"/>
            <w:tcBorders>
              <w:bottom w:val="single" w:sz="4" w:space="0" w:color="auto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eastAsia="Calibri" w:hAnsi="Times New Roman" w:cs="Times New Roman"/>
                <w:sz w:val="24"/>
                <w:szCs w:val="24"/>
              </w:rPr>
              <w:t>SNPs</w:t>
            </w:r>
          </w:p>
        </w:tc>
        <w:tc>
          <w:tcPr>
            <w:tcW w:w="1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Log Glucose (mg/dL)</w:t>
            </w:r>
          </w:p>
        </w:tc>
        <w:tc>
          <w:tcPr>
            <w:tcW w:w="15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Log Insulin (</w:t>
            </w:r>
            <w:proofErr w:type="spellStart"/>
            <w:r w:rsidRPr="0066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pmol</w:t>
            </w:r>
            <w:proofErr w:type="spellEnd"/>
            <w:r w:rsidRPr="0066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Log HbA1C (mmol/mol)</w:t>
            </w:r>
          </w:p>
        </w:tc>
        <w:tc>
          <w:tcPr>
            <w:tcW w:w="21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Vitamin B12 (</w:t>
            </w:r>
            <w:proofErr w:type="spellStart"/>
            <w:r w:rsidRPr="00660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pmol</w:t>
            </w:r>
            <w:proofErr w:type="spellEnd"/>
            <w:r w:rsidRPr="00660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6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 BMI</w:t>
            </w:r>
          </w:p>
        </w:tc>
        <w:tc>
          <w:tcPr>
            <w:tcW w:w="1690" w:type="dxa"/>
            <w:tcBorders>
              <w:left w:val="nil"/>
              <w:bottom w:val="single" w:sz="4" w:space="0" w:color="auto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 WC</w:t>
            </w:r>
          </w:p>
        </w:tc>
        <w:tc>
          <w:tcPr>
            <w:tcW w:w="1627" w:type="dxa"/>
            <w:tcBorders>
              <w:left w:val="nil"/>
              <w:bottom w:val="single" w:sz="4" w:space="0" w:color="auto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WHR</w:t>
            </w:r>
          </w:p>
        </w:tc>
      </w:tr>
      <w:tr w:rsidR="000C5CB4" w:rsidRPr="0066047C" w:rsidTr="00740B10">
        <w:trPr>
          <w:trHeight w:val="993"/>
        </w:trPr>
        <w:tc>
          <w:tcPr>
            <w:tcW w:w="1658" w:type="dxa"/>
            <w:tcBorders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</w:rPr>
              <w:t>≤</w:t>
            </w: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 xml:space="preserve"> 9 risk alleles</w:t>
            </w:r>
          </w:p>
        </w:tc>
        <w:tc>
          <w:tcPr>
            <w:tcW w:w="1720" w:type="dxa"/>
            <w:tcBorders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1.931 ± 0.046</w:t>
            </w:r>
          </w:p>
        </w:tc>
        <w:tc>
          <w:tcPr>
            <w:tcW w:w="1554" w:type="dxa"/>
            <w:tcBorders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1.773 ± 0.261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1.545 ± 0.070</w:t>
            </w:r>
          </w:p>
        </w:tc>
        <w:tc>
          <w:tcPr>
            <w:tcW w:w="2114" w:type="dxa"/>
            <w:tcBorders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402.101 ± 129.265</w:t>
            </w:r>
          </w:p>
        </w:tc>
        <w:tc>
          <w:tcPr>
            <w:tcW w:w="1692" w:type="dxa"/>
            <w:tcBorders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27.098 ± 7.757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 xml:space="preserve">1.388 ± 0.074 </w:t>
            </w:r>
          </w:p>
        </w:tc>
        <w:tc>
          <w:tcPr>
            <w:tcW w:w="1690" w:type="dxa"/>
            <w:tcBorders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1.912 ± 0.123</w:t>
            </w:r>
          </w:p>
        </w:tc>
        <w:tc>
          <w:tcPr>
            <w:tcW w:w="1627" w:type="dxa"/>
            <w:tcBorders>
              <w:left w:val="nil"/>
              <w:bottom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0.921 ± 0.116</w:t>
            </w:r>
          </w:p>
        </w:tc>
      </w:tr>
      <w:tr w:rsidR="000C5CB4" w:rsidRPr="0066047C" w:rsidTr="00740B10">
        <w:trPr>
          <w:trHeight w:val="993"/>
        </w:trPr>
        <w:tc>
          <w:tcPr>
            <w:tcW w:w="1658" w:type="dxa"/>
            <w:tcBorders>
              <w:top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</w:rPr>
              <w:t>≥</w:t>
            </w: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gramStart"/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risk  alleles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1.923 ± 0.068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1.722 ± 0.201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1.549 ± 0.068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324.167 ± 127.344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27.651 ± 6.331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1.377 ± 0.065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1.900 ± 0.131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0.919 ± 0.111</w:t>
            </w:r>
          </w:p>
        </w:tc>
      </w:tr>
      <w:tr w:rsidR="000C5CB4" w:rsidRPr="0066047C" w:rsidTr="00740B10">
        <w:trPr>
          <w:trHeight w:val="681"/>
        </w:trPr>
        <w:tc>
          <w:tcPr>
            <w:tcW w:w="1658" w:type="dxa"/>
            <w:tcBorders>
              <w:top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0.782</w:t>
            </w:r>
          </w:p>
        </w:tc>
        <w:tc>
          <w:tcPr>
            <w:tcW w:w="1554" w:type="dxa"/>
            <w:tcBorders>
              <w:top w:val="nil"/>
              <w:left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0.553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0.652</w:t>
            </w:r>
          </w:p>
        </w:tc>
        <w:tc>
          <w:tcPr>
            <w:tcW w:w="2114" w:type="dxa"/>
            <w:tcBorders>
              <w:top w:val="nil"/>
              <w:left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b/>
                <w:sz w:val="24"/>
                <w:szCs w:val="24"/>
              </w:rPr>
              <w:t>0.008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1550" w:type="dxa"/>
            <w:tcBorders>
              <w:top w:val="nil"/>
              <w:left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  <w:r w:rsidRPr="0066047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66047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  <w:tc>
          <w:tcPr>
            <w:tcW w:w="1627" w:type="dxa"/>
            <w:tcBorders>
              <w:top w:val="nil"/>
              <w:left w:val="nil"/>
            </w:tcBorders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>0.525</w:t>
            </w:r>
          </w:p>
        </w:tc>
      </w:tr>
    </w:tbl>
    <w:p w:rsidR="000C5CB4" w:rsidRPr="0066047C" w:rsidRDefault="000C5CB4" w:rsidP="000C5CB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US"/>
        </w:rPr>
      </w:pPr>
      <w:r w:rsidRPr="0066047C">
        <w:rPr>
          <w:rFonts w:ascii="Times New Roman" w:hAnsi="Times New Roman" w:cs="Times New Roman"/>
          <w:lang w:val="en-US"/>
        </w:rPr>
        <w:t xml:space="preserve">Values are given as mean ± standard deviation. </w:t>
      </w:r>
    </w:p>
    <w:p w:rsidR="000C5CB4" w:rsidRPr="0066047C" w:rsidRDefault="000C5CB4" w:rsidP="000C5CB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US"/>
        </w:rPr>
      </w:pPr>
      <w:r w:rsidRPr="0066047C">
        <w:rPr>
          <w:rFonts w:ascii="Times New Roman" w:hAnsi="Times New Roman" w:cs="Times New Roman"/>
          <w:lang w:val="en-US"/>
        </w:rPr>
        <w:t xml:space="preserve">P values for differences between </w:t>
      </w:r>
      <w:r w:rsidRPr="0066047C">
        <w:rPr>
          <w:rFonts w:ascii="Times New Roman" w:hAnsi="Times New Roman" w:cs="Times New Roman"/>
        </w:rPr>
        <w:t>≤</w:t>
      </w:r>
      <w:r w:rsidRPr="0066047C">
        <w:rPr>
          <w:rFonts w:ascii="Times New Roman" w:hAnsi="Times New Roman" w:cs="Times New Roman"/>
          <w:sz w:val="24"/>
          <w:szCs w:val="24"/>
        </w:rPr>
        <w:t xml:space="preserve">9 and </w:t>
      </w:r>
      <w:r w:rsidRPr="0066047C">
        <w:rPr>
          <w:rFonts w:ascii="Times New Roman" w:hAnsi="Times New Roman" w:cs="Times New Roman"/>
        </w:rPr>
        <w:t>≥</w:t>
      </w:r>
      <w:r w:rsidRPr="0066047C">
        <w:rPr>
          <w:rFonts w:ascii="Times New Roman" w:hAnsi="Times New Roman" w:cs="Times New Roman"/>
          <w:sz w:val="24"/>
          <w:szCs w:val="24"/>
        </w:rPr>
        <w:t xml:space="preserve">10 </w:t>
      </w:r>
      <w:r w:rsidRPr="0066047C">
        <w:rPr>
          <w:rFonts w:ascii="Times New Roman" w:hAnsi="Times New Roman" w:cs="Times New Roman"/>
          <w:lang w:val="en-US"/>
        </w:rPr>
        <w:t>risk alleles were obtained using linear regression model adjusted for age, sex and BMI.</w:t>
      </w:r>
    </w:p>
    <w:p w:rsidR="000C5CB4" w:rsidRPr="0066047C" w:rsidRDefault="000C5CB4" w:rsidP="000C5CB4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66047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vertAlign w:val="superscript"/>
        </w:rPr>
        <w:t>†</w:t>
      </w:r>
      <w:r w:rsidRPr="0066047C">
        <w:rPr>
          <w:rFonts w:ascii="Times New Roman" w:eastAsia="Calibri" w:hAnsi="Times New Roman" w:cs="Times New Roman"/>
          <w:lang w:val="en-US"/>
        </w:rPr>
        <w:t xml:space="preserve"> P values were obtained by using a general linear model adjusted for age and sex</w:t>
      </w:r>
    </w:p>
    <w:p w:rsidR="000C5CB4" w:rsidRPr="0066047C" w:rsidRDefault="000C5CB4" w:rsidP="000C5CB4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66047C">
        <w:rPr>
          <w:rFonts w:ascii="Times New Roman" w:eastAsia="Calibri" w:hAnsi="Times New Roman" w:cs="Times New Roman"/>
          <w:lang w:val="en-US"/>
        </w:rPr>
        <w:t xml:space="preserve">Abbreviations: </w:t>
      </w:r>
      <w:r w:rsidRPr="0066047C">
        <w:rPr>
          <w:rFonts w:ascii="Times New Roman" w:eastAsia="Calibri" w:hAnsi="Times New Roman" w:cs="Times New Roman"/>
        </w:rPr>
        <w:t>HbAC1 glycated haemoglobin; BMI body mass index; WC waist circumference; WHR waist to hip ratio</w:t>
      </w:r>
    </w:p>
    <w:p w:rsidR="000C5CB4" w:rsidRPr="0066047C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</w:p>
    <w:p w:rsidR="000C5CB4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</w:p>
    <w:p w:rsidR="000C5CB4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</w:p>
    <w:p w:rsidR="000C5CB4" w:rsidRPr="0066047C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  <w:r w:rsidRPr="0066047C">
        <w:rPr>
          <w:rFonts w:ascii="Times New Roman" w:hAnsi="Times New Roman" w:cs="Times New Roman"/>
          <w:b/>
          <w:sz w:val="24"/>
          <w:szCs w:val="24"/>
        </w:rPr>
        <w:lastRenderedPageBreak/>
        <w:t>Supplementary Table 2: Association between the metabolic-GRS and obesity traits, biochemical traits and anthropometric measurements</w:t>
      </w:r>
    </w:p>
    <w:tbl>
      <w:tblPr>
        <w:tblpPr w:leftFromText="180" w:rightFromText="180" w:vertAnchor="text" w:horzAnchor="page" w:tblpX="751" w:tblpY="536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524"/>
        <w:gridCol w:w="1651"/>
        <w:gridCol w:w="1606"/>
        <w:gridCol w:w="2073"/>
        <w:gridCol w:w="1860"/>
        <w:gridCol w:w="1560"/>
        <w:gridCol w:w="1701"/>
        <w:gridCol w:w="1701"/>
      </w:tblGrid>
      <w:tr w:rsidR="000C5CB4" w:rsidRPr="001A21D2" w:rsidTr="00740B10">
        <w:trPr>
          <w:trHeight w:val="1001"/>
        </w:trPr>
        <w:tc>
          <w:tcPr>
            <w:tcW w:w="1487" w:type="dxa"/>
            <w:tcBorders>
              <w:bottom w:val="single" w:sz="4" w:space="0" w:color="auto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eastAsia="Calibri" w:hAnsi="Times New Roman" w:cs="Times New Roman"/>
                <w:sz w:val="24"/>
                <w:szCs w:val="24"/>
              </w:rPr>
              <w:t>SNPs</w:t>
            </w:r>
          </w:p>
        </w:tc>
        <w:tc>
          <w:tcPr>
            <w:tcW w:w="15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Log Glucose (mg/dL)</w:t>
            </w:r>
          </w:p>
        </w:tc>
        <w:tc>
          <w:tcPr>
            <w:tcW w:w="16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Log Insulin (</w:t>
            </w:r>
            <w:proofErr w:type="spellStart"/>
            <w:r w:rsidRPr="001A21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pmol</w:t>
            </w:r>
            <w:proofErr w:type="spellEnd"/>
            <w:r w:rsidRPr="001A21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6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Log HbA1C (mmol/mol)</w:t>
            </w:r>
          </w:p>
        </w:tc>
        <w:tc>
          <w:tcPr>
            <w:tcW w:w="20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Vitamin B12 (</w:t>
            </w:r>
            <w:proofErr w:type="spellStart"/>
            <w:r w:rsidRPr="001A2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pmol</w:t>
            </w:r>
            <w:proofErr w:type="spellEnd"/>
            <w:r w:rsidRPr="001A2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8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</w:t>
            </w:r>
          </w:p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 BMI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WC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WHR</w:t>
            </w:r>
          </w:p>
        </w:tc>
      </w:tr>
      <w:tr w:rsidR="000C5CB4" w:rsidRPr="001A21D2" w:rsidTr="00740B10">
        <w:trPr>
          <w:trHeight w:val="1001"/>
        </w:trPr>
        <w:tc>
          <w:tcPr>
            <w:tcW w:w="1487" w:type="dxa"/>
            <w:tcBorders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21D2">
              <w:rPr>
                <w:rFonts w:ascii="Times New Roman" w:hAnsi="Times New Roman" w:cs="Times New Roman"/>
              </w:rPr>
              <w:t>≤</w:t>
            </w: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  <w:proofErr w:type="gramEnd"/>
            <w:r w:rsidRPr="001A21D2">
              <w:rPr>
                <w:rFonts w:ascii="Times New Roman" w:hAnsi="Times New Roman" w:cs="Times New Roman"/>
                <w:sz w:val="24"/>
                <w:szCs w:val="24"/>
              </w:rPr>
              <w:t xml:space="preserve"> risk alleles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1.929 ± 0.056</w:t>
            </w:r>
          </w:p>
        </w:tc>
        <w:tc>
          <w:tcPr>
            <w:tcW w:w="1651" w:type="dxa"/>
            <w:tcBorders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1.760 ± 0.243</w:t>
            </w:r>
          </w:p>
        </w:tc>
        <w:tc>
          <w:tcPr>
            <w:tcW w:w="1606" w:type="dxa"/>
            <w:tcBorders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1.545 ± 0.070</w:t>
            </w:r>
          </w:p>
        </w:tc>
        <w:tc>
          <w:tcPr>
            <w:tcW w:w="2073" w:type="dxa"/>
            <w:tcBorders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382.227 ± 139.729</w:t>
            </w:r>
          </w:p>
        </w:tc>
        <w:tc>
          <w:tcPr>
            <w:tcW w:w="1860" w:type="dxa"/>
            <w:tcBorders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26.651 ± 7.375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1.384 ± 0.072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 xml:space="preserve">1.912 ± 0.123 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0.928 ± 0.119</w:t>
            </w:r>
          </w:p>
        </w:tc>
      </w:tr>
      <w:tr w:rsidR="000C5CB4" w:rsidRPr="001A21D2" w:rsidTr="00740B10">
        <w:trPr>
          <w:trHeight w:val="1001"/>
        </w:trPr>
        <w:tc>
          <w:tcPr>
            <w:tcW w:w="1487" w:type="dxa"/>
            <w:tcBorders>
              <w:top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</w:rPr>
              <w:t>≥</w:t>
            </w: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 xml:space="preserve"> 9 risk alleles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1.930 ± 0.035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1.753 ± 0.267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1.551 ± 0.070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374.048 ± 101.471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29.761 ± 6.949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1.387 ± 0.069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 xml:space="preserve">1.893 ± 0.136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0.887 ± 0.087</w:t>
            </w:r>
          </w:p>
        </w:tc>
      </w:tr>
      <w:tr w:rsidR="000C5CB4" w:rsidRPr="001A21D2" w:rsidTr="00740B10">
        <w:trPr>
          <w:trHeight w:val="715"/>
        </w:trPr>
        <w:tc>
          <w:tcPr>
            <w:tcW w:w="1487" w:type="dxa"/>
            <w:tcBorders>
              <w:top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 xml:space="preserve">P value 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  <w:tc>
          <w:tcPr>
            <w:tcW w:w="1651" w:type="dxa"/>
            <w:tcBorders>
              <w:top w:val="nil"/>
              <w:left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1606" w:type="dxa"/>
            <w:tcBorders>
              <w:top w:val="nil"/>
              <w:left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2073" w:type="dxa"/>
            <w:tcBorders>
              <w:top w:val="nil"/>
              <w:left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0.962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  <w:r w:rsidRPr="001A21D2">
              <w:rPr>
                <w:rFonts w:ascii="Times New Roman" w:hAnsi="Times New Roman" w:cs="Times New Roman"/>
              </w:rPr>
              <w:t xml:space="preserve"> </w:t>
            </w:r>
            <w:r w:rsidRPr="001A21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0C5CB4" w:rsidRPr="001A21D2" w:rsidRDefault="000C5CB4" w:rsidP="0074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2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</w:tr>
    </w:tbl>
    <w:p w:rsidR="000C5CB4" w:rsidRPr="0066047C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</w:p>
    <w:p w:rsidR="000C5CB4" w:rsidRPr="0066047C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</w:p>
    <w:p w:rsidR="000C5CB4" w:rsidRPr="0066047C" w:rsidRDefault="000C5CB4" w:rsidP="000C5CB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US"/>
        </w:rPr>
      </w:pPr>
      <w:r w:rsidRPr="0066047C">
        <w:rPr>
          <w:rFonts w:ascii="Times New Roman" w:hAnsi="Times New Roman" w:cs="Times New Roman"/>
        </w:rPr>
        <w:t xml:space="preserve"> </w:t>
      </w:r>
      <w:r w:rsidRPr="0066047C">
        <w:rPr>
          <w:rFonts w:ascii="Times New Roman" w:hAnsi="Times New Roman" w:cs="Times New Roman"/>
          <w:lang w:val="en-US"/>
        </w:rPr>
        <w:t>Values are given as mean ± standard deviation.</w:t>
      </w:r>
    </w:p>
    <w:p w:rsidR="000C5CB4" w:rsidRPr="0066047C" w:rsidRDefault="000C5CB4" w:rsidP="000C5CB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US"/>
        </w:rPr>
      </w:pPr>
      <w:r w:rsidRPr="0066047C">
        <w:rPr>
          <w:rFonts w:ascii="Times New Roman" w:hAnsi="Times New Roman" w:cs="Times New Roman"/>
          <w:lang w:val="en-US"/>
        </w:rPr>
        <w:t xml:space="preserve"> P values for differences between </w:t>
      </w:r>
      <w:r w:rsidRPr="0066047C">
        <w:rPr>
          <w:rFonts w:ascii="Times New Roman" w:hAnsi="Times New Roman" w:cs="Times New Roman"/>
        </w:rPr>
        <w:t>≤</w:t>
      </w:r>
      <w:r w:rsidRPr="0066047C">
        <w:rPr>
          <w:rFonts w:ascii="Times New Roman" w:hAnsi="Times New Roman" w:cs="Times New Roman"/>
          <w:sz w:val="24"/>
          <w:szCs w:val="24"/>
        </w:rPr>
        <w:t xml:space="preserve">8 and </w:t>
      </w:r>
      <w:r w:rsidRPr="0066047C">
        <w:rPr>
          <w:rFonts w:ascii="Times New Roman" w:hAnsi="Times New Roman" w:cs="Times New Roman"/>
        </w:rPr>
        <w:t>≥</w:t>
      </w:r>
      <w:r w:rsidRPr="0066047C">
        <w:rPr>
          <w:rFonts w:ascii="Times New Roman" w:hAnsi="Times New Roman" w:cs="Times New Roman"/>
          <w:sz w:val="24"/>
          <w:szCs w:val="24"/>
        </w:rPr>
        <w:t xml:space="preserve">9 </w:t>
      </w:r>
      <w:r w:rsidRPr="0066047C">
        <w:rPr>
          <w:rFonts w:ascii="Times New Roman" w:hAnsi="Times New Roman" w:cs="Times New Roman"/>
          <w:lang w:val="en-US"/>
        </w:rPr>
        <w:t>risk alleles were obtained using linear regression model adjusted for age, sex and BMI.</w:t>
      </w:r>
    </w:p>
    <w:p w:rsidR="000C5CB4" w:rsidRPr="0066047C" w:rsidRDefault="000C5CB4" w:rsidP="000C5CB4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66047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vertAlign w:val="superscript"/>
        </w:rPr>
        <w:t>†</w:t>
      </w:r>
      <w:r w:rsidRPr="0066047C">
        <w:rPr>
          <w:rFonts w:ascii="Times New Roman" w:eastAsia="Calibri" w:hAnsi="Times New Roman" w:cs="Times New Roman"/>
          <w:lang w:val="en-US"/>
        </w:rPr>
        <w:t xml:space="preserve"> P values were obtained by using a general linear model adjusted for age and sex</w:t>
      </w:r>
    </w:p>
    <w:p w:rsidR="000C5CB4" w:rsidRPr="0066047C" w:rsidRDefault="000C5CB4" w:rsidP="000C5CB4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66047C">
        <w:rPr>
          <w:rFonts w:ascii="Times New Roman" w:eastAsia="Calibri" w:hAnsi="Times New Roman" w:cs="Times New Roman"/>
          <w:lang w:val="en-US"/>
        </w:rPr>
        <w:t xml:space="preserve">Abbreviations: </w:t>
      </w:r>
      <w:r w:rsidRPr="0066047C">
        <w:rPr>
          <w:rFonts w:ascii="Times New Roman" w:eastAsia="Calibri" w:hAnsi="Times New Roman" w:cs="Times New Roman"/>
        </w:rPr>
        <w:t>HbAC1 glycated haemoglobin; BMI body mass index; WC waist circumference; WHR waist to hip ratio</w:t>
      </w:r>
    </w:p>
    <w:p w:rsidR="000C5CB4" w:rsidRPr="0066047C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</w:p>
    <w:p w:rsidR="000C5CB4" w:rsidRDefault="000C5CB4" w:rsidP="000C5CB4">
      <w:pPr>
        <w:rPr>
          <w:rFonts w:ascii="Times New Roman" w:hAnsi="Times New Roman" w:cs="Times New Roman"/>
          <w:b/>
          <w:sz w:val="24"/>
          <w:szCs w:val="24"/>
        </w:rPr>
        <w:sectPr w:rsidR="000C5CB4" w:rsidSect="000C5CB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C5CB4" w:rsidRPr="0066047C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C5CB4" w:rsidRPr="0066047C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  <w:r w:rsidRPr="0066047C">
        <w:rPr>
          <w:rFonts w:ascii="Times New Roman" w:hAnsi="Times New Roman" w:cs="Times New Roman"/>
          <w:b/>
          <w:sz w:val="24"/>
          <w:szCs w:val="24"/>
        </w:rPr>
        <w:t>Supplementary Table 3: Interaction between the B12-GRS and metabolic-GRS and lifestyle factors on biochemical outcomes</w:t>
      </w:r>
    </w:p>
    <w:p w:rsidR="000C5CB4" w:rsidRPr="0066047C" w:rsidRDefault="000C5CB4" w:rsidP="000C5C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2172"/>
        <w:gridCol w:w="2284"/>
        <w:gridCol w:w="1915"/>
      </w:tblGrid>
      <w:tr w:rsidR="000C5CB4" w:rsidRPr="0066047C" w:rsidTr="00740B10">
        <w:tc>
          <w:tcPr>
            <w:tcW w:w="9303" w:type="dxa"/>
            <w:gridSpan w:val="4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66047C">
              <w:rPr>
                <w:rFonts w:ascii="Times New Roman" w:eastAsia="Calibri" w:hAnsi="Times New Roman" w:cs="Times New Roman"/>
                <w:b/>
                <w:i/>
              </w:rPr>
              <w:t>Interaction between the GRS and lifestyle factors on Log glucose (mg/dL)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 xml:space="preserve">Interaction between B12-GRS * fat energy % 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protein energy %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carbohydrate energy %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the B12-GRS * Physical activity levels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0.002 ± 0.002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(0.416)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-0.004 ± 0.005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(0.437)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-0.000 ± 0.001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(0.866)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0.035 ± 0.016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</w:t>
            </w:r>
            <w:r w:rsidRPr="0066047C">
              <w:rPr>
                <w:rFonts w:ascii="Times New Roman" w:hAnsi="Times New Roman" w:cs="Times New Roman"/>
                <w:color w:val="000000" w:themeColor="text1"/>
              </w:rPr>
              <w:t>0.053</w:t>
            </w:r>
            <w:r w:rsidRPr="0066047C">
              <w:rPr>
                <w:rFonts w:ascii="Times New Roman" w:hAnsi="Times New Roman" w:cs="Times New Roman"/>
              </w:rPr>
              <w:t>)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 xml:space="preserve">Interaction between metabolic-GRS * fat energy % 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protein energy %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carbohydrate energy %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Physical activity levels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0.001 ± 0.003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(0.609)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0.004 ± 0.004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(0.295)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-0.002 ± 0.002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(0.258)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-0.013 ± 0.020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(0.518)</w:t>
            </w:r>
          </w:p>
        </w:tc>
      </w:tr>
      <w:tr w:rsidR="000C5CB4" w:rsidRPr="0066047C" w:rsidTr="00740B10">
        <w:tc>
          <w:tcPr>
            <w:tcW w:w="9303" w:type="dxa"/>
            <w:gridSpan w:val="4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66047C">
              <w:rPr>
                <w:rFonts w:ascii="Times New Roman" w:eastAsia="Calibri" w:hAnsi="Times New Roman" w:cs="Times New Roman"/>
                <w:b/>
                <w:i/>
              </w:rPr>
              <w:t>Interaction between the GRS and</w:t>
            </w:r>
            <w:r w:rsidRPr="0066047C">
              <w:rPr>
                <w:rFonts w:ascii="Times New Roman" w:hAnsi="Times New Roman" w:cs="Times New Roman"/>
              </w:rPr>
              <w:t xml:space="preserve"> </w:t>
            </w:r>
            <w:r w:rsidRPr="0066047C">
              <w:rPr>
                <w:rFonts w:ascii="Times New Roman" w:eastAsia="Calibri" w:hAnsi="Times New Roman" w:cs="Times New Roman"/>
                <w:b/>
                <w:i/>
              </w:rPr>
              <w:t>lifestyle factors on Log insulin (</w:t>
            </w:r>
            <w:proofErr w:type="spellStart"/>
            <w:r w:rsidRPr="0066047C">
              <w:rPr>
                <w:rFonts w:ascii="Times New Roman" w:eastAsia="Calibri" w:hAnsi="Times New Roman" w:cs="Times New Roman"/>
                <w:b/>
                <w:i/>
              </w:rPr>
              <w:t>pmol</w:t>
            </w:r>
            <w:proofErr w:type="spellEnd"/>
            <w:r w:rsidRPr="0066047C">
              <w:rPr>
                <w:rFonts w:ascii="Times New Roman" w:eastAsia="Calibri" w:hAnsi="Times New Roman" w:cs="Times New Roman"/>
                <w:b/>
                <w:i/>
              </w:rPr>
              <w:t>/L)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 xml:space="preserve">Interaction between B12-GRS * fat energy % 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protein energy %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carbohydrate energy %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Physical activity levels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-0.005 ± 0.008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(0.545)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-0.009 ± 0.022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(0.681)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0.003 ± 0.005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(0.591)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-0.035 ± 0.067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(0.600)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 xml:space="preserve">Interaction between metabolic-GRS * fat energy % 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protein energy %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carbohydrate energy %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Physical activity levels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0.018 ± 0.010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(0.076)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0.037 ± 0.017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  <w:b/>
              </w:rPr>
              <w:t>(0.032)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-0.016 ± 0.006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6047C">
              <w:rPr>
                <w:rFonts w:ascii="Times New Roman" w:hAnsi="Times New Roman" w:cs="Times New Roman"/>
                <w:b/>
              </w:rPr>
              <w:t>(0.011)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-0.076 ± 0.080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(0.345)</w:t>
            </w:r>
          </w:p>
        </w:tc>
      </w:tr>
      <w:tr w:rsidR="000C5CB4" w:rsidRPr="0066047C" w:rsidTr="00740B10">
        <w:tc>
          <w:tcPr>
            <w:tcW w:w="9303" w:type="dxa"/>
            <w:gridSpan w:val="4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66047C">
              <w:rPr>
                <w:rFonts w:ascii="Times New Roman" w:eastAsia="Calibri" w:hAnsi="Times New Roman" w:cs="Times New Roman"/>
                <w:b/>
                <w:i/>
              </w:rPr>
              <w:t>Interaction between the GRS and lifestyle factors on Log HbA1C (</w:t>
            </w:r>
            <w:proofErr w:type="spellStart"/>
            <w:r w:rsidRPr="0066047C">
              <w:rPr>
                <w:rFonts w:ascii="Times New Roman" w:eastAsia="Calibri" w:hAnsi="Times New Roman" w:cs="Times New Roman"/>
                <w:b/>
                <w:i/>
              </w:rPr>
              <w:t>pmol</w:t>
            </w:r>
            <w:proofErr w:type="spellEnd"/>
            <w:r w:rsidRPr="0066047C">
              <w:rPr>
                <w:rFonts w:ascii="Times New Roman" w:eastAsia="Calibri" w:hAnsi="Times New Roman" w:cs="Times New Roman"/>
                <w:b/>
                <w:i/>
              </w:rPr>
              <w:t>/L)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lastRenderedPageBreak/>
              <w:t xml:space="preserve">Interaction between B12-GRS * fat energy % 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protein energy %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carbohydrate energy %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Physical activity levels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-0.000 ± 0.003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(0.954)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-0.007 ± 0.007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(0.299)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0.001 ± 0.002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(0.711)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0.019 ± 0.022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(0.387)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 xml:space="preserve">Interaction between metabolic-GRS * fat energy % 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protein energy %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carbohydrate energy %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Physical activity levels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0.001 ± 0.003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(0.802)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0.001 ± 0.006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(0.810)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-0.001 ± 0.002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(0.543)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-0.041 ± 0.026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(0.116)</w:t>
            </w:r>
          </w:p>
        </w:tc>
      </w:tr>
      <w:tr w:rsidR="000C5CB4" w:rsidRPr="0066047C" w:rsidTr="00740B10">
        <w:tc>
          <w:tcPr>
            <w:tcW w:w="9303" w:type="dxa"/>
            <w:gridSpan w:val="4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66047C">
              <w:rPr>
                <w:rFonts w:ascii="Times New Roman" w:eastAsia="Calibri" w:hAnsi="Times New Roman" w:cs="Times New Roman"/>
                <w:b/>
                <w:i/>
              </w:rPr>
              <w:t>Interaction between the GRS and lifestyle factors on vitamin B12 (</w:t>
            </w:r>
            <w:proofErr w:type="spellStart"/>
            <w:r w:rsidRPr="0066047C">
              <w:rPr>
                <w:rFonts w:ascii="Times New Roman" w:eastAsia="Calibri" w:hAnsi="Times New Roman" w:cs="Times New Roman"/>
                <w:b/>
                <w:i/>
              </w:rPr>
              <w:t>pmol</w:t>
            </w:r>
            <w:proofErr w:type="spellEnd"/>
            <w:r w:rsidRPr="0066047C">
              <w:rPr>
                <w:rFonts w:ascii="Times New Roman" w:eastAsia="Calibri" w:hAnsi="Times New Roman" w:cs="Times New Roman"/>
                <w:b/>
                <w:i/>
              </w:rPr>
              <w:t>/L)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 xml:space="preserve">Interaction between B12-GRS * fat energy % 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protein energy %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carbohydrate energy %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Physical activity levels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-2.377 ± 5.093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(0.642)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13.481 ± 13.969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(0.337)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-0.722 ± 3.337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66047C">
              <w:rPr>
                <w:rFonts w:ascii="Times New Roman" w:hAnsi="Times New Roman" w:cs="Times New Roman"/>
              </w:rPr>
              <w:t>(0.829)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-46.714 ± 43.442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(0.285)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 xml:space="preserve">Interaction between metabolic-GRS * fat energy % 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protein energy %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carbohydrate energy %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Physical activity levels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-6.189 ± 6.856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(0.369)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7.017 ± 11.531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(0.544)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-0.806 ± 4.181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(0.848)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36.492 ± 53.889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(0.500)</w:t>
            </w:r>
          </w:p>
        </w:tc>
      </w:tr>
      <w:tr w:rsidR="000C5CB4" w:rsidRPr="0066047C" w:rsidTr="00740B10">
        <w:tc>
          <w:tcPr>
            <w:tcW w:w="9303" w:type="dxa"/>
            <w:gridSpan w:val="4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66047C">
              <w:rPr>
                <w:rFonts w:ascii="Times New Roman" w:eastAsia="Calibri" w:hAnsi="Times New Roman" w:cs="Times New Roman"/>
                <w:b/>
                <w:i/>
              </w:rPr>
              <w:t>Interaction between the GRS and lifestyle factors on body fat (%)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 xml:space="preserve">Interaction between B12-GRS * fat energy % 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protein energy %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B12-GRS * carbohydrate energy %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the B12-GRS * Physical activity levels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0.031 ± 0.124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(0.804)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-0.326 ± 0.342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(0.343)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0.049 ± 0.082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(0.550)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-0.548 ± 1.068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(0.609)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lastRenderedPageBreak/>
              <w:t xml:space="preserve">Interaction between metabolic-GRS * fat energy % 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protein energy %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carbohydrate energy %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eastAsia="Calibri" w:hAnsi="Times New Roman" w:cs="Times New Roman"/>
              </w:rPr>
              <w:t>Interaction between metabolic-GRS * Physical activity levels</w:t>
            </w:r>
          </w:p>
        </w:tc>
      </w:tr>
      <w:tr w:rsidR="000C5CB4" w:rsidRPr="0066047C" w:rsidTr="00740B10">
        <w:tc>
          <w:tcPr>
            <w:tcW w:w="2379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0.084 ± 0.160</w:t>
            </w:r>
          </w:p>
          <w:p w:rsidR="000C5CB4" w:rsidRPr="0066047C" w:rsidRDefault="000C5CB4" w:rsidP="00740B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(0.601)</w:t>
            </w:r>
          </w:p>
        </w:tc>
        <w:tc>
          <w:tcPr>
            <w:tcW w:w="238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0.060 ± 0.273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(0.826)</w:t>
            </w:r>
          </w:p>
        </w:tc>
        <w:tc>
          <w:tcPr>
            <w:tcW w:w="2474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-0.037 ± 0.099</w:t>
            </w:r>
          </w:p>
          <w:p w:rsidR="000C5CB4" w:rsidRPr="0066047C" w:rsidRDefault="000C5CB4" w:rsidP="00740B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(0.709)</w:t>
            </w:r>
          </w:p>
        </w:tc>
        <w:tc>
          <w:tcPr>
            <w:tcW w:w="2070" w:type="dxa"/>
          </w:tcPr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0.637 ± 1.270</w:t>
            </w:r>
          </w:p>
          <w:p w:rsidR="000C5CB4" w:rsidRPr="0066047C" w:rsidRDefault="000C5CB4" w:rsidP="00740B10">
            <w:pPr>
              <w:jc w:val="center"/>
              <w:rPr>
                <w:rFonts w:ascii="Times New Roman" w:hAnsi="Times New Roman" w:cs="Times New Roman"/>
              </w:rPr>
            </w:pPr>
            <w:r w:rsidRPr="0066047C">
              <w:rPr>
                <w:rFonts w:ascii="Times New Roman" w:hAnsi="Times New Roman" w:cs="Times New Roman"/>
              </w:rPr>
              <w:t>(0.617)</w:t>
            </w:r>
          </w:p>
        </w:tc>
      </w:tr>
    </w:tbl>
    <w:p w:rsidR="000C5CB4" w:rsidRPr="0066047C" w:rsidRDefault="000C5CB4" w:rsidP="000C5CB4">
      <w:pPr>
        <w:rPr>
          <w:rFonts w:ascii="Times New Roman" w:hAnsi="Times New Roman" w:cs="Times New Roman"/>
          <w:b/>
          <w:sz w:val="24"/>
          <w:szCs w:val="24"/>
        </w:rPr>
      </w:pPr>
    </w:p>
    <w:p w:rsidR="000C5CB4" w:rsidRPr="0066047C" w:rsidRDefault="000C5CB4" w:rsidP="000C5CB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66047C">
        <w:rPr>
          <w:rFonts w:ascii="Times New Roman" w:hAnsi="Times New Roman" w:cs="Times New Roman"/>
        </w:rPr>
        <w:t>Values are beta coefficients ± standard errors. P values were inserted in brackets</w:t>
      </w:r>
    </w:p>
    <w:p w:rsidR="000C5CB4" w:rsidRPr="0066047C" w:rsidRDefault="000C5CB4" w:rsidP="000C5CB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66047C">
        <w:rPr>
          <w:rFonts w:ascii="Times New Roman" w:eastAsia="Calibri" w:hAnsi="Times New Roman" w:cs="Times New Roman"/>
          <w:lang w:val="en-US"/>
        </w:rPr>
        <w:t>P values were obtained by using a general linear model adjusted for age, sex and BMI</w:t>
      </w:r>
      <w:r w:rsidRPr="0066047C">
        <w:rPr>
          <w:rFonts w:ascii="Times New Roman" w:hAnsi="Times New Roman" w:cs="Times New Roman"/>
        </w:rPr>
        <w:t xml:space="preserve"> </w:t>
      </w:r>
    </w:p>
    <w:p w:rsidR="000C5CB4" w:rsidRPr="0066047C" w:rsidRDefault="000C5CB4" w:rsidP="000C5CB4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66047C">
        <w:rPr>
          <w:rFonts w:ascii="Times New Roman" w:eastAsia="Calibri" w:hAnsi="Times New Roman" w:cs="Times New Roman"/>
          <w:lang w:val="en-US"/>
        </w:rPr>
        <w:t xml:space="preserve">Abbreviations: </w:t>
      </w:r>
      <w:r w:rsidRPr="0066047C">
        <w:rPr>
          <w:rFonts w:ascii="Times New Roman" w:eastAsia="Calibri" w:hAnsi="Times New Roman" w:cs="Times New Roman"/>
        </w:rPr>
        <w:t>HbAC1 glycated haemoglobin; BMI body mass index</w:t>
      </w:r>
    </w:p>
    <w:p w:rsidR="000C5CB4" w:rsidRDefault="000C5CB4"/>
    <w:sectPr w:rsidR="000C5CB4" w:rsidSect="000C5C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B4"/>
    <w:rsid w:val="000C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50D15"/>
  <w15:chartTrackingRefBased/>
  <w15:docId w15:val="{61549818-6EB2-4350-9BB3-8593F6C9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shelini surendran</dc:creator>
  <cp:keywords/>
  <dc:description/>
  <cp:lastModifiedBy>shelini surendran</cp:lastModifiedBy>
  <cp:revision>1</cp:revision>
  <dcterms:created xsi:type="dcterms:W3CDTF">2018-11-24T22:14:00Z</dcterms:created>
  <dcterms:modified xsi:type="dcterms:W3CDTF">2018-11-24T22:16:00Z</dcterms:modified>
</cp:coreProperties>
</file>