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03EB6" w14:textId="55C91933" w:rsidR="00730435" w:rsidRPr="00730435" w:rsidRDefault="00730435" w:rsidP="00A8077D">
      <w:pPr>
        <w:pStyle w:val="BCAuthorAddress"/>
        <w:jc w:val="both"/>
        <w:rPr>
          <w:rFonts w:ascii="Times New Roman" w:hAnsi="Times New Roman"/>
          <w:b/>
          <w:bCs/>
          <w:sz w:val="32"/>
          <w:szCs w:val="22"/>
        </w:rPr>
      </w:pPr>
      <w:bookmarkStart w:id="0" w:name="_GoBack"/>
      <w:r w:rsidRPr="00730435">
        <w:rPr>
          <w:rFonts w:ascii="Times New Roman" w:hAnsi="Times New Roman"/>
          <w:b/>
          <w:bCs/>
          <w:sz w:val="32"/>
          <w:szCs w:val="22"/>
        </w:rPr>
        <w:t>Supplementary Information</w:t>
      </w:r>
    </w:p>
    <w:p w14:paraId="46AD8799" w14:textId="77777777" w:rsidR="00646887" w:rsidRPr="00020158" w:rsidRDefault="00960217" w:rsidP="00A8077D">
      <w:pPr>
        <w:pStyle w:val="NormalWeb"/>
        <w:spacing w:before="0" w:beforeAutospacing="0" w:after="0" w:afterAutospacing="0" w:line="480" w:lineRule="auto"/>
        <w:jc w:val="both"/>
        <w:rPr>
          <w:b/>
          <w:color w:val="000000" w:themeColor="text1"/>
        </w:rPr>
      </w:pPr>
      <w:bookmarkStart w:id="1" w:name="_Hlk82115008"/>
      <w:r w:rsidRPr="00020158">
        <w:rPr>
          <w:b/>
          <w:color w:val="000000" w:themeColor="text1"/>
        </w:rPr>
        <w:t>Development and analysis of an electrical stimulation system</w:t>
      </w:r>
    </w:p>
    <w:p w14:paraId="1E6F14AE" w14:textId="04763A77" w:rsidR="00960217" w:rsidRPr="00020158" w:rsidRDefault="00960217" w:rsidP="00A8077D">
      <w:pPr>
        <w:pStyle w:val="NormalWeb"/>
        <w:spacing w:before="0" w:beforeAutospacing="0" w:after="0" w:afterAutospacing="0" w:line="480" w:lineRule="auto"/>
        <w:jc w:val="both"/>
        <w:rPr>
          <w:color w:val="000000" w:themeColor="text1"/>
          <w:lang w:eastAsia="en-US"/>
        </w:rPr>
      </w:pPr>
      <w:r w:rsidRPr="00020158">
        <w:rPr>
          <w:noProof/>
          <w:color w:val="000000" w:themeColor="text1"/>
          <w:lang w:val="en-IN" w:eastAsia="en-IN"/>
        </w:rPr>
        <w:drawing>
          <wp:inline distT="0" distB="0" distL="0" distR="0" wp14:anchorId="1089E659" wp14:editId="1556A6CC">
            <wp:extent cx="5848350" cy="5051133"/>
            <wp:effectExtent l="0" t="0" r="0" b="0"/>
            <wp:docPr id="114" name="그림 11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BDD16F-F63E-4ED3-A388-EDDAB1318C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그림 11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BDD16F-F63E-4ED3-A388-EDDAB1318CFC}"/>
                        </a:ext>
                      </a:extLst>
                    </pic:cNvPr>
                    <pic:cNvPicPr>
                      <a:picLocks noChangeAspect="1"/>
                    </pic:cNvPicPr>
                  </pic:nvPicPr>
                  <pic:blipFill rotWithShape="1">
                    <a:blip r:embed="rId11"/>
                    <a:srcRect l="10417"/>
                    <a:stretch/>
                  </pic:blipFill>
                  <pic:spPr bwMode="auto">
                    <a:xfrm>
                      <a:off x="0" y="0"/>
                      <a:ext cx="5851372" cy="5053743"/>
                    </a:xfrm>
                    <a:prstGeom prst="rect">
                      <a:avLst/>
                    </a:prstGeom>
                    <a:ln>
                      <a:noFill/>
                    </a:ln>
                    <a:extLst>
                      <a:ext uri="{53640926-AAD7-44D8-BBD7-CCE9431645EC}">
                        <a14:shadowObscured xmlns:a14="http://schemas.microsoft.com/office/drawing/2010/main"/>
                      </a:ext>
                    </a:extLst>
                  </pic:spPr>
                </pic:pic>
              </a:graphicData>
            </a:graphic>
          </wp:inline>
        </w:drawing>
      </w:r>
    </w:p>
    <w:p w14:paraId="27716209" w14:textId="6B5C389D" w:rsidR="00924890" w:rsidRPr="00A8077D" w:rsidRDefault="00960217" w:rsidP="00A8077D">
      <w:pPr>
        <w:spacing w:line="276" w:lineRule="auto"/>
        <w:rPr>
          <w:rFonts w:ascii="Times New Roman" w:eastAsia="PMingLiU" w:hAnsi="Times New Roman" w:cs="Times New Roman"/>
          <w:color w:val="000000" w:themeColor="text1"/>
          <w:kern w:val="0"/>
          <w:sz w:val="24"/>
          <w:szCs w:val="24"/>
          <w:lang w:eastAsia="zh-TW"/>
        </w:rPr>
      </w:pPr>
      <w:r w:rsidRPr="00020158">
        <w:rPr>
          <w:rFonts w:ascii="Times New Roman" w:hAnsi="Times New Roman" w:cs="Times New Roman"/>
          <w:b/>
          <w:color w:val="000000" w:themeColor="text1"/>
          <w:kern w:val="0"/>
          <w:sz w:val="24"/>
          <w:szCs w:val="24"/>
          <w:lang w:eastAsia="en-US"/>
        </w:rPr>
        <w:t xml:space="preserve">Figure </w:t>
      </w:r>
      <w:r w:rsidR="00924890">
        <w:rPr>
          <w:rFonts w:ascii="Times New Roman" w:hAnsi="Times New Roman" w:cs="Times New Roman"/>
          <w:b/>
          <w:color w:val="000000" w:themeColor="text1"/>
          <w:kern w:val="0"/>
          <w:sz w:val="24"/>
          <w:szCs w:val="24"/>
          <w:lang w:eastAsia="en-US"/>
        </w:rPr>
        <w:t>S</w:t>
      </w:r>
      <w:r w:rsidRPr="00020158">
        <w:rPr>
          <w:rFonts w:ascii="Times New Roman" w:hAnsi="Times New Roman" w:cs="Times New Roman"/>
          <w:b/>
          <w:color w:val="000000" w:themeColor="text1"/>
          <w:kern w:val="0"/>
          <w:sz w:val="24"/>
          <w:szCs w:val="24"/>
          <w:lang w:eastAsia="en-US"/>
        </w:rPr>
        <w:t>1</w:t>
      </w:r>
      <w:r w:rsidRPr="00020158">
        <w:rPr>
          <w:rFonts w:ascii="Times New Roman" w:hAnsi="Times New Roman" w:cs="Times New Roman"/>
          <w:color w:val="000000" w:themeColor="text1"/>
          <w:kern w:val="0"/>
          <w:sz w:val="24"/>
          <w:szCs w:val="24"/>
          <w:lang w:eastAsia="en-US"/>
        </w:rPr>
        <w:t xml:space="preserve">. Illustration and Simulation of the Electrical Stimulation Platform. (A) Schematic depiction of the stimulation generator within the electrical stimulation device, incorporating a function generator, power supply, and amplifier. (B) Schematic representation of the spheroid stimulator in the electrical stimulation device, consisting of an agarose bridge, Steinberg's solution, and a PDMS platform. (C) Simulation results displaying current streamlines and voltage gradients within the platform using COMSOL Multiphysics®. The simulation indicates that the current flow </w:t>
      </w:r>
      <w:r w:rsidRPr="00020158">
        <w:rPr>
          <w:rFonts w:ascii="Times New Roman" w:hAnsi="Times New Roman" w:cs="Times New Roman"/>
          <w:color w:val="000000" w:themeColor="text1"/>
          <w:kern w:val="0"/>
          <w:sz w:val="24"/>
          <w:szCs w:val="24"/>
          <w:lang w:eastAsia="en-US"/>
        </w:rPr>
        <w:lastRenderedPageBreak/>
        <w:t xml:space="preserve">is parallel, and </w:t>
      </w:r>
      <w:r w:rsidR="002C6668">
        <w:rPr>
          <w:rFonts w:ascii="Times New Roman" w:hAnsi="Times New Roman" w:cs="Times New Roman"/>
          <w:color w:val="000000" w:themeColor="text1"/>
          <w:kern w:val="0"/>
          <w:sz w:val="24"/>
          <w:szCs w:val="24"/>
          <w:lang w:eastAsia="en-US"/>
        </w:rPr>
        <w:t>a uniform</w:t>
      </w:r>
      <w:r w:rsidRPr="00020158">
        <w:rPr>
          <w:rFonts w:ascii="Times New Roman" w:hAnsi="Times New Roman" w:cs="Times New Roman"/>
          <w:color w:val="000000" w:themeColor="text1"/>
          <w:kern w:val="0"/>
          <w:sz w:val="24"/>
          <w:szCs w:val="24"/>
          <w:lang w:eastAsia="en-US"/>
        </w:rPr>
        <w:t xml:space="preserve"> voltage difference is formed within the area of interest. (Voltage input: 20V, ground: 0V, AC/DC module).</w:t>
      </w:r>
    </w:p>
    <w:p w14:paraId="0A45DA15" w14:textId="77777777" w:rsidR="00A8077D" w:rsidRPr="00A8077D" w:rsidRDefault="00A8077D" w:rsidP="00A8077D">
      <w:pPr>
        <w:pStyle w:val="NormalWeb"/>
        <w:spacing w:line="480" w:lineRule="auto"/>
        <w:rPr>
          <w:rFonts w:eastAsia="PMingLiU"/>
          <w:color w:val="000000" w:themeColor="text1"/>
        </w:rPr>
      </w:pPr>
      <w:r w:rsidRPr="00A8077D">
        <w:rPr>
          <w:rFonts w:eastAsia="PMingLiU"/>
          <w:color w:val="000000" w:themeColor="text1"/>
        </w:rPr>
        <w:t>We developed an electrical stimulation platform tailored to the geometry of the spheroids to ensure uniform and reproducible stimulation. The platform consists of two main components: a stimulation generator, which produces the electrical signal, and a spheroid stimulator, which delivers the stimulation directly to the spheroids.</w:t>
      </w:r>
    </w:p>
    <w:p w14:paraId="34CC00B1" w14:textId="77777777" w:rsidR="00A8077D" w:rsidRPr="00A8077D" w:rsidRDefault="00A8077D" w:rsidP="00A8077D">
      <w:pPr>
        <w:pStyle w:val="NormalWeb"/>
        <w:spacing w:line="480" w:lineRule="auto"/>
        <w:rPr>
          <w:rFonts w:eastAsia="PMingLiU"/>
          <w:color w:val="000000" w:themeColor="text1"/>
        </w:rPr>
      </w:pPr>
    </w:p>
    <w:p w14:paraId="11434E76" w14:textId="77777777" w:rsidR="00A8077D" w:rsidRPr="00A8077D" w:rsidRDefault="00A8077D" w:rsidP="00A8077D">
      <w:pPr>
        <w:pStyle w:val="NormalWeb"/>
        <w:spacing w:line="480" w:lineRule="auto"/>
        <w:rPr>
          <w:rFonts w:eastAsia="PMingLiU"/>
          <w:color w:val="000000" w:themeColor="text1"/>
        </w:rPr>
      </w:pPr>
      <w:r w:rsidRPr="00A8077D">
        <w:rPr>
          <w:rFonts w:eastAsia="PMingLiU"/>
          <w:color w:val="000000" w:themeColor="text1"/>
        </w:rPr>
        <w:t>The stimulation generator includes several components: a function generator to define the stimulation period, duration, and waveform; an amplifier to increase the voltage beyond the output limit of the function generator; and a power supply to provide the voltage required for amplifier operation (Fig. S1A). As shown in Fig. S1B, the electrical signal was transmitted from the stimulation generator to the spheroid stimulator through a platinum wire, which was selected for its stable electrochemical properties. Because the direct current used in this study can induce electrolysis, potentially altering medium pH and composition and ultimately causing cell death, we incorporated Steinberg’s solution and an agarose salt bridge. This configuration enabled stable and prolonged electrical stimulation while minimizing electrolysis within the culture medium.</w:t>
      </w:r>
    </w:p>
    <w:p w14:paraId="5E25B545" w14:textId="77777777" w:rsidR="00A8077D" w:rsidRPr="00A8077D" w:rsidRDefault="00A8077D" w:rsidP="00A8077D">
      <w:pPr>
        <w:pStyle w:val="NormalWeb"/>
        <w:spacing w:line="480" w:lineRule="auto"/>
        <w:rPr>
          <w:rFonts w:eastAsia="PMingLiU"/>
          <w:color w:val="000000" w:themeColor="text1"/>
        </w:rPr>
      </w:pPr>
    </w:p>
    <w:p w14:paraId="34FED822" w14:textId="67A7FEF1" w:rsidR="00A8077D" w:rsidRDefault="00A8077D" w:rsidP="00A8077D">
      <w:pPr>
        <w:pStyle w:val="NormalWeb"/>
        <w:spacing w:line="480" w:lineRule="auto"/>
        <w:jc w:val="both"/>
        <w:rPr>
          <w:rFonts w:eastAsia="PMingLiU"/>
          <w:color w:val="000000" w:themeColor="text1"/>
        </w:rPr>
      </w:pPr>
      <w:r w:rsidRPr="00A8077D">
        <w:rPr>
          <w:rFonts w:eastAsia="PMingLiU"/>
          <w:color w:val="000000" w:themeColor="text1"/>
        </w:rPr>
        <w:lastRenderedPageBreak/>
        <w:t>To characterize the electrical environment of the system, computational simulations were performed to analyze current flow and voltage distribution (Fig. S1C). The simulation incorporated the following parameters: medium conductivity of 1.5 S/m, dielectric constant of 80, an input voltage of 20 V, and an output voltage of 0 V. Because no substantial external fluid motion was present in the electrostimulation setup, laminar flow conditions were assumed. The simulation results showed that current streamlines were evenly distributed across the platform. In addition, the voltage gradient decreased linearly from the source to the ground, indicating that the spheroids were exposed to a spatially uniform electric field and a consistent voltage difference across the platform.</w:t>
      </w:r>
    </w:p>
    <w:p w14:paraId="73BDB8F5" w14:textId="77777777" w:rsidR="00924890" w:rsidRDefault="00924890" w:rsidP="00A8077D">
      <w:pPr>
        <w:spacing w:line="480" w:lineRule="auto"/>
        <w:contextualSpacing/>
        <w:rPr>
          <w:rFonts w:ascii="Times New Roman" w:eastAsia="Times New Roman" w:hAnsi="Times New Roman" w:cs="Times New Roman"/>
          <w:b/>
          <w:color w:val="000000" w:themeColor="text1"/>
          <w:kern w:val="0"/>
          <w:sz w:val="24"/>
          <w:szCs w:val="24"/>
          <w:lang w:eastAsia="zh-TW"/>
        </w:rPr>
      </w:pPr>
      <w:bookmarkStart w:id="2" w:name="_Hlk176116000"/>
      <w:bookmarkEnd w:id="1"/>
    </w:p>
    <w:p w14:paraId="7E2B94C3" w14:textId="20648573" w:rsidR="00C643E6" w:rsidRDefault="00924890" w:rsidP="00A8077D">
      <w:pPr>
        <w:spacing w:line="480" w:lineRule="auto"/>
        <w:contextualSpacing/>
        <w:rPr>
          <w:rFonts w:ascii="Times New Roman" w:eastAsia="Times New Roman" w:hAnsi="Times New Roman" w:cs="Times New Roman"/>
          <w:b/>
          <w:color w:val="000000" w:themeColor="text1"/>
          <w:kern w:val="0"/>
          <w:sz w:val="24"/>
          <w:szCs w:val="24"/>
          <w:lang w:eastAsia="zh-TW"/>
        </w:rPr>
      </w:pPr>
      <w:bookmarkStart w:id="3" w:name="OLE_LINK5"/>
      <w:r w:rsidRPr="00020158">
        <w:rPr>
          <w:rFonts w:ascii="Times New Roman" w:eastAsia="Times New Roman" w:hAnsi="Times New Roman" w:cs="Times New Roman"/>
          <w:b/>
          <w:color w:val="000000" w:themeColor="text1"/>
          <w:kern w:val="0"/>
          <w:sz w:val="24"/>
          <w:szCs w:val="24"/>
          <w:lang w:eastAsia="zh-TW"/>
        </w:rPr>
        <w:t>S</w:t>
      </w:r>
      <w:r>
        <w:rPr>
          <w:rFonts w:ascii="Times New Roman" w:eastAsia="Times New Roman" w:hAnsi="Times New Roman" w:cs="Times New Roman"/>
          <w:b/>
          <w:color w:val="000000" w:themeColor="text1"/>
          <w:kern w:val="0"/>
          <w:sz w:val="24"/>
          <w:szCs w:val="24"/>
          <w:lang w:eastAsia="zh-TW"/>
        </w:rPr>
        <w:t>p</w:t>
      </w:r>
      <w:r w:rsidR="00F9300C" w:rsidRPr="00020158">
        <w:rPr>
          <w:rFonts w:ascii="Times New Roman" w:eastAsia="Times New Roman" w:hAnsi="Times New Roman" w:cs="Times New Roman"/>
          <w:b/>
          <w:color w:val="000000" w:themeColor="text1"/>
          <w:kern w:val="0"/>
          <w:sz w:val="24"/>
          <w:szCs w:val="24"/>
          <w:lang w:eastAsia="zh-TW"/>
        </w:rPr>
        <w:t xml:space="preserve">heroid's traction force </w:t>
      </w:r>
      <w:r>
        <w:rPr>
          <w:rFonts w:ascii="Times New Roman" w:eastAsia="Times New Roman" w:hAnsi="Times New Roman" w:cs="Times New Roman"/>
          <w:b/>
          <w:color w:val="000000" w:themeColor="text1"/>
          <w:kern w:val="0"/>
          <w:sz w:val="24"/>
          <w:szCs w:val="24"/>
          <w:lang w:eastAsia="zh-TW"/>
        </w:rPr>
        <w:t>f</w:t>
      </w:r>
      <w:r w:rsidRPr="00020158">
        <w:rPr>
          <w:rFonts w:ascii="Times New Roman" w:eastAsia="Times New Roman" w:hAnsi="Times New Roman" w:cs="Times New Roman"/>
          <w:b/>
          <w:color w:val="000000" w:themeColor="text1"/>
          <w:kern w:val="0"/>
          <w:sz w:val="24"/>
          <w:szCs w:val="24"/>
          <w:lang w:eastAsia="zh-TW"/>
        </w:rPr>
        <w:t>ollowing electrical stimulation</w:t>
      </w:r>
    </w:p>
    <w:bookmarkEnd w:id="3"/>
    <w:p w14:paraId="0378EDAC" w14:textId="77777777" w:rsidR="00A8077D" w:rsidRPr="00A8077D" w:rsidRDefault="00A8077D" w:rsidP="00A8077D">
      <w:pPr>
        <w:spacing w:line="480" w:lineRule="auto"/>
        <w:contextualSpacing/>
        <w:rPr>
          <w:rFonts w:ascii="Times New Roman" w:eastAsia="Times New Roman" w:hAnsi="Times New Roman" w:cs="Times New Roman"/>
          <w:bCs/>
          <w:color w:val="000000" w:themeColor="text1"/>
          <w:kern w:val="0"/>
          <w:sz w:val="24"/>
          <w:szCs w:val="24"/>
          <w:lang w:eastAsia="zh-TW"/>
        </w:rPr>
      </w:pPr>
      <w:r w:rsidRPr="00A8077D">
        <w:rPr>
          <w:rFonts w:ascii="Times New Roman" w:eastAsia="Times New Roman" w:hAnsi="Times New Roman" w:cs="Times New Roman"/>
          <w:bCs/>
          <w:color w:val="000000" w:themeColor="text1"/>
          <w:kern w:val="0"/>
          <w:sz w:val="24"/>
          <w:szCs w:val="24"/>
          <w:lang w:eastAsia="zh-TW"/>
        </w:rPr>
        <w:t>Because cell migration is driven by physical forces, we hypothesized that the restricted spreading observed in the 60-minute group (Fig. 1) was associated with altered cell–ECM mechanics. Traction force microscopy (TFM) revealed a clear divergence in mechanical behavior (Fig. S2A). Whereas the control and 15-minute groups maintained relatively stable, low-level traction stresses (~5.6–6.1 Pa) throughout the assay, the 60-minute group showed a progressive increase in traction stress, reaching significantly higher forces (8.5 Pa) by 70 hours, corresponding to a ~1.5-fold increase relative to the control group (Fig. S2B).</w:t>
      </w:r>
    </w:p>
    <w:p w14:paraId="51428B2B" w14:textId="77777777" w:rsidR="00A8077D" w:rsidRPr="00A8077D" w:rsidRDefault="00A8077D" w:rsidP="00A8077D">
      <w:pPr>
        <w:spacing w:line="480" w:lineRule="auto"/>
        <w:contextualSpacing/>
        <w:rPr>
          <w:rFonts w:ascii="Times New Roman" w:eastAsia="Times New Roman" w:hAnsi="Times New Roman" w:cs="Times New Roman"/>
          <w:bCs/>
          <w:color w:val="000000" w:themeColor="text1"/>
          <w:kern w:val="0"/>
          <w:sz w:val="24"/>
          <w:szCs w:val="24"/>
          <w:lang w:eastAsia="zh-TW"/>
        </w:rPr>
      </w:pPr>
    </w:p>
    <w:p w14:paraId="00E1C67E" w14:textId="77777777" w:rsidR="00A8077D" w:rsidRPr="00A8077D" w:rsidRDefault="00A8077D" w:rsidP="00A8077D">
      <w:pPr>
        <w:spacing w:line="480" w:lineRule="auto"/>
        <w:contextualSpacing/>
        <w:rPr>
          <w:rFonts w:ascii="Times New Roman" w:eastAsia="Times New Roman" w:hAnsi="Times New Roman" w:cs="Times New Roman"/>
          <w:bCs/>
          <w:color w:val="000000" w:themeColor="text1"/>
          <w:kern w:val="0"/>
          <w:sz w:val="24"/>
          <w:szCs w:val="24"/>
          <w:lang w:eastAsia="zh-TW"/>
        </w:rPr>
      </w:pPr>
      <w:r w:rsidRPr="00A8077D">
        <w:rPr>
          <w:rFonts w:ascii="Times New Roman" w:eastAsia="Times New Roman" w:hAnsi="Times New Roman" w:cs="Times New Roman"/>
          <w:bCs/>
          <w:color w:val="000000" w:themeColor="text1"/>
          <w:kern w:val="0"/>
          <w:sz w:val="24"/>
          <w:szCs w:val="24"/>
          <w:lang w:eastAsia="zh-TW"/>
        </w:rPr>
        <w:t xml:space="preserve">Because cortical spheroids are heterogeneous aggregates composed of neurons, astrocytes, and microglia, we next sought to identify the cell type contributing most strongly to this high-tension </w:t>
      </w:r>
      <w:r w:rsidRPr="00A8077D">
        <w:rPr>
          <w:rFonts w:ascii="Times New Roman" w:eastAsia="Times New Roman" w:hAnsi="Times New Roman" w:cs="Times New Roman"/>
          <w:bCs/>
          <w:color w:val="000000" w:themeColor="text1"/>
          <w:kern w:val="0"/>
          <w:sz w:val="24"/>
          <w:szCs w:val="24"/>
          <w:lang w:eastAsia="zh-TW"/>
        </w:rPr>
        <w:lastRenderedPageBreak/>
        <w:t>phenotype. Analysis of individual cells at the migration front revealed a distinct subpopulation in the 60-minute group with oscillatory traction dynamics, characterized by periodic bursts of high force generation accompanied by limited net displacement (Fig. S2C). Immunostaining identified these high-traction cells as IBA1-positive microglia (Fig. S2D), whereas βIII-tubulin-positive neurons and GFAP-positive astrocytes contributed comparatively little to the peak traction signals.</w:t>
      </w:r>
    </w:p>
    <w:p w14:paraId="70888964" w14:textId="77777777" w:rsidR="00A8077D" w:rsidRPr="00A8077D" w:rsidRDefault="00A8077D" w:rsidP="00A8077D">
      <w:pPr>
        <w:spacing w:line="480" w:lineRule="auto"/>
        <w:contextualSpacing/>
        <w:rPr>
          <w:rFonts w:ascii="Times New Roman" w:eastAsia="Times New Roman" w:hAnsi="Times New Roman" w:cs="Times New Roman"/>
          <w:bCs/>
          <w:color w:val="000000" w:themeColor="text1"/>
          <w:kern w:val="0"/>
          <w:sz w:val="24"/>
          <w:szCs w:val="24"/>
          <w:lang w:eastAsia="zh-TW"/>
        </w:rPr>
      </w:pPr>
    </w:p>
    <w:p w14:paraId="1C21753B" w14:textId="410BB552" w:rsidR="003B4FC4" w:rsidRPr="004F5CD5" w:rsidRDefault="00A8077D" w:rsidP="00A8077D">
      <w:pPr>
        <w:spacing w:line="480" w:lineRule="auto"/>
        <w:contextualSpacing/>
        <w:rPr>
          <w:rFonts w:ascii="Times New Roman" w:eastAsia="Times New Roman" w:hAnsi="Times New Roman" w:cs="Times New Roman"/>
          <w:bCs/>
          <w:color w:val="000000" w:themeColor="text1"/>
          <w:kern w:val="0"/>
          <w:sz w:val="24"/>
          <w:szCs w:val="24"/>
        </w:rPr>
      </w:pPr>
      <w:r w:rsidRPr="00A8077D">
        <w:rPr>
          <w:rFonts w:ascii="Times New Roman" w:eastAsia="Times New Roman" w:hAnsi="Times New Roman" w:cs="Times New Roman"/>
          <w:bCs/>
          <w:color w:val="000000" w:themeColor="text1"/>
          <w:kern w:val="0"/>
          <w:sz w:val="24"/>
          <w:szCs w:val="24"/>
          <w:lang w:eastAsia="zh-TW"/>
        </w:rPr>
        <w:t>These findings suggest that prolonged electrical stimulation induces a mechanically distinct microglial state associated with increased substrate engagement. Rather than serving as leading cells that promote outward migration, these microglia may act as local mechanical anchors at the spheroid periphery. Their elevated traction forces may generate resistive drag that constrains the outward translocation of neighboring neuronal and glial populations.</w:t>
      </w:r>
    </w:p>
    <w:bookmarkEnd w:id="2"/>
    <w:p w14:paraId="740282DE" w14:textId="77777777" w:rsidR="00F9300C" w:rsidRPr="00020158" w:rsidRDefault="00F9300C" w:rsidP="00A8077D">
      <w:pPr>
        <w:spacing w:line="276" w:lineRule="auto"/>
        <w:rPr>
          <w:rFonts w:ascii="Times New Roman" w:eastAsia="PMingLiU" w:hAnsi="Times New Roman" w:cs="Times New Roman"/>
          <w:color w:val="000000" w:themeColor="text1"/>
          <w:kern w:val="0"/>
          <w:sz w:val="24"/>
          <w:szCs w:val="24"/>
          <w:lang w:eastAsia="zh-TW"/>
        </w:rPr>
      </w:pPr>
      <w:r w:rsidRPr="00020158">
        <w:rPr>
          <w:rFonts w:ascii="Times New Roman" w:hAnsi="Times New Roman" w:cs="Times New Roman"/>
          <w:noProof/>
          <w:lang w:val="en-IN" w:eastAsia="en-IN"/>
        </w:rPr>
        <w:lastRenderedPageBreak/>
        <w:drawing>
          <wp:inline distT="0" distB="0" distL="0" distR="0" wp14:anchorId="46488B7A" wp14:editId="681BAB1F">
            <wp:extent cx="5943600" cy="4878705"/>
            <wp:effectExtent l="0" t="0" r="0" b="0"/>
            <wp:docPr id="58" name="그림 5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844044-B547-4CD9-814A-69B1A1938ECB}"/>
                </a:ext>
              </a:extLst>
            </wp:docPr>
            <wp:cNvGraphicFramePr/>
            <a:graphic xmlns:a="http://schemas.openxmlformats.org/drawingml/2006/main">
              <a:graphicData uri="http://schemas.openxmlformats.org/drawingml/2006/picture">
                <pic:pic xmlns:pic="http://schemas.openxmlformats.org/drawingml/2006/picture">
                  <pic:nvPicPr>
                    <pic:cNvPr id="58" name="그림 5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844044-B547-4CD9-814A-69B1A1938ECB}"/>
                        </a:ext>
                      </a:extLst>
                    </pic:cNvPr>
                    <pic:cNvPicPr/>
                  </pic:nvPicPr>
                  <pic:blipFill>
                    <a:blip r:embed="rId12"/>
                    <a:stretch>
                      <a:fillRect/>
                    </a:stretch>
                  </pic:blipFill>
                  <pic:spPr>
                    <a:xfrm>
                      <a:off x="0" y="0"/>
                      <a:ext cx="5943600" cy="4878705"/>
                    </a:xfrm>
                    <a:prstGeom prst="rect">
                      <a:avLst/>
                    </a:prstGeom>
                  </pic:spPr>
                </pic:pic>
              </a:graphicData>
            </a:graphic>
          </wp:inline>
        </w:drawing>
      </w:r>
    </w:p>
    <w:p w14:paraId="2B6216DC" w14:textId="60F82430" w:rsidR="00F9300C" w:rsidRPr="004F5CD5" w:rsidRDefault="008A2AE8" w:rsidP="00A8077D">
      <w:pPr>
        <w:spacing w:line="276" w:lineRule="auto"/>
        <w:rPr>
          <w:rFonts w:ascii="Times New Roman" w:eastAsia="PMingLiU" w:hAnsi="Times New Roman" w:cs="Times New Roman"/>
          <w:color w:val="000000" w:themeColor="text1"/>
          <w:kern w:val="0"/>
          <w:sz w:val="24"/>
          <w:szCs w:val="24"/>
          <w:lang w:eastAsia="zh-TW"/>
        </w:rPr>
      </w:pPr>
      <w:bookmarkStart w:id="4" w:name="_Hlk176116060"/>
      <w:bookmarkStart w:id="5" w:name="_Hlk176116082"/>
      <w:r>
        <w:rPr>
          <w:rFonts w:ascii="Times New Roman" w:hAnsi="Times New Roman" w:cs="Times New Roman"/>
          <w:b/>
          <w:color w:val="000000" w:themeColor="text1"/>
          <w:kern w:val="0"/>
          <w:sz w:val="24"/>
          <w:szCs w:val="24"/>
          <w:lang w:eastAsia="en-US"/>
        </w:rPr>
        <w:t xml:space="preserve">Figure </w:t>
      </w:r>
      <w:r>
        <w:rPr>
          <w:rFonts w:ascii="Times New Roman" w:eastAsia="PMingLiU" w:hAnsi="Times New Roman" w:cs="Times New Roman"/>
          <w:b/>
          <w:color w:val="000000" w:themeColor="text1"/>
          <w:kern w:val="0"/>
          <w:sz w:val="24"/>
          <w:szCs w:val="24"/>
          <w:lang w:eastAsia="zh-TW"/>
        </w:rPr>
        <w:t>S2</w:t>
      </w:r>
      <w:r>
        <w:rPr>
          <w:rFonts w:ascii="Times New Roman" w:hAnsi="Times New Roman" w:cs="Times New Roman"/>
          <w:b/>
          <w:color w:val="000000" w:themeColor="text1"/>
          <w:kern w:val="0"/>
          <w:sz w:val="24"/>
          <w:szCs w:val="24"/>
          <w:lang w:eastAsia="en-US"/>
        </w:rPr>
        <w:t>.</w:t>
      </w:r>
      <w:r>
        <w:rPr>
          <w:rFonts w:ascii="Times New Roman" w:hAnsi="Times New Roman" w:cs="Times New Roman"/>
          <w:color w:val="000000" w:themeColor="text1"/>
          <w:kern w:val="0"/>
          <w:sz w:val="24"/>
          <w:szCs w:val="24"/>
          <w:lang w:eastAsia="en-US"/>
        </w:rPr>
        <w:t xml:space="preserve"> </w:t>
      </w:r>
      <w:bookmarkStart w:id="6" w:name="_Hlk176993099"/>
      <w:r>
        <w:rPr>
          <w:rFonts w:ascii="Times New Roman" w:hAnsi="Times New Roman" w:cs="Times New Roman"/>
          <w:color w:val="000000" w:themeColor="text1"/>
          <w:kern w:val="0"/>
          <w:sz w:val="24"/>
          <w:szCs w:val="24"/>
          <w:lang w:eastAsia="en-US"/>
        </w:rPr>
        <w:t xml:space="preserve">60-minute electrical stimulation induces an increase in traction force. (A) Phase image with traction force maps at 10- and 70-hours post-control, 15-minute, and 60-minute stimulation. (B) Quantitative traction magnitude results for the control, 15-minute, and 60-minute stimulation groups at 70 hours after re-culturing. Across all conditions, elevated traction values were observed in the spheroid body area, with the 60-minute stimulation condition showing a significantly higher traction value than the others. (C) A detailed traction map highlights cells with discernible traction values. (D) Immunostaining for IBA1 confirms that the cells inducing significant traction changes </w:t>
      </w:r>
      <w:r w:rsidR="00FB5583">
        <w:rPr>
          <w:rFonts w:ascii="Times New Roman" w:hAnsi="Times New Roman" w:cs="Times New Roman"/>
          <w:color w:val="000000" w:themeColor="text1"/>
          <w:kern w:val="0"/>
          <w:sz w:val="24"/>
          <w:szCs w:val="24"/>
          <w:lang w:eastAsia="en-US"/>
        </w:rPr>
        <w:t>in the</w:t>
      </w:r>
      <w:r>
        <w:rPr>
          <w:rFonts w:ascii="Times New Roman" w:hAnsi="Times New Roman" w:cs="Times New Roman"/>
          <w:color w:val="000000" w:themeColor="text1"/>
          <w:kern w:val="0"/>
          <w:sz w:val="24"/>
          <w:szCs w:val="24"/>
          <w:lang w:eastAsia="en-US"/>
        </w:rPr>
        <w:t xml:space="preserve"> 60-mi</w:t>
      </w:r>
      <w:r w:rsidR="00FB5583">
        <w:rPr>
          <w:rFonts w:ascii="Times New Roman" w:hAnsi="Times New Roman" w:cs="Times New Roman"/>
          <w:color w:val="000000" w:themeColor="text1"/>
          <w:kern w:val="0"/>
          <w:sz w:val="24"/>
          <w:szCs w:val="24"/>
          <w:lang w:eastAsia="en-US"/>
        </w:rPr>
        <w:t>nute sample</w:t>
      </w:r>
      <w:r>
        <w:rPr>
          <w:rFonts w:ascii="Times New Roman" w:hAnsi="Times New Roman" w:cs="Times New Roman"/>
          <w:color w:val="000000" w:themeColor="text1"/>
          <w:kern w:val="0"/>
          <w:sz w:val="24"/>
          <w:szCs w:val="24"/>
          <w:lang w:eastAsia="en-US"/>
        </w:rPr>
        <w:t xml:space="preserve"> were microglia (green: IBA1, scale bar: 200μm, scatter plot with boxplot, N</w:t>
      </w:r>
      <w:r>
        <w:rPr>
          <w:rFonts w:ascii="Times New Roman" w:hAnsi="Times New Roman" w:cs="Times New Roman"/>
          <w:color w:val="000000" w:themeColor="text1"/>
          <w:kern w:val="0"/>
          <w:sz w:val="24"/>
          <w:szCs w:val="24"/>
          <w:vertAlign w:val="subscript"/>
          <w:lang w:eastAsia="en-US"/>
        </w:rPr>
        <w:t>sample</w:t>
      </w:r>
      <w:r>
        <w:rPr>
          <w:rFonts w:ascii="Times New Roman" w:hAnsi="Times New Roman" w:cs="Times New Roman"/>
          <w:color w:val="000000" w:themeColor="text1"/>
          <w:kern w:val="0"/>
          <w:sz w:val="24"/>
          <w:szCs w:val="24"/>
          <w:lang w:eastAsia="en-US"/>
        </w:rPr>
        <w:t xml:space="preserve"> denotes the number of regions of interest, p*&lt;0.05, analyzed by one-way ANOVA compared with control). </w:t>
      </w:r>
      <w:bookmarkEnd w:id="4"/>
      <w:bookmarkEnd w:id="5"/>
      <w:bookmarkEnd w:id="6"/>
    </w:p>
    <w:p w14:paraId="00E28BA1" w14:textId="77777777" w:rsidR="00924890" w:rsidRDefault="00924890" w:rsidP="00A8077D">
      <w:pPr>
        <w:spacing w:line="480" w:lineRule="auto"/>
        <w:rPr>
          <w:rFonts w:ascii="Times New Roman" w:hAnsi="Times New Roman" w:cs="Times New Roman"/>
          <w:b/>
          <w:bCs/>
          <w:color w:val="000000" w:themeColor="text1"/>
          <w:kern w:val="0"/>
          <w:sz w:val="24"/>
          <w:szCs w:val="24"/>
          <w:lang w:eastAsia="en-US"/>
        </w:rPr>
      </w:pPr>
    </w:p>
    <w:p w14:paraId="47C9CE4C" w14:textId="5F6E7A50" w:rsidR="00924890" w:rsidRPr="00924890" w:rsidRDefault="00924890" w:rsidP="00A8077D">
      <w:pPr>
        <w:spacing w:line="480" w:lineRule="auto"/>
        <w:rPr>
          <w:rFonts w:ascii="Times New Roman" w:hAnsi="Times New Roman" w:cs="Times New Roman"/>
          <w:b/>
          <w:bCs/>
          <w:color w:val="000000" w:themeColor="text1"/>
          <w:kern w:val="0"/>
          <w:sz w:val="36"/>
          <w:szCs w:val="36"/>
          <w:lang w:eastAsia="en-US"/>
        </w:rPr>
      </w:pPr>
      <w:r w:rsidRPr="00924890">
        <w:rPr>
          <w:rFonts w:ascii="Times New Roman" w:hAnsi="Times New Roman" w:cs="Times New Roman"/>
          <w:b/>
          <w:bCs/>
          <w:color w:val="000000" w:themeColor="text1"/>
          <w:kern w:val="0"/>
          <w:sz w:val="36"/>
          <w:szCs w:val="36"/>
          <w:lang w:eastAsia="en-US"/>
        </w:rPr>
        <w:lastRenderedPageBreak/>
        <w:t>SUPPLEMENTARY METHODS</w:t>
      </w:r>
    </w:p>
    <w:p w14:paraId="553AEA37" w14:textId="77777777" w:rsidR="00924890" w:rsidRPr="00924890" w:rsidRDefault="00924890" w:rsidP="00A8077D">
      <w:pPr>
        <w:spacing w:line="480" w:lineRule="auto"/>
        <w:rPr>
          <w:rFonts w:ascii="Times New Roman" w:hAnsi="Times New Roman" w:cs="Times New Roman"/>
          <w:b/>
          <w:color w:val="000000" w:themeColor="text1"/>
          <w:kern w:val="0"/>
          <w:sz w:val="24"/>
          <w:szCs w:val="24"/>
          <w:lang w:eastAsia="en-US"/>
        </w:rPr>
      </w:pPr>
      <w:r w:rsidRPr="00924890">
        <w:rPr>
          <w:rFonts w:ascii="Times New Roman" w:hAnsi="Times New Roman" w:cs="Times New Roman"/>
          <w:b/>
          <w:color w:val="000000" w:themeColor="text1"/>
          <w:kern w:val="0"/>
          <w:sz w:val="24"/>
          <w:szCs w:val="24"/>
          <w:lang w:eastAsia="en-US"/>
        </w:rPr>
        <w:t xml:space="preserve">Isolation of prenatal rat cortical cells. </w:t>
      </w:r>
    </w:p>
    <w:p w14:paraId="3A0D10A1" w14:textId="0D0A1C15" w:rsidR="00E45778" w:rsidRPr="00924890" w:rsidRDefault="00C131D3" w:rsidP="00A8077D">
      <w:pPr>
        <w:topLinePunct/>
        <w:spacing w:line="480" w:lineRule="auto"/>
        <w:rPr>
          <w:rFonts w:ascii="Times New Roman" w:hAnsi="Times New Roman" w:cs="Times New Roman"/>
          <w:bCs/>
          <w:color w:val="000000" w:themeColor="text1"/>
          <w:kern w:val="0"/>
          <w:sz w:val="24"/>
          <w:szCs w:val="24"/>
          <w:lang w:eastAsia="en-US"/>
        </w:rPr>
      </w:pPr>
      <w:r>
        <w:rPr>
          <w:rFonts w:ascii="Times New Roman" w:hAnsi="Times New Roman" w:cs="Times New Roman"/>
          <w:bCs/>
          <w:color w:val="000000" w:themeColor="text1"/>
          <w:kern w:val="0"/>
          <w:sz w:val="24"/>
          <w:szCs w:val="24"/>
          <w:lang w:eastAsia="en-US"/>
        </w:rPr>
        <w:t>Primary cortical tissues were harvested from postnatal day 1–2 Sprague-Dawley rat pups (DBL, South Korea). Tissue dissociation was performed following established protocols [</w:t>
      </w:r>
      <w:r w:rsidR="004D3F08" w:rsidRPr="004D3F08">
        <w:rPr>
          <w:rFonts w:ascii="Times New Roman" w:hAnsi="Times New Roman" w:cs="Times New Roman"/>
          <w:bCs/>
          <w:color w:val="2D7EC7"/>
          <w:kern w:val="0"/>
          <w:sz w:val="24"/>
          <w:szCs w:val="24"/>
          <w:lang w:eastAsia="en-US"/>
        </w:rPr>
        <w:t>46, 47</w:t>
      </w:r>
      <w:r>
        <w:rPr>
          <w:rFonts w:ascii="Times New Roman" w:hAnsi="Times New Roman" w:cs="Times New Roman"/>
          <w:bCs/>
          <w:color w:val="000000" w:themeColor="text1"/>
          <w:kern w:val="0"/>
          <w:sz w:val="24"/>
          <w:szCs w:val="24"/>
          <w:lang w:eastAsia="en-US"/>
        </w:rPr>
        <w:t>]. Briefly, dissected cortical tissues were minced into small fragments and incubated in papain solution (Worthington, USA) at 37</w:t>
      </w:r>
      <w:r>
        <w:rPr>
          <w:rFonts w:ascii="Times New Roman" w:hAnsi="Times New Roman" w:cs="Times New Roman" w:hint="eastAsia"/>
          <w:bCs/>
          <w:color w:val="000000" w:themeColor="text1"/>
          <w:kern w:val="0"/>
          <w:sz w:val="24"/>
          <w:szCs w:val="24"/>
          <w:lang w:eastAsia="en-US"/>
        </w:rPr>
        <w:t>℃</w:t>
      </w:r>
      <w:r>
        <w:rPr>
          <w:rFonts w:ascii="Times New Roman" w:hAnsi="Times New Roman" w:cs="Times New Roman"/>
          <w:bCs/>
          <w:color w:val="000000" w:themeColor="text1"/>
          <w:kern w:val="0"/>
          <w:sz w:val="24"/>
          <w:szCs w:val="24"/>
          <w:lang w:eastAsia="en-US"/>
        </w:rPr>
        <w:t xml:space="preserve"> for 10 minutes. After enzymatic digestion, the tissues were sequentially triturated with 1000-, 100-, and 10-µl pipette tips, each for 20 repetitions, in Dulbecco</w:t>
      </w:r>
      <w:r>
        <w:rPr>
          <w:rFonts w:ascii="Times New Roman" w:hAnsi="Times New Roman" w:cs="Times New Roman" w:hint="eastAsia"/>
          <w:bCs/>
          <w:color w:val="000000" w:themeColor="text1"/>
          <w:kern w:val="0"/>
          <w:sz w:val="24"/>
          <w:szCs w:val="24"/>
          <w:lang w:eastAsia="en-US"/>
        </w:rPr>
        <w:t>’</w:t>
      </w:r>
      <w:r>
        <w:rPr>
          <w:rFonts w:ascii="Times New Roman" w:hAnsi="Times New Roman" w:cs="Times New Roman"/>
          <w:bCs/>
          <w:color w:val="000000" w:themeColor="text1"/>
          <w:kern w:val="0"/>
          <w:sz w:val="24"/>
          <w:szCs w:val="24"/>
          <w:lang w:eastAsia="en-US"/>
        </w:rPr>
        <w:t>s Modified Eagle</w:t>
      </w:r>
      <w:r>
        <w:rPr>
          <w:rFonts w:ascii="Times New Roman" w:hAnsi="Times New Roman" w:cs="Times New Roman" w:hint="eastAsia"/>
          <w:bCs/>
          <w:color w:val="000000" w:themeColor="text1"/>
          <w:kern w:val="0"/>
          <w:sz w:val="24"/>
          <w:szCs w:val="24"/>
          <w:lang w:eastAsia="en-US"/>
        </w:rPr>
        <w:t>’</w:t>
      </w:r>
      <w:r>
        <w:rPr>
          <w:rFonts w:ascii="Times New Roman" w:hAnsi="Times New Roman" w:cs="Times New Roman"/>
          <w:bCs/>
          <w:color w:val="000000" w:themeColor="text1"/>
          <w:kern w:val="0"/>
          <w:sz w:val="24"/>
          <w:szCs w:val="24"/>
          <w:lang w:eastAsia="en-US"/>
        </w:rPr>
        <w:t>s Medium (DMEM; WELGENE, South Korea) supplemented with 10% fetal bovine serum (FBS; Gibco, UK) and 1% penicillin-streptomycin (Gibco, UK). The resulting suspension was filtered through a 40-µm cell strainer to remove debris. Cells were collected by centrifugation at 1500 rpm for 3 minutes, and the supernatant was discarded. The resulting cortical cell pellet was resuspended and cultured in Neurobasal-A medium (Gibco, UK) supplemented with 2% B-27 supplement (Gibco, UK), 1% GlutaMAXTM (Gibco, UK), and 1% penicillin-streptomycin (Gibco, UK).</w:t>
      </w:r>
    </w:p>
    <w:p w14:paraId="5434F563" w14:textId="77777777" w:rsidR="00924890" w:rsidRPr="00E45778" w:rsidRDefault="00924890" w:rsidP="00A8077D">
      <w:pPr>
        <w:spacing w:line="480" w:lineRule="auto"/>
        <w:rPr>
          <w:rFonts w:ascii="Times New Roman" w:hAnsi="Times New Roman" w:cs="Times New Roman"/>
          <w:b/>
          <w:color w:val="000000" w:themeColor="text1"/>
          <w:kern w:val="0"/>
          <w:sz w:val="24"/>
          <w:szCs w:val="24"/>
          <w:lang w:eastAsia="en-US"/>
        </w:rPr>
      </w:pPr>
    </w:p>
    <w:p w14:paraId="211A67A7" w14:textId="77777777" w:rsidR="00924890" w:rsidRPr="00924890" w:rsidRDefault="00924890" w:rsidP="00A8077D">
      <w:pPr>
        <w:spacing w:line="480" w:lineRule="auto"/>
        <w:rPr>
          <w:rFonts w:ascii="Times New Roman" w:hAnsi="Times New Roman" w:cs="Times New Roman"/>
          <w:b/>
          <w:color w:val="000000" w:themeColor="text1"/>
          <w:kern w:val="0"/>
          <w:sz w:val="24"/>
          <w:szCs w:val="24"/>
          <w:lang w:eastAsia="en-US"/>
        </w:rPr>
      </w:pPr>
      <w:r w:rsidRPr="00924890">
        <w:rPr>
          <w:rFonts w:ascii="Times New Roman" w:hAnsi="Times New Roman" w:cs="Times New Roman"/>
          <w:b/>
          <w:color w:val="000000" w:themeColor="text1"/>
          <w:kern w:val="0"/>
          <w:sz w:val="24"/>
          <w:szCs w:val="24"/>
          <w:lang w:eastAsia="en-US"/>
        </w:rPr>
        <w:t>Cortical spheroid formation</w:t>
      </w:r>
    </w:p>
    <w:p w14:paraId="66CBAACC" w14:textId="1BFE8A1B" w:rsidR="00E45778" w:rsidRPr="00924890" w:rsidRDefault="00C131D3" w:rsidP="00A8077D">
      <w:pPr>
        <w:spacing w:line="480" w:lineRule="auto"/>
        <w:rPr>
          <w:rFonts w:ascii="Times New Roman" w:hAnsi="Times New Roman" w:cs="Times New Roman"/>
          <w:bCs/>
          <w:color w:val="000000" w:themeColor="text1"/>
          <w:kern w:val="0"/>
          <w:sz w:val="24"/>
          <w:szCs w:val="24"/>
          <w:lang w:eastAsia="en-US"/>
        </w:rPr>
      </w:pPr>
      <w:r>
        <w:rPr>
          <w:rFonts w:ascii="Times New Roman" w:hAnsi="Times New Roman" w:cs="Times New Roman"/>
          <w:bCs/>
          <w:color w:val="000000" w:themeColor="text1"/>
          <w:kern w:val="0"/>
          <w:sz w:val="24"/>
          <w:szCs w:val="24"/>
          <w:lang w:eastAsia="en-US"/>
        </w:rPr>
        <w:t xml:space="preserve">The characteristics of spheroids </w:t>
      </w:r>
      <w:r w:rsidRPr="003466BF">
        <w:rPr>
          <w:rFonts w:ascii="Times New Roman" w:hAnsi="Times New Roman" w:cs="Times New Roman"/>
          <w:bCs/>
          <w:color w:val="000000" w:themeColor="text1"/>
          <w:kern w:val="0"/>
          <w:sz w:val="24"/>
          <w:szCs w:val="24"/>
          <w:lang w:eastAsia="en-US"/>
        </w:rPr>
        <w:t>are influenced by the properties of the culture substrate, a phenomenon that also applies to brain cells [</w:t>
      </w:r>
      <w:r w:rsidR="004D3F08" w:rsidRPr="003466BF">
        <w:rPr>
          <w:rFonts w:ascii="Times New Roman" w:hAnsi="Times New Roman" w:cs="Times New Roman"/>
          <w:bCs/>
          <w:color w:val="000000" w:themeColor="text1"/>
          <w:kern w:val="0"/>
          <w:sz w:val="24"/>
          <w:szCs w:val="24"/>
          <w:lang w:eastAsia="en-US"/>
        </w:rPr>
        <w:t>15</w:t>
      </w:r>
      <w:r w:rsidRPr="003466BF">
        <w:rPr>
          <w:rFonts w:ascii="Times New Roman" w:hAnsi="Times New Roman" w:cs="Times New Roman"/>
          <w:bCs/>
          <w:color w:val="000000" w:themeColor="text1"/>
          <w:kern w:val="0"/>
          <w:sz w:val="24"/>
          <w:szCs w:val="24"/>
          <w:lang w:eastAsia="en-US"/>
        </w:rPr>
        <w:t xml:space="preserve">, </w:t>
      </w:r>
      <w:r w:rsidR="004D3F08" w:rsidRPr="003466BF">
        <w:rPr>
          <w:rFonts w:ascii="Times New Roman" w:hAnsi="Times New Roman" w:cs="Times New Roman"/>
          <w:bCs/>
          <w:color w:val="000000" w:themeColor="text1"/>
          <w:kern w:val="0"/>
          <w:sz w:val="24"/>
          <w:szCs w:val="24"/>
          <w:lang w:eastAsia="en-US"/>
        </w:rPr>
        <w:t>17</w:t>
      </w:r>
      <w:r w:rsidRPr="003466BF">
        <w:rPr>
          <w:rFonts w:ascii="Times New Roman" w:hAnsi="Times New Roman" w:cs="Times New Roman"/>
          <w:bCs/>
          <w:color w:val="000000" w:themeColor="text1"/>
          <w:kern w:val="0"/>
          <w:sz w:val="24"/>
          <w:szCs w:val="24"/>
          <w:lang w:eastAsia="en-US"/>
        </w:rPr>
        <w:t xml:space="preserve">]. To </w:t>
      </w:r>
      <w:r>
        <w:rPr>
          <w:rFonts w:ascii="Times New Roman" w:hAnsi="Times New Roman" w:cs="Times New Roman"/>
          <w:bCs/>
          <w:color w:val="000000" w:themeColor="text1"/>
          <w:kern w:val="0"/>
          <w:sz w:val="24"/>
          <w:szCs w:val="24"/>
          <w:lang w:eastAsia="en-US"/>
        </w:rPr>
        <w:t xml:space="preserve">better replicate the complexity of the in vivo brain environment, we employed spheroids derived from whole postnatal rat brain cells rather than purified or lineage-specific cell populations. While single-cell-type models offer analytical </w:t>
      </w:r>
      <w:r>
        <w:rPr>
          <w:rFonts w:ascii="Times New Roman" w:hAnsi="Times New Roman" w:cs="Times New Roman"/>
          <w:bCs/>
          <w:color w:val="000000" w:themeColor="text1"/>
          <w:kern w:val="0"/>
          <w:sz w:val="24"/>
          <w:szCs w:val="24"/>
          <w:lang w:eastAsia="en-US"/>
        </w:rPr>
        <w:lastRenderedPageBreak/>
        <w:t>simplicity, they cannot recapitulate the dynamic cell–cell interactions, paracrine signaling, and contact-mediated feedback mechanisms intrinsic to brain tissue function. In contrast, our mixed-cell spheroid system incorporates neurons, astrocytes, microglia, and other glial cells, enabling more physiologically relevant intercellular communication. This design allows us to capture emergent multicellular behaviors in response to electrical stimulation that would not be observable in monoculture systems, particularly collective migration dynamics, traction force distribution, and synapse-related remodeling. Furthermore, spheroid characteristics are well known to depend on the culture environment, particularly the substrate. Given that ultra-low attachment (ULA) surfaces have been shown to support the formation and functional maintenance of whole brain spheroids</w:t>
      </w:r>
      <w:r w:rsidR="00A8077D">
        <w:rPr>
          <w:rFonts w:ascii="Times New Roman" w:hAnsi="Times New Roman" w:cs="Times New Roman"/>
          <w:bCs/>
          <w:color w:val="000000" w:themeColor="text1"/>
          <w:kern w:val="0"/>
          <w:sz w:val="24"/>
          <w:szCs w:val="24"/>
          <w:lang w:eastAsia="en-US"/>
        </w:rPr>
        <w:t>[14]</w:t>
      </w:r>
      <w:r>
        <w:rPr>
          <w:rFonts w:ascii="Times New Roman" w:hAnsi="Times New Roman" w:cs="Times New Roman"/>
          <w:bCs/>
          <w:color w:val="000000" w:themeColor="text1"/>
          <w:kern w:val="0"/>
          <w:sz w:val="24"/>
          <w:szCs w:val="24"/>
          <w:lang w:eastAsia="en-US"/>
        </w:rPr>
        <w:t xml:space="preserve">, we adopted the ULA-based culture method as described in previous studies. The spheroid culture procedure is briefly described below. Dissociated cortical cells were seeded onto a 96-well round-bottom ultra-low attachment (ULA) plate (Corning, US) at a density of 3 </w:t>
      </w:r>
      <w:r>
        <w:rPr>
          <w:rFonts w:ascii="Times New Roman" w:hAnsi="Times New Roman" w:cs="Times New Roman" w:hint="eastAsia"/>
          <w:bCs/>
          <w:color w:val="000000" w:themeColor="text1"/>
          <w:kern w:val="0"/>
          <w:sz w:val="24"/>
          <w:szCs w:val="24"/>
          <w:lang w:eastAsia="en-US"/>
        </w:rPr>
        <w:t>×</w:t>
      </w:r>
      <w:r>
        <w:rPr>
          <w:rFonts w:ascii="Times New Roman" w:hAnsi="Times New Roman" w:cs="Times New Roman"/>
          <w:bCs/>
          <w:color w:val="000000" w:themeColor="text1"/>
          <w:kern w:val="0"/>
          <w:sz w:val="24"/>
          <w:szCs w:val="24"/>
          <w:lang w:eastAsia="en-US"/>
        </w:rPr>
        <w:t xml:space="preserve"> 10</w:t>
      </w:r>
      <w:r w:rsidRPr="00A8077D">
        <w:rPr>
          <w:rFonts w:ascii="Times New Roman" w:hAnsi="Times New Roman" w:cs="Times New Roman"/>
          <w:bCs/>
          <w:color w:val="000000" w:themeColor="text1"/>
          <w:kern w:val="0"/>
          <w:sz w:val="24"/>
          <w:szCs w:val="24"/>
          <w:vertAlign w:val="superscript"/>
          <w:lang w:eastAsia="en-US"/>
        </w:rPr>
        <w:t>5</w:t>
      </w:r>
      <w:r>
        <w:rPr>
          <w:rFonts w:ascii="Times New Roman" w:hAnsi="Times New Roman" w:cs="Times New Roman"/>
          <w:bCs/>
          <w:color w:val="000000" w:themeColor="text1"/>
          <w:kern w:val="0"/>
          <w:sz w:val="24"/>
          <w:szCs w:val="24"/>
          <w:lang w:eastAsia="en-US"/>
        </w:rPr>
        <w:t xml:space="preserve"> cells per well to generate spheroids. Cultures were maintained at 37 °C and 5% CO</w:t>
      </w:r>
      <w:r w:rsidRPr="00A8077D">
        <w:rPr>
          <w:rFonts w:ascii="Times New Roman" w:hAnsi="Times New Roman" w:cs="Times New Roman"/>
          <w:bCs/>
          <w:color w:val="000000" w:themeColor="text1"/>
          <w:kern w:val="0"/>
          <w:sz w:val="24"/>
          <w:szCs w:val="24"/>
          <w:vertAlign w:val="subscript"/>
          <w:lang w:eastAsia="en-US"/>
        </w:rPr>
        <w:t xml:space="preserve">2 </w:t>
      </w:r>
      <w:r>
        <w:rPr>
          <w:rFonts w:ascii="Times New Roman" w:hAnsi="Times New Roman" w:cs="Times New Roman"/>
          <w:bCs/>
          <w:color w:val="000000" w:themeColor="text1"/>
          <w:kern w:val="0"/>
          <w:sz w:val="24"/>
          <w:szCs w:val="24"/>
          <w:lang w:eastAsia="en-US"/>
        </w:rPr>
        <w:t>for 7 days, with half the culture medium replaced with fresh medium every three to four days.</w:t>
      </w:r>
    </w:p>
    <w:p w14:paraId="59C9217A" w14:textId="77777777" w:rsidR="00924890" w:rsidRPr="00E45778" w:rsidRDefault="00924890" w:rsidP="00A8077D">
      <w:pPr>
        <w:spacing w:line="480" w:lineRule="auto"/>
        <w:rPr>
          <w:rFonts w:ascii="Times New Roman" w:hAnsi="Times New Roman" w:cs="Times New Roman"/>
          <w:b/>
          <w:color w:val="000000" w:themeColor="text1"/>
          <w:kern w:val="0"/>
          <w:sz w:val="24"/>
          <w:szCs w:val="24"/>
          <w:lang w:eastAsia="en-US"/>
        </w:rPr>
      </w:pPr>
    </w:p>
    <w:p w14:paraId="4D6C7670" w14:textId="77777777" w:rsidR="00924890" w:rsidRPr="00020158" w:rsidRDefault="00924890" w:rsidP="00A8077D">
      <w:pPr>
        <w:spacing w:line="480" w:lineRule="auto"/>
        <w:rPr>
          <w:rFonts w:ascii="Times New Roman" w:hAnsi="Times New Roman" w:cs="Times New Roman"/>
          <w:b/>
          <w:color w:val="000000" w:themeColor="text1"/>
          <w:kern w:val="0"/>
          <w:sz w:val="24"/>
          <w:szCs w:val="24"/>
          <w:lang w:eastAsia="en-US"/>
        </w:rPr>
      </w:pPr>
      <w:r w:rsidRPr="00020158">
        <w:rPr>
          <w:rFonts w:ascii="Times New Roman" w:hAnsi="Times New Roman" w:cs="Times New Roman"/>
          <w:b/>
          <w:color w:val="000000" w:themeColor="text1"/>
          <w:kern w:val="0"/>
          <w:sz w:val="24"/>
          <w:szCs w:val="24"/>
          <w:lang w:eastAsia="en-US"/>
        </w:rPr>
        <w:t>Cryo-sectioning of cortical spheroids and immunostaining.</w:t>
      </w:r>
    </w:p>
    <w:p w14:paraId="0EB00BA9" w14:textId="5AFCF979" w:rsidR="00924890" w:rsidRPr="00020158" w:rsidRDefault="004F5CD5" w:rsidP="00A8077D">
      <w:pPr>
        <w:spacing w:line="480" w:lineRule="auto"/>
        <w:rPr>
          <w:rFonts w:ascii="Times New Roman" w:hAnsi="Times New Roman" w:cs="Times New Roman"/>
          <w:color w:val="000000" w:themeColor="text1"/>
          <w:kern w:val="0"/>
          <w:sz w:val="24"/>
          <w:szCs w:val="24"/>
          <w:lang w:eastAsia="en-US"/>
        </w:rPr>
      </w:pPr>
      <w:r>
        <w:rPr>
          <w:rFonts w:ascii="Times New Roman" w:hAnsi="Times New Roman" w:cs="Times New Roman"/>
          <w:color w:val="000000" w:themeColor="text1"/>
          <w:kern w:val="0"/>
          <w:sz w:val="24"/>
          <w:szCs w:val="24"/>
          <w:lang w:eastAsia="en-US"/>
        </w:rPr>
        <w:t xml:space="preserve">Cortical spheroids were fixed with 4% v/v paraformaldehyde and 8% w/v sucrose in phosphate-buffered saline (PBS) overnight and washed in PBS for 1 hr, three times. The spheroids were then sequentially immersed in 15% and 30% sucrose in PBS for 3 hours per step at room temperature. Samples were embedded in the Tissue-Tek® O.C.T.TM compound (SAKURA, US) and stored at -80℃. Frozen samples were sectioned into approximately 20μm-thick slices using a Leica </w:t>
      </w:r>
      <w:r>
        <w:rPr>
          <w:rFonts w:ascii="Times New Roman" w:hAnsi="Times New Roman" w:cs="Times New Roman"/>
          <w:color w:val="000000" w:themeColor="text1"/>
          <w:kern w:val="0"/>
          <w:sz w:val="24"/>
          <w:szCs w:val="24"/>
          <w:lang w:eastAsia="en-US"/>
        </w:rPr>
        <w:lastRenderedPageBreak/>
        <w:t>CM3050 S cryostat (Leica, Germany) and placed on Histobond adhesive glass slides (Marienfeld, Germany). Spheroid sections on adhesive glass slides were dried at room temperature for 30 min and washed twice with PBS. Dried sections were permeabilized with 0.1% Triton X-100 in PBS for 15 min, followed by two washes in PBS. Samples were then blocked in 3% BSA solution with 0.1% Triton X-100 for 1 hr and washed twice with PBS. Incubation with primary antibodies was performed overnight at 4℃. Following two washes in PBS for 30 min, samples were stained with secondary antibodies (Alexa Fluor 488 or 594) for 1 h at room temperature. Sections were washed twice with PBS for 5 min and incubated in DAPI solution for 5 min. Immunohistochemical tissues were imaged with an Axio Observer 7 (Carl Zeiss, Germany) equipped with an Axiocam 702 mono camera, and Nissl-stained tissues were imaged with an Axio Observer 7 equipped with an Axiocam 305 color camera. Confocal z-stack images were acquired with LSM 880 (Carl Zeiss, Germany). </w:t>
      </w:r>
    </w:p>
    <w:p w14:paraId="41A7D32E" w14:textId="77777777" w:rsidR="00924890" w:rsidRPr="00020158" w:rsidRDefault="00924890" w:rsidP="00A8077D">
      <w:pPr>
        <w:spacing w:line="480" w:lineRule="auto"/>
        <w:rPr>
          <w:rFonts w:ascii="Times New Roman" w:hAnsi="Times New Roman" w:cs="Times New Roman"/>
          <w:color w:val="000000" w:themeColor="text1"/>
          <w:kern w:val="0"/>
          <w:sz w:val="24"/>
          <w:szCs w:val="24"/>
          <w:lang w:eastAsia="en-US"/>
        </w:rPr>
      </w:pPr>
    </w:p>
    <w:p w14:paraId="5E5D7356" w14:textId="77777777" w:rsidR="00924890" w:rsidRPr="00020158" w:rsidRDefault="00924890" w:rsidP="00A8077D">
      <w:pPr>
        <w:spacing w:line="480" w:lineRule="auto"/>
        <w:rPr>
          <w:rFonts w:ascii="Times New Roman" w:hAnsi="Times New Roman" w:cs="Times New Roman"/>
          <w:b/>
          <w:color w:val="000000" w:themeColor="text1"/>
          <w:kern w:val="0"/>
          <w:sz w:val="24"/>
          <w:szCs w:val="24"/>
          <w:lang w:eastAsia="en-US"/>
        </w:rPr>
      </w:pPr>
      <w:r w:rsidRPr="00020158">
        <w:rPr>
          <w:rFonts w:ascii="Times New Roman" w:hAnsi="Times New Roman" w:cs="Times New Roman"/>
          <w:b/>
          <w:color w:val="000000" w:themeColor="text1"/>
          <w:kern w:val="0"/>
          <w:sz w:val="24"/>
          <w:szCs w:val="24"/>
          <w:lang w:eastAsia="en-US"/>
        </w:rPr>
        <w:t>RNA isolation and quantitative polymerase chain reaction (Quantitative PCR) analysis.</w:t>
      </w:r>
    </w:p>
    <w:p w14:paraId="421E8C19" w14:textId="0A97FD88" w:rsidR="00924890" w:rsidRPr="00020158" w:rsidRDefault="004F5CD5" w:rsidP="00A8077D">
      <w:pPr>
        <w:spacing w:line="480" w:lineRule="auto"/>
        <w:rPr>
          <w:rFonts w:ascii="Times New Roman" w:hAnsi="Times New Roman" w:cs="Times New Roman"/>
          <w:color w:val="000000" w:themeColor="text1"/>
          <w:kern w:val="0"/>
          <w:sz w:val="24"/>
          <w:szCs w:val="24"/>
          <w:lang w:eastAsia="en-US"/>
        </w:rPr>
      </w:pPr>
      <w:r>
        <w:rPr>
          <w:rFonts w:ascii="Times New Roman" w:hAnsi="Times New Roman" w:cs="Times New Roman"/>
          <w:color w:val="000000" w:themeColor="text1"/>
          <w:kern w:val="0"/>
          <w:sz w:val="24"/>
          <w:szCs w:val="24"/>
          <w:lang w:eastAsia="en-US"/>
        </w:rPr>
        <w:t xml:space="preserve">Cortical spheroids were lysed with RNAiso Plus reagent (TaKaRa, Japan), and total RNA was extracted according to the manufacturer’s instructions. Briefly, lysed samples were incubated with chloroform, then centrifuged (12,000g, 15 min, 4℃). The supernatant was incubated with isopropanol and centrifuged (12,000g, 15 min, 4℃). After removing the supernatant, the pellet was washed with 75% cold ethanol and centrifuged (7,500g, 5 min, 4℃). Extracted RNA pellets were resuspended in ultrapure water (WELGENE, South Korea), and concentrations were measured using a NanoDrop 1000 Spectrophotometer (ThermoScientific, USA). Reverse transcription of RNA to complementary DNA (cDNA) was performed using the iScript cDNA </w:t>
      </w:r>
      <w:r>
        <w:rPr>
          <w:rFonts w:ascii="Times New Roman" w:hAnsi="Times New Roman" w:cs="Times New Roman"/>
          <w:color w:val="000000" w:themeColor="text1"/>
          <w:kern w:val="0"/>
          <w:sz w:val="24"/>
          <w:szCs w:val="24"/>
          <w:lang w:eastAsia="en-US"/>
        </w:rPr>
        <w:lastRenderedPageBreak/>
        <w:t>synthesis kit (Bio-Rad, US). Quantitative PCR analysis was performed using primers and SYBR Green Supermix (Bio-Rad, US) on a CFX96TM Real-Time PCR Detection System (Bio-Rad, US). Fold expression was calculated using the 2−ΔΔCτ formula. Gene expression levels were normalized to the housekeeping gene glyceraldehyde-3-phosphate-dehydrogenase (GAPDH). The primer sequences used in this study are shown in Table S</w:t>
      </w:r>
      <w:r w:rsidR="003466BF">
        <w:rPr>
          <w:rFonts w:ascii="Times New Roman" w:hAnsi="Times New Roman" w:cs="Times New Roman"/>
          <w:color w:val="000000" w:themeColor="text1"/>
          <w:kern w:val="0"/>
          <w:sz w:val="24"/>
          <w:szCs w:val="24"/>
          <w:lang w:eastAsia="en-US"/>
        </w:rPr>
        <w:t>1</w:t>
      </w:r>
      <w:r>
        <w:rPr>
          <w:rFonts w:ascii="Times New Roman" w:hAnsi="Times New Roman" w:cs="Times New Roman"/>
          <w:color w:val="000000" w:themeColor="text1"/>
          <w:kern w:val="0"/>
          <w:sz w:val="24"/>
          <w:szCs w:val="24"/>
          <w:lang w:eastAsia="en-US"/>
        </w:rPr>
        <w:t>.</w:t>
      </w:r>
    </w:p>
    <w:p w14:paraId="0598A456" w14:textId="77777777" w:rsidR="00924890" w:rsidRPr="00020158" w:rsidRDefault="00924890" w:rsidP="00A8077D">
      <w:pPr>
        <w:spacing w:line="480" w:lineRule="auto"/>
        <w:rPr>
          <w:rFonts w:ascii="Times New Roman" w:hAnsi="Times New Roman" w:cs="Times New Roman"/>
          <w:color w:val="000000" w:themeColor="text1"/>
          <w:kern w:val="0"/>
          <w:sz w:val="24"/>
          <w:szCs w:val="24"/>
          <w:lang w:eastAsia="en-US"/>
        </w:rPr>
      </w:pPr>
    </w:p>
    <w:p w14:paraId="4BE52459" w14:textId="4DD25283" w:rsidR="00924890" w:rsidRPr="00020158" w:rsidRDefault="00924890" w:rsidP="00A8077D">
      <w:pPr>
        <w:pStyle w:val="TAMainText"/>
        <w:ind w:firstLine="0"/>
        <w:rPr>
          <w:rFonts w:ascii="Times New Roman" w:hAnsi="Times New Roman"/>
          <w:color w:val="000000" w:themeColor="text1"/>
        </w:rPr>
      </w:pPr>
      <w:r w:rsidRPr="00020158">
        <w:rPr>
          <w:rFonts w:ascii="Times New Roman" w:hAnsi="Times New Roman"/>
          <w:b/>
          <w:color w:val="000000" w:themeColor="text1"/>
        </w:rPr>
        <w:t xml:space="preserve">Table </w:t>
      </w:r>
      <w:r>
        <w:rPr>
          <w:rFonts w:ascii="Times New Roman" w:hAnsi="Times New Roman"/>
          <w:b/>
          <w:color w:val="000000" w:themeColor="text1"/>
        </w:rPr>
        <w:t>S</w:t>
      </w:r>
      <w:r w:rsidR="003466BF">
        <w:rPr>
          <w:rFonts w:ascii="Times New Roman" w:hAnsi="Times New Roman"/>
          <w:b/>
          <w:color w:val="000000" w:themeColor="text1"/>
        </w:rPr>
        <w:t>1</w:t>
      </w:r>
      <w:r w:rsidRPr="00020158">
        <w:rPr>
          <w:rFonts w:ascii="Times New Roman" w:hAnsi="Times New Roman"/>
          <w:b/>
          <w:color w:val="000000" w:themeColor="text1"/>
        </w:rPr>
        <w:t xml:space="preserve">. </w:t>
      </w:r>
      <w:r w:rsidRPr="00020158">
        <w:rPr>
          <w:rFonts w:ascii="Times New Roman" w:hAnsi="Times New Roman"/>
          <w:color w:val="000000" w:themeColor="text1"/>
        </w:rPr>
        <w:t xml:space="preserve">Primer for quantitative </w:t>
      </w:r>
      <w:r w:rsidR="00A8077D">
        <w:rPr>
          <w:rFonts w:ascii="Times New Roman" w:hAnsi="Times New Roman"/>
          <w:color w:val="000000" w:themeColor="text1"/>
        </w:rPr>
        <w:t>PCR</w:t>
      </w:r>
    </w:p>
    <w:tbl>
      <w:tblPr>
        <w:tblW w:w="9327" w:type="dxa"/>
        <w:tblInd w:w="108" w:type="dxa"/>
        <w:tblBorders>
          <w:top w:val="single" w:sz="12" w:space="0" w:color="808080"/>
          <w:bottom w:val="single" w:sz="12" w:space="0" w:color="808080"/>
        </w:tblBorders>
        <w:tblLayout w:type="fixed"/>
        <w:tblLook w:val="04A0" w:firstRow="1" w:lastRow="0" w:firstColumn="1" w:lastColumn="0" w:noHBand="0" w:noVBand="1"/>
      </w:tblPr>
      <w:tblGrid>
        <w:gridCol w:w="1811"/>
        <w:gridCol w:w="3758"/>
        <w:gridCol w:w="3758"/>
      </w:tblGrid>
      <w:tr w:rsidR="00924890" w:rsidRPr="00020158" w14:paraId="29E450FA" w14:textId="77777777" w:rsidTr="005802E6">
        <w:trPr>
          <w:trHeight w:val="540"/>
        </w:trPr>
        <w:tc>
          <w:tcPr>
            <w:tcW w:w="1811" w:type="dxa"/>
            <w:tcBorders>
              <w:top w:val="double" w:sz="6" w:space="0" w:color="auto"/>
              <w:left w:val="nil"/>
              <w:bottom w:val="single" w:sz="6" w:space="0" w:color="auto"/>
              <w:right w:val="nil"/>
            </w:tcBorders>
            <w:vAlign w:val="center"/>
            <w:hideMark/>
          </w:tcPr>
          <w:p w14:paraId="30B05182" w14:textId="77777777" w:rsidR="00924890" w:rsidRPr="00020158" w:rsidRDefault="00924890" w:rsidP="00A8077D">
            <w:pPr>
              <w:rPr>
                <w:rFonts w:ascii="Times New Roman" w:hAnsi="Times New Roman" w:cs="Times New Roman"/>
                <w:sz w:val="24"/>
                <w:szCs w:val="18"/>
              </w:rPr>
            </w:pPr>
            <w:r w:rsidRPr="00020158">
              <w:rPr>
                <w:rFonts w:ascii="Times New Roman" w:hAnsi="Times New Roman" w:cs="Times New Roman"/>
                <w:sz w:val="24"/>
                <w:szCs w:val="18"/>
              </w:rPr>
              <w:t>Gene</w:t>
            </w:r>
          </w:p>
        </w:tc>
        <w:tc>
          <w:tcPr>
            <w:tcW w:w="3758" w:type="dxa"/>
            <w:tcBorders>
              <w:top w:val="double" w:sz="6" w:space="0" w:color="auto"/>
              <w:left w:val="nil"/>
              <w:bottom w:val="single" w:sz="6" w:space="0" w:color="auto"/>
              <w:right w:val="nil"/>
            </w:tcBorders>
            <w:vAlign w:val="center"/>
            <w:hideMark/>
          </w:tcPr>
          <w:p w14:paraId="7733C6A2" w14:textId="77777777" w:rsidR="00924890" w:rsidRPr="00020158" w:rsidRDefault="00924890" w:rsidP="00A8077D">
            <w:pPr>
              <w:rPr>
                <w:rFonts w:ascii="Times New Roman" w:hAnsi="Times New Roman" w:cs="Times New Roman"/>
                <w:sz w:val="24"/>
                <w:szCs w:val="18"/>
              </w:rPr>
            </w:pPr>
            <w:r w:rsidRPr="00020158">
              <w:rPr>
                <w:rFonts w:ascii="Times New Roman" w:hAnsi="Times New Roman" w:cs="Times New Roman"/>
                <w:sz w:val="24"/>
                <w:szCs w:val="18"/>
              </w:rPr>
              <w:t>Forward sequence</w:t>
            </w:r>
          </w:p>
          <w:p w14:paraId="18582FF6" w14:textId="77777777" w:rsidR="00924890" w:rsidRPr="00020158" w:rsidRDefault="00924890" w:rsidP="00A8077D">
            <w:pPr>
              <w:rPr>
                <w:rFonts w:ascii="Times New Roman" w:hAnsi="Times New Roman" w:cs="Times New Roman"/>
                <w:sz w:val="24"/>
                <w:szCs w:val="18"/>
              </w:rPr>
            </w:pPr>
            <w:r w:rsidRPr="00020158">
              <w:rPr>
                <w:rFonts w:ascii="Times New Roman" w:hAnsi="Times New Roman" w:cs="Times New Roman"/>
                <w:sz w:val="24"/>
                <w:szCs w:val="18"/>
              </w:rPr>
              <w:t>(5’ to 3’)</w:t>
            </w:r>
          </w:p>
        </w:tc>
        <w:tc>
          <w:tcPr>
            <w:tcW w:w="3758" w:type="dxa"/>
            <w:tcBorders>
              <w:top w:val="double" w:sz="6" w:space="0" w:color="auto"/>
              <w:left w:val="nil"/>
              <w:bottom w:val="single" w:sz="6" w:space="0" w:color="auto"/>
              <w:right w:val="nil"/>
            </w:tcBorders>
            <w:vAlign w:val="center"/>
            <w:hideMark/>
          </w:tcPr>
          <w:p w14:paraId="0A34B4A1" w14:textId="77777777" w:rsidR="00924890" w:rsidRPr="00020158" w:rsidRDefault="00924890" w:rsidP="00A8077D">
            <w:pPr>
              <w:rPr>
                <w:rFonts w:ascii="Times New Roman" w:hAnsi="Times New Roman" w:cs="Times New Roman"/>
                <w:sz w:val="24"/>
                <w:szCs w:val="18"/>
              </w:rPr>
            </w:pPr>
            <w:r w:rsidRPr="00020158">
              <w:rPr>
                <w:rFonts w:ascii="Times New Roman" w:hAnsi="Times New Roman" w:cs="Times New Roman"/>
                <w:sz w:val="24"/>
                <w:szCs w:val="18"/>
              </w:rPr>
              <w:t>Reverse sequence</w:t>
            </w:r>
          </w:p>
          <w:p w14:paraId="23024A2C" w14:textId="77777777" w:rsidR="00924890" w:rsidRPr="00020158" w:rsidRDefault="00924890" w:rsidP="00A8077D">
            <w:pPr>
              <w:rPr>
                <w:rFonts w:ascii="Times New Roman" w:hAnsi="Times New Roman" w:cs="Times New Roman"/>
                <w:sz w:val="24"/>
                <w:szCs w:val="18"/>
              </w:rPr>
            </w:pPr>
            <w:r w:rsidRPr="00020158">
              <w:rPr>
                <w:rFonts w:ascii="Times New Roman" w:hAnsi="Times New Roman" w:cs="Times New Roman"/>
                <w:sz w:val="24"/>
                <w:szCs w:val="18"/>
              </w:rPr>
              <w:t>(5’ to 3’)</w:t>
            </w:r>
          </w:p>
        </w:tc>
      </w:tr>
      <w:tr w:rsidR="00924890" w:rsidRPr="00020158" w14:paraId="6176AAF0" w14:textId="77777777" w:rsidTr="005802E6">
        <w:trPr>
          <w:trHeight w:val="730"/>
        </w:trPr>
        <w:tc>
          <w:tcPr>
            <w:tcW w:w="1811" w:type="dxa"/>
            <w:tcBorders>
              <w:top w:val="nil"/>
              <w:left w:val="nil"/>
              <w:bottom w:val="nil"/>
              <w:right w:val="nil"/>
            </w:tcBorders>
            <w:vAlign w:val="center"/>
            <w:hideMark/>
          </w:tcPr>
          <w:p w14:paraId="37035C3D" w14:textId="77777777" w:rsidR="00924890" w:rsidRPr="00020158" w:rsidRDefault="00924890" w:rsidP="00A8077D">
            <w:pPr>
              <w:rPr>
                <w:rFonts w:ascii="Times New Roman" w:hAnsi="Times New Roman" w:cs="Times New Roman"/>
                <w:sz w:val="24"/>
                <w:szCs w:val="16"/>
              </w:rPr>
            </w:pPr>
            <w:r w:rsidRPr="00020158">
              <w:rPr>
                <w:rFonts w:ascii="Times New Roman" w:hAnsi="Times New Roman" w:cs="Times New Roman"/>
                <w:sz w:val="24"/>
              </w:rPr>
              <w:t>Gapdh</w:t>
            </w:r>
          </w:p>
        </w:tc>
        <w:tc>
          <w:tcPr>
            <w:tcW w:w="3758" w:type="dxa"/>
            <w:tcBorders>
              <w:top w:val="nil"/>
              <w:left w:val="nil"/>
              <w:bottom w:val="nil"/>
              <w:right w:val="nil"/>
            </w:tcBorders>
            <w:vAlign w:val="center"/>
            <w:hideMark/>
          </w:tcPr>
          <w:p w14:paraId="16F66CB3" w14:textId="77777777" w:rsidR="00924890" w:rsidRPr="00020158" w:rsidRDefault="00924890" w:rsidP="00A8077D">
            <w:pPr>
              <w:rPr>
                <w:rFonts w:ascii="Times New Roman" w:hAnsi="Times New Roman" w:cs="Times New Roman"/>
                <w:sz w:val="24"/>
                <w:szCs w:val="16"/>
              </w:rPr>
            </w:pPr>
            <w:r w:rsidRPr="00020158">
              <w:rPr>
                <w:rFonts w:ascii="Times New Roman" w:hAnsi="Times New Roman" w:cs="Times New Roman"/>
                <w:sz w:val="24"/>
                <w:szCs w:val="18"/>
              </w:rPr>
              <w:t>GGC AAG TTC AAT GGC ACA GT</w:t>
            </w:r>
          </w:p>
        </w:tc>
        <w:tc>
          <w:tcPr>
            <w:tcW w:w="3758" w:type="dxa"/>
            <w:tcBorders>
              <w:top w:val="nil"/>
              <w:left w:val="nil"/>
              <w:bottom w:val="nil"/>
              <w:right w:val="nil"/>
            </w:tcBorders>
            <w:vAlign w:val="center"/>
            <w:hideMark/>
          </w:tcPr>
          <w:p w14:paraId="06B4CF05" w14:textId="77777777" w:rsidR="00924890" w:rsidRPr="00020158" w:rsidRDefault="00924890" w:rsidP="00A8077D">
            <w:pPr>
              <w:rPr>
                <w:rFonts w:ascii="Times New Roman" w:hAnsi="Times New Roman" w:cs="Times New Roman"/>
                <w:color w:val="0E101A"/>
                <w:sz w:val="24"/>
                <w:szCs w:val="20"/>
              </w:rPr>
            </w:pPr>
            <w:r w:rsidRPr="00020158">
              <w:rPr>
                <w:rFonts w:ascii="Times New Roman" w:hAnsi="Times New Roman" w:cs="Times New Roman"/>
                <w:sz w:val="24"/>
                <w:szCs w:val="18"/>
              </w:rPr>
              <w:t>TGG TGA AGA CGC CAG TAG ACT C</w:t>
            </w:r>
          </w:p>
        </w:tc>
      </w:tr>
      <w:tr w:rsidR="00924890" w:rsidRPr="00020158" w14:paraId="00EE67CF" w14:textId="77777777" w:rsidTr="005802E6">
        <w:trPr>
          <w:trHeight w:val="730"/>
        </w:trPr>
        <w:tc>
          <w:tcPr>
            <w:tcW w:w="1811" w:type="dxa"/>
            <w:tcBorders>
              <w:top w:val="nil"/>
              <w:left w:val="nil"/>
              <w:bottom w:val="nil"/>
              <w:right w:val="nil"/>
            </w:tcBorders>
            <w:vAlign w:val="center"/>
            <w:hideMark/>
          </w:tcPr>
          <w:p w14:paraId="208894E7" w14:textId="77777777" w:rsidR="00924890" w:rsidRPr="00020158" w:rsidRDefault="00924890" w:rsidP="00A8077D">
            <w:pPr>
              <w:rPr>
                <w:rFonts w:ascii="Times New Roman" w:hAnsi="Times New Roman" w:cs="Times New Roman"/>
                <w:i/>
                <w:iCs/>
                <w:sz w:val="24"/>
                <w:szCs w:val="16"/>
              </w:rPr>
            </w:pPr>
            <w:r w:rsidRPr="00020158">
              <w:rPr>
                <w:rFonts w:ascii="Times New Roman" w:hAnsi="Times New Roman" w:cs="Times New Roman"/>
                <w:sz w:val="24"/>
              </w:rPr>
              <w:t>Arc</w:t>
            </w:r>
          </w:p>
        </w:tc>
        <w:tc>
          <w:tcPr>
            <w:tcW w:w="3758" w:type="dxa"/>
            <w:tcBorders>
              <w:top w:val="nil"/>
              <w:left w:val="nil"/>
              <w:bottom w:val="nil"/>
              <w:right w:val="nil"/>
            </w:tcBorders>
            <w:vAlign w:val="center"/>
            <w:hideMark/>
          </w:tcPr>
          <w:p w14:paraId="32C521FC" w14:textId="77777777" w:rsidR="00924890" w:rsidRPr="00020158" w:rsidRDefault="00924890" w:rsidP="00A8077D">
            <w:pPr>
              <w:rPr>
                <w:rFonts w:ascii="Times New Roman" w:hAnsi="Times New Roman" w:cs="Times New Roman"/>
                <w:sz w:val="24"/>
                <w:szCs w:val="16"/>
                <w:vertAlign w:val="superscript"/>
              </w:rPr>
            </w:pPr>
            <w:r w:rsidRPr="00020158">
              <w:rPr>
                <w:rFonts w:ascii="Times New Roman" w:hAnsi="Times New Roman" w:cs="Times New Roman"/>
                <w:sz w:val="24"/>
                <w:szCs w:val="18"/>
              </w:rPr>
              <w:t>GCC GCC AAA CCC AAT GTG A</w:t>
            </w:r>
          </w:p>
        </w:tc>
        <w:tc>
          <w:tcPr>
            <w:tcW w:w="3758" w:type="dxa"/>
            <w:tcBorders>
              <w:top w:val="nil"/>
              <w:left w:val="nil"/>
              <w:bottom w:val="nil"/>
              <w:right w:val="nil"/>
            </w:tcBorders>
            <w:vAlign w:val="center"/>
            <w:hideMark/>
          </w:tcPr>
          <w:p w14:paraId="4FB57FA3" w14:textId="77777777" w:rsidR="00924890" w:rsidRPr="00020158" w:rsidRDefault="00924890" w:rsidP="00A8077D">
            <w:pPr>
              <w:rPr>
                <w:rFonts w:ascii="Times New Roman" w:hAnsi="Times New Roman" w:cs="Times New Roman"/>
                <w:color w:val="0E101A"/>
                <w:sz w:val="24"/>
                <w:szCs w:val="20"/>
              </w:rPr>
            </w:pPr>
            <w:r w:rsidRPr="00020158">
              <w:rPr>
                <w:rFonts w:ascii="Times New Roman" w:hAnsi="Times New Roman" w:cs="Times New Roman"/>
                <w:sz w:val="24"/>
                <w:szCs w:val="18"/>
              </w:rPr>
              <w:t>GTC GCC CGT GGG CAC ATA G</w:t>
            </w:r>
          </w:p>
        </w:tc>
      </w:tr>
      <w:tr w:rsidR="00924890" w:rsidRPr="00020158" w14:paraId="23431546" w14:textId="77777777" w:rsidTr="005802E6">
        <w:trPr>
          <w:trHeight w:val="730"/>
        </w:trPr>
        <w:tc>
          <w:tcPr>
            <w:tcW w:w="1811" w:type="dxa"/>
            <w:tcBorders>
              <w:top w:val="nil"/>
              <w:left w:val="nil"/>
              <w:bottom w:val="nil"/>
              <w:right w:val="nil"/>
            </w:tcBorders>
            <w:vAlign w:val="center"/>
            <w:hideMark/>
          </w:tcPr>
          <w:p w14:paraId="551130A3" w14:textId="77777777" w:rsidR="00924890" w:rsidRPr="00020158" w:rsidRDefault="00924890" w:rsidP="00A8077D">
            <w:pPr>
              <w:rPr>
                <w:rFonts w:ascii="Times New Roman" w:hAnsi="Times New Roman" w:cs="Times New Roman"/>
                <w:i/>
                <w:iCs/>
                <w:sz w:val="24"/>
                <w:szCs w:val="16"/>
              </w:rPr>
            </w:pPr>
            <w:r w:rsidRPr="00020158">
              <w:rPr>
                <w:rFonts w:ascii="Times New Roman" w:hAnsi="Times New Roman" w:cs="Times New Roman"/>
                <w:sz w:val="24"/>
              </w:rPr>
              <w:t>C-fos</w:t>
            </w:r>
          </w:p>
        </w:tc>
        <w:tc>
          <w:tcPr>
            <w:tcW w:w="3758" w:type="dxa"/>
            <w:tcBorders>
              <w:top w:val="nil"/>
              <w:left w:val="nil"/>
              <w:bottom w:val="nil"/>
              <w:right w:val="nil"/>
            </w:tcBorders>
            <w:vAlign w:val="center"/>
            <w:hideMark/>
          </w:tcPr>
          <w:p w14:paraId="0F83BF27" w14:textId="77777777" w:rsidR="00924890" w:rsidRPr="00020158" w:rsidRDefault="00924890" w:rsidP="00A8077D">
            <w:pPr>
              <w:rPr>
                <w:rFonts w:ascii="Times New Roman" w:hAnsi="Times New Roman" w:cs="Times New Roman"/>
                <w:sz w:val="24"/>
                <w:szCs w:val="16"/>
              </w:rPr>
            </w:pPr>
            <w:r w:rsidRPr="00020158">
              <w:rPr>
                <w:rFonts w:ascii="Times New Roman" w:hAnsi="Times New Roman" w:cs="Times New Roman"/>
                <w:sz w:val="24"/>
                <w:szCs w:val="18"/>
              </w:rPr>
              <w:t>AGC ATG GGC TCC CCT GTC A</w:t>
            </w:r>
          </w:p>
        </w:tc>
        <w:tc>
          <w:tcPr>
            <w:tcW w:w="3758" w:type="dxa"/>
            <w:tcBorders>
              <w:top w:val="nil"/>
              <w:left w:val="nil"/>
              <w:bottom w:val="nil"/>
              <w:right w:val="nil"/>
            </w:tcBorders>
            <w:vAlign w:val="center"/>
            <w:hideMark/>
          </w:tcPr>
          <w:p w14:paraId="4C48E341" w14:textId="77777777" w:rsidR="00924890" w:rsidRPr="00020158" w:rsidRDefault="00924890" w:rsidP="00A8077D">
            <w:pPr>
              <w:rPr>
                <w:rFonts w:ascii="Times New Roman" w:hAnsi="Times New Roman" w:cs="Times New Roman"/>
                <w:color w:val="0E101A"/>
                <w:sz w:val="24"/>
                <w:szCs w:val="20"/>
              </w:rPr>
            </w:pPr>
            <w:r w:rsidRPr="00020158">
              <w:rPr>
                <w:rFonts w:ascii="Times New Roman" w:hAnsi="Times New Roman" w:cs="Times New Roman"/>
                <w:sz w:val="24"/>
                <w:szCs w:val="18"/>
              </w:rPr>
              <w:t>GAC ACC AGA GTG GGC TGC A</w:t>
            </w:r>
          </w:p>
        </w:tc>
      </w:tr>
      <w:tr w:rsidR="00924890" w:rsidRPr="00020158" w14:paraId="289055FB" w14:textId="77777777" w:rsidTr="005802E6">
        <w:trPr>
          <w:trHeight w:val="730"/>
        </w:trPr>
        <w:tc>
          <w:tcPr>
            <w:tcW w:w="1811" w:type="dxa"/>
            <w:tcBorders>
              <w:top w:val="nil"/>
              <w:left w:val="nil"/>
              <w:bottom w:val="nil"/>
              <w:right w:val="nil"/>
            </w:tcBorders>
            <w:vAlign w:val="center"/>
            <w:hideMark/>
          </w:tcPr>
          <w:p w14:paraId="5F93DE0B" w14:textId="77777777" w:rsidR="00924890" w:rsidRPr="00020158" w:rsidRDefault="00924890" w:rsidP="00A8077D">
            <w:pPr>
              <w:rPr>
                <w:rFonts w:ascii="Times New Roman" w:hAnsi="Times New Roman" w:cs="Times New Roman"/>
                <w:i/>
                <w:iCs/>
                <w:sz w:val="24"/>
                <w:szCs w:val="16"/>
              </w:rPr>
            </w:pPr>
            <w:r w:rsidRPr="00020158">
              <w:rPr>
                <w:rFonts w:ascii="Times New Roman" w:hAnsi="Times New Roman" w:cs="Times New Roman"/>
                <w:sz w:val="24"/>
              </w:rPr>
              <w:t>Zif268</w:t>
            </w:r>
          </w:p>
        </w:tc>
        <w:tc>
          <w:tcPr>
            <w:tcW w:w="3758" w:type="dxa"/>
            <w:tcBorders>
              <w:top w:val="nil"/>
              <w:left w:val="nil"/>
              <w:bottom w:val="nil"/>
              <w:right w:val="nil"/>
            </w:tcBorders>
            <w:vAlign w:val="center"/>
            <w:hideMark/>
          </w:tcPr>
          <w:p w14:paraId="46BA2E01" w14:textId="77777777" w:rsidR="00924890" w:rsidRPr="00020158" w:rsidRDefault="00924890" w:rsidP="00A8077D">
            <w:pPr>
              <w:rPr>
                <w:rFonts w:ascii="Times New Roman" w:hAnsi="Times New Roman" w:cs="Times New Roman"/>
                <w:sz w:val="24"/>
                <w:szCs w:val="16"/>
              </w:rPr>
            </w:pPr>
            <w:r w:rsidRPr="00020158">
              <w:rPr>
                <w:rFonts w:ascii="Times New Roman" w:hAnsi="Times New Roman" w:cs="Times New Roman"/>
                <w:sz w:val="24"/>
                <w:szCs w:val="18"/>
              </w:rPr>
              <w:t>AAT CCC CCT TCG TGA CTA CC</w:t>
            </w:r>
          </w:p>
        </w:tc>
        <w:tc>
          <w:tcPr>
            <w:tcW w:w="3758" w:type="dxa"/>
            <w:tcBorders>
              <w:top w:val="nil"/>
              <w:left w:val="nil"/>
              <w:bottom w:val="nil"/>
              <w:right w:val="nil"/>
            </w:tcBorders>
            <w:vAlign w:val="center"/>
            <w:hideMark/>
          </w:tcPr>
          <w:p w14:paraId="6F83A651" w14:textId="77777777" w:rsidR="00924890" w:rsidRPr="00020158" w:rsidRDefault="00924890" w:rsidP="00A8077D">
            <w:pPr>
              <w:rPr>
                <w:rFonts w:ascii="Times New Roman" w:hAnsi="Times New Roman" w:cs="Times New Roman"/>
                <w:color w:val="0E101A"/>
                <w:sz w:val="24"/>
                <w:szCs w:val="20"/>
              </w:rPr>
            </w:pPr>
            <w:r w:rsidRPr="00020158">
              <w:rPr>
                <w:rFonts w:ascii="Times New Roman" w:hAnsi="Times New Roman" w:cs="Times New Roman"/>
                <w:sz w:val="24"/>
                <w:szCs w:val="18"/>
              </w:rPr>
              <w:t>GCA AGG ATG GAG GGT TGG</w:t>
            </w:r>
          </w:p>
        </w:tc>
      </w:tr>
      <w:tr w:rsidR="00924890" w:rsidRPr="00020158" w14:paraId="6AC26AFA" w14:textId="77777777" w:rsidTr="005802E6">
        <w:trPr>
          <w:trHeight w:val="443"/>
        </w:trPr>
        <w:tc>
          <w:tcPr>
            <w:tcW w:w="1811" w:type="dxa"/>
            <w:tcBorders>
              <w:top w:val="nil"/>
              <w:left w:val="nil"/>
              <w:bottom w:val="nil"/>
              <w:right w:val="nil"/>
            </w:tcBorders>
            <w:vAlign w:val="center"/>
            <w:hideMark/>
          </w:tcPr>
          <w:p w14:paraId="443F4EE2" w14:textId="77777777" w:rsidR="00924890" w:rsidRPr="00020158" w:rsidRDefault="00924890" w:rsidP="00A8077D">
            <w:pPr>
              <w:rPr>
                <w:rFonts w:ascii="Times New Roman" w:hAnsi="Times New Roman" w:cs="Times New Roman"/>
                <w:i/>
                <w:iCs/>
                <w:sz w:val="24"/>
                <w:szCs w:val="16"/>
              </w:rPr>
            </w:pPr>
            <w:r w:rsidRPr="00020158">
              <w:rPr>
                <w:rFonts w:ascii="Times New Roman" w:hAnsi="Times New Roman" w:cs="Times New Roman"/>
                <w:sz w:val="24"/>
              </w:rPr>
              <w:t>Integrin beta 1</w:t>
            </w:r>
          </w:p>
        </w:tc>
        <w:tc>
          <w:tcPr>
            <w:tcW w:w="3758" w:type="dxa"/>
            <w:tcBorders>
              <w:top w:val="nil"/>
              <w:left w:val="nil"/>
              <w:bottom w:val="nil"/>
              <w:right w:val="nil"/>
            </w:tcBorders>
            <w:vAlign w:val="center"/>
            <w:hideMark/>
          </w:tcPr>
          <w:p w14:paraId="4BC1FFA1" w14:textId="77777777" w:rsidR="00924890" w:rsidRPr="00020158" w:rsidRDefault="00924890" w:rsidP="00A8077D">
            <w:pPr>
              <w:rPr>
                <w:rFonts w:ascii="Times New Roman" w:hAnsi="Times New Roman" w:cs="Times New Roman"/>
                <w:sz w:val="24"/>
                <w:szCs w:val="16"/>
              </w:rPr>
            </w:pPr>
            <w:r w:rsidRPr="00020158">
              <w:rPr>
                <w:rFonts w:ascii="Times New Roman" w:hAnsi="Times New Roman" w:cs="Times New Roman"/>
                <w:sz w:val="24"/>
              </w:rPr>
              <w:t>GGA GAA AAC TGT GAT GCC ATA CAT</w:t>
            </w:r>
          </w:p>
        </w:tc>
        <w:tc>
          <w:tcPr>
            <w:tcW w:w="3758" w:type="dxa"/>
            <w:tcBorders>
              <w:top w:val="nil"/>
              <w:left w:val="nil"/>
              <w:bottom w:val="nil"/>
              <w:right w:val="nil"/>
            </w:tcBorders>
            <w:vAlign w:val="center"/>
            <w:hideMark/>
          </w:tcPr>
          <w:p w14:paraId="6C78A0EC" w14:textId="77777777" w:rsidR="00924890" w:rsidRPr="00020158" w:rsidRDefault="00924890" w:rsidP="00A8077D">
            <w:pPr>
              <w:rPr>
                <w:rFonts w:ascii="Times New Roman" w:hAnsi="Times New Roman" w:cs="Times New Roman"/>
                <w:color w:val="0E101A"/>
                <w:sz w:val="24"/>
                <w:szCs w:val="20"/>
              </w:rPr>
            </w:pPr>
            <w:r w:rsidRPr="00020158">
              <w:rPr>
                <w:rFonts w:ascii="Times New Roman" w:hAnsi="Times New Roman" w:cs="Times New Roman"/>
                <w:sz w:val="24"/>
              </w:rPr>
              <w:t>TGG GCT GGT ACA GTT TTG TTC A</w:t>
            </w:r>
          </w:p>
        </w:tc>
      </w:tr>
      <w:tr w:rsidR="00924890" w:rsidRPr="00020158" w14:paraId="32D3D748" w14:textId="77777777" w:rsidTr="005802E6">
        <w:trPr>
          <w:trHeight w:val="443"/>
        </w:trPr>
        <w:tc>
          <w:tcPr>
            <w:tcW w:w="1811" w:type="dxa"/>
            <w:tcBorders>
              <w:top w:val="nil"/>
              <w:left w:val="nil"/>
              <w:bottom w:val="nil"/>
              <w:right w:val="nil"/>
            </w:tcBorders>
            <w:vAlign w:val="center"/>
            <w:hideMark/>
          </w:tcPr>
          <w:p w14:paraId="3F8EF294" w14:textId="77777777" w:rsidR="00924890" w:rsidRPr="00020158" w:rsidRDefault="00924890" w:rsidP="00A8077D">
            <w:pPr>
              <w:rPr>
                <w:rFonts w:ascii="Times New Roman" w:hAnsi="Times New Roman" w:cs="Times New Roman"/>
                <w:color w:val="0E101A"/>
                <w:sz w:val="24"/>
              </w:rPr>
            </w:pPr>
            <w:r w:rsidRPr="00020158">
              <w:rPr>
                <w:rFonts w:ascii="Times New Roman" w:hAnsi="Times New Roman" w:cs="Times New Roman"/>
                <w:sz w:val="24"/>
              </w:rPr>
              <w:t>Fibronectin</w:t>
            </w:r>
          </w:p>
        </w:tc>
        <w:tc>
          <w:tcPr>
            <w:tcW w:w="3758" w:type="dxa"/>
            <w:tcBorders>
              <w:top w:val="nil"/>
              <w:left w:val="nil"/>
              <w:bottom w:val="nil"/>
              <w:right w:val="nil"/>
            </w:tcBorders>
            <w:vAlign w:val="center"/>
            <w:hideMark/>
          </w:tcPr>
          <w:p w14:paraId="69FCF7F9" w14:textId="77777777" w:rsidR="00924890" w:rsidRPr="00020158" w:rsidRDefault="00924890" w:rsidP="00A8077D">
            <w:pPr>
              <w:rPr>
                <w:rFonts w:ascii="Times New Roman" w:hAnsi="Times New Roman" w:cs="Times New Roman"/>
                <w:color w:val="0E101A"/>
                <w:sz w:val="24"/>
              </w:rPr>
            </w:pPr>
            <w:r w:rsidRPr="00020158">
              <w:rPr>
                <w:rFonts w:ascii="Times New Roman" w:hAnsi="Times New Roman" w:cs="Times New Roman"/>
                <w:sz w:val="24"/>
              </w:rPr>
              <w:t>GAA TCA GCA GTG CCA AAG TGG A</w:t>
            </w:r>
          </w:p>
        </w:tc>
        <w:tc>
          <w:tcPr>
            <w:tcW w:w="3758" w:type="dxa"/>
            <w:tcBorders>
              <w:top w:val="nil"/>
              <w:left w:val="nil"/>
              <w:bottom w:val="nil"/>
              <w:right w:val="nil"/>
            </w:tcBorders>
            <w:vAlign w:val="center"/>
            <w:hideMark/>
          </w:tcPr>
          <w:p w14:paraId="28C1EDFD" w14:textId="77777777" w:rsidR="00924890" w:rsidRPr="00020158" w:rsidRDefault="00924890" w:rsidP="00A8077D">
            <w:pPr>
              <w:rPr>
                <w:rFonts w:ascii="Times New Roman" w:hAnsi="Times New Roman" w:cs="Times New Roman"/>
                <w:color w:val="0E101A"/>
                <w:sz w:val="24"/>
              </w:rPr>
            </w:pPr>
            <w:r w:rsidRPr="00020158">
              <w:rPr>
                <w:rFonts w:ascii="Times New Roman" w:hAnsi="Times New Roman" w:cs="Times New Roman"/>
                <w:sz w:val="24"/>
              </w:rPr>
              <w:t>CAC CGT TGT TGA CGT GAA ATG AG</w:t>
            </w:r>
          </w:p>
        </w:tc>
      </w:tr>
      <w:tr w:rsidR="00924890" w:rsidRPr="00020158" w14:paraId="713F5D82" w14:textId="77777777" w:rsidTr="005802E6">
        <w:trPr>
          <w:trHeight w:val="443"/>
        </w:trPr>
        <w:tc>
          <w:tcPr>
            <w:tcW w:w="1811" w:type="dxa"/>
            <w:tcBorders>
              <w:top w:val="nil"/>
              <w:left w:val="nil"/>
              <w:bottom w:val="single" w:sz="4" w:space="0" w:color="auto"/>
              <w:right w:val="nil"/>
            </w:tcBorders>
            <w:vAlign w:val="center"/>
            <w:hideMark/>
          </w:tcPr>
          <w:p w14:paraId="03F6ACDE" w14:textId="77777777" w:rsidR="00924890" w:rsidRPr="00020158" w:rsidRDefault="00924890" w:rsidP="00A8077D">
            <w:pPr>
              <w:rPr>
                <w:rFonts w:ascii="Times New Roman" w:hAnsi="Times New Roman" w:cs="Times New Roman"/>
                <w:color w:val="0E101A"/>
                <w:sz w:val="24"/>
              </w:rPr>
            </w:pPr>
            <w:r w:rsidRPr="00020158">
              <w:rPr>
                <w:rFonts w:ascii="Times New Roman" w:hAnsi="Times New Roman" w:cs="Times New Roman"/>
                <w:sz w:val="24"/>
              </w:rPr>
              <w:t>N-cadherin</w:t>
            </w:r>
          </w:p>
        </w:tc>
        <w:tc>
          <w:tcPr>
            <w:tcW w:w="3758" w:type="dxa"/>
            <w:tcBorders>
              <w:top w:val="nil"/>
              <w:left w:val="nil"/>
              <w:bottom w:val="single" w:sz="4" w:space="0" w:color="auto"/>
              <w:right w:val="nil"/>
            </w:tcBorders>
            <w:vAlign w:val="center"/>
            <w:hideMark/>
          </w:tcPr>
          <w:p w14:paraId="29526D9B" w14:textId="77777777" w:rsidR="00924890" w:rsidRPr="00020158" w:rsidRDefault="00924890" w:rsidP="00A8077D">
            <w:pPr>
              <w:rPr>
                <w:rFonts w:ascii="Times New Roman" w:hAnsi="Times New Roman" w:cs="Times New Roman"/>
                <w:color w:val="0E101A"/>
                <w:sz w:val="24"/>
              </w:rPr>
            </w:pPr>
            <w:r w:rsidRPr="00020158">
              <w:rPr>
                <w:rFonts w:ascii="Times New Roman" w:hAnsi="Times New Roman" w:cs="Times New Roman"/>
                <w:sz w:val="24"/>
              </w:rPr>
              <w:t>GCA CCA GGT TTG GAA TGG G</w:t>
            </w:r>
          </w:p>
        </w:tc>
        <w:tc>
          <w:tcPr>
            <w:tcW w:w="3758" w:type="dxa"/>
            <w:tcBorders>
              <w:top w:val="nil"/>
              <w:left w:val="nil"/>
              <w:bottom w:val="single" w:sz="4" w:space="0" w:color="auto"/>
              <w:right w:val="nil"/>
            </w:tcBorders>
            <w:vAlign w:val="center"/>
            <w:hideMark/>
          </w:tcPr>
          <w:p w14:paraId="5A43AC8C" w14:textId="77777777" w:rsidR="00924890" w:rsidRPr="00020158" w:rsidRDefault="00924890" w:rsidP="00A8077D">
            <w:pPr>
              <w:rPr>
                <w:rFonts w:ascii="Times New Roman" w:hAnsi="Times New Roman" w:cs="Times New Roman"/>
                <w:color w:val="0E101A"/>
                <w:sz w:val="24"/>
              </w:rPr>
            </w:pPr>
            <w:r w:rsidRPr="00020158">
              <w:rPr>
                <w:rFonts w:ascii="Times New Roman" w:hAnsi="Times New Roman" w:cs="Times New Roman"/>
                <w:sz w:val="24"/>
              </w:rPr>
              <w:t>CAT GTT GGG AGA AGG GGT G</w:t>
            </w:r>
          </w:p>
        </w:tc>
      </w:tr>
      <w:bookmarkEnd w:id="0"/>
    </w:tbl>
    <w:p w14:paraId="31197B7E" w14:textId="7F71F62A" w:rsidR="00272EAC" w:rsidRPr="00924890" w:rsidRDefault="00272EAC" w:rsidP="00A8077D">
      <w:pPr>
        <w:spacing w:before="100" w:beforeAutospacing="1" w:after="100" w:afterAutospacing="1"/>
        <w:rPr>
          <w:rFonts w:ascii="Times New Roman" w:eastAsia="Gulim" w:hAnsi="Times New Roman" w:cs="Times New Roman"/>
          <w:kern w:val="0"/>
          <w:sz w:val="24"/>
          <w:szCs w:val="24"/>
        </w:rPr>
      </w:pPr>
    </w:p>
    <w:sectPr w:rsidR="00272EAC" w:rsidRPr="00924890" w:rsidSect="00BC6DA0">
      <w:headerReference w:type="default" r:id="rId13"/>
      <w:footerReference w:type="default" r:id="rId14"/>
      <w:pgSz w:w="12240" w:h="15840"/>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501AC" w14:textId="77777777" w:rsidR="00BF07D6" w:rsidRDefault="00BF07D6" w:rsidP="00CA2CEC">
      <w:r>
        <w:separator/>
      </w:r>
    </w:p>
  </w:endnote>
  <w:endnote w:type="continuationSeparator" w:id="0">
    <w:p w14:paraId="3BA54290" w14:textId="77777777" w:rsidR="00BF07D6" w:rsidRDefault="00BF07D6" w:rsidP="00CA2CEC">
      <w:r>
        <w:continuationSeparator/>
      </w:r>
    </w:p>
  </w:endnote>
  <w:endnote w:type="continuationNotice" w:id="1">
    <w:p w14:paraId="290CDEB4" w14:textId="77777777" w:rsidR="00BF07D6" w:rsidRDefault="00BF0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w:altName w:val="Times New Roman"/>
    <w:panose1 w:val="02020603050405020304"/>
    <w:charset w:val="00"/>
    <w:family w:val="roman"/>
    <w:pitch w:val="variable"/>
    <w:sig w:usb0="E0002EFF" w:usb1="C000785B" w:usb2="00000009" w:usb3="00000000" w:csb0="000001FF" w:csb1="00000000"/>
  </w:font>
  <w:font w:name="함초롬바탕">
    <w:altName w:val="Batang"/>
    <w:charset w:val="81"/>
    <w:family w:val="roman"/>
    <w:pitch w:val="variable"/>
    <w:sig w:usb0="F7002EFF" w:usb1="19DFFFFF" w:usb2="001BFDD7" w:usb3="00000000" w:csb0="001F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Gulim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244532"/>
      <w:docPartObj>
        <w:docPartGallery w:val="Page Numbers (Bottom of Page)"/>
        <w:docPartUnique/>
      </w:docPartObj>
    </w:sdtPr>
    <w:sdtEndPr>
      <w:rPr>
        <w:noProof/>
      </w:rPr>
    </w:sdtEndPr>
    <w:sdtContent>
      <w:p w14:paraId="399677E4" w14:textId="0B139D55" w:rsidR="00515B9B" w:rsidRDefault="00515B9B">
        <w:pPr>
          <w:pStyle w:val="Footer"/>
          <w:jc w:val="center"/>
        </w:pPr>
        <w:r>
          <w:fldChar w:fldCharType="begin"/>
        </w:r>
        <w:r>
          <w:instrText xml:space="preserve"> PAGE   \* MERGEFORMAT </w:instrText>
        </w:r>
        <w:r>
          <w:fldChar w:fldCharType="separate"/>
        </w:r>
        <w:r w:rsidR="00BC6DA0">
          <w:rPr>
            <w:noProof/>
          </w:rPr>
          <w:t>1</w:t>
        </w:r>
        <w:r>
          <w:rPr>
            <w:noProof/>
          </w:rPr>
          <w:fldChar w:fldCharType="end"/>
        </w:r>
      </w:p>
    </w:sdtContent>
  </w:sdt>
  <w:p w14:paraId="5D6D63E4" w14:textId="77777777" w:rsidR="00515B9B" w:rsidRDefault="00515B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BBB05" w14:textId="77777777" w:rsidR="00BF07D6" w:rsidRDefault="00BF07D6" w:rsidP="00CA2CEC">
      <w:r>
        <w:separator/>
      </w:r>
    </w:p>
  </w:footnote>
  <w:footnote w:type="continuationSeparator" w:id="0">
    <w:p w14:paraId="7A2781B6" w14:textId="77777777" w:rsidR="00BF07D6" w:rsidRDefault="00BF07D6" w:rsidP="00CA2CEC">
      <w:r>
        <w:continuationSeparator/>
      </w:r>
    </w:p>
  </w:footnote>
  <w:footnote w:type="continuationNotice" w:id="1">
    <w:p w14:paraId="46E6C0F3" w14:textId="77777777" w:rsidR="00BF07D6" w:rsidRDefault="00BF07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C675A" w14:textId="3978AB9C" w:rsidR="00730435" w:rsidRPr="00730435" w:rsidRDefault="00730435" w:rsidP="00730435">
    <w:pPr>
      <w:pStyle w:val="BATitle"/>
      <w:spacing w:line="240" w:lineRule="auto"/>
      <w:jc w:val="right"/>
      <w:rPr>
        <w:color w:val="000000" w:themeColor="text1"/>
        <w:sz w:val="22"/>
        <w:szCs w:val="10"/>
      </w:rPr>
    </w:pPr>
    <w:r w:rsidRPr="00730435">
      <w:rPr>
        <w:color w:val="000000" w:themeColor="text1"/>
        <w:sz w:val="22"/>
        <w:szCs w:val="10"/>
      </w:rPr>
      <w:t>Electrical Stimulation-Induced Neurite Growth and Neural Activity Through Mechanosensitive Remodeling in Brain Spheroids</w:t>
    </w:r>
  </w:p>
  <w:p w14:paraId="3A74E31A" w14:textId="77777777" w:rsidR="00730435" w:rsidRDefault="007304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A2FCD"/>
    <w:multiLevelType w:val="hybridMultilevel"/>
    <w:tmpl w:val="13480BD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7587BC6"/>
    <w:multiLevelType w:val="hybridMultilevel"/>
    <w:tmpl w:val="55B0C2F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4687D51"/>
    <w:multiLevelType w:val="multilevel"/>
    <w:tmpl w:val="BF28E2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056637"/>
    <w:multiLevelType w:val="hybridMultilevel"/>
    <w:tmpl w:val="DC6CD696"/>
    <w:lvl w:ilvl="0" w:tplc="D9565498">
      <w:numFmt w:val="bullet"/>
      <w:lvlText w:val=""/>
      <w:lvlJc w:val="left"/>
      <w:pPr>
        <w:ind w:left="760" w:hanging="360"/>
      </w:pPr>
      <w:rPr>
        <w:rFonts w:ascii="Times New Roman" w:eastAsia="Gulim"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D9C0FA2"/>
    <w:multiLevelType w:val="hybridMultilevel"/>
    <w:tmpl w:val="6394B812"/>
    <w:lvl w:ilvl="0" w:tplc="5C604114">
      <w:numFmt w:val="bullet"/>
      <w:lvlText w:val=""/>
      <w:lvlJc w:val="left"/>
      <w:pPr>
        <w:ind w:left="760" w:hanging="360"/>
      </w:pPr>
      <w:rPr>
        <w:rFonts w:ascii="Symbol" w:eastAsia="Gulim" w:hAnsi="Symbol" w:cs="Gulim"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2C283302"/>
    <w:multiLevelType w:val="hybridMultilevel"/>
    <w:tmpl w:val="0D70C074"/>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574E02E1"/>
    <w:multiLevelType w:val="hybridMultilevel"/>
    <w:tmpl w:val="2C807F76"/>
    <w:lvl w:ilvl="0" w:tplc="CE5E74AE">
      <w:start w:val="1"/>
      <w:numFmt w:val="decimal"/>
      <w:lvlText w:val="%1."/>
      <w:lvlJc w:val="righ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B030388"/>
    <w:multiLevelType w:val="multilevel"/>
    <w:tmpl w:val="334A229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7"/>
  </w:num>
  <w:num w:numId="4">
    <w:abstractNumId w:val="6"/>
  </w:num>
  <w:num w:numId="5">
    <w:abstractNumId w:val="2"/>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 Biomaterials Sci Eng&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tzdww0cvrw2le2apf5dwfvtdzexdp5p9e5&quot;&gt;My EndNote Library&lt;record-ids&gt;&lt;item&gt;187&lt;/item&gt;&lt;item&gt;188&lt;/item&gt;&lt;item&gt;189&lt;/item&gt;&lt;item&gt;190&lt;/item&gt;&lt;item&gt;191&lt;/item&gt;&lt;item&gt;192&lt;/item&gt;&lt;item&gt;193&lt;/item&gt;&lt;item&gt;194&lt;/item&gt;&lt;item&gt;195&lt;/item&gt;&lt;item&gt;196&lt;/item&gt;&lt;item&gt;197&lt;/item&gt;&lt;/record-ids&gt;&lt;/item&gt;&lt;/Libraries&gt;"/>
  </w:docVars>
  <w:rsids>
    <w:rsidRoot w:val="0002047A"/>
    <w:rsid w:val="00000AA9"/>
    <w:rsid w:val="0000104E"/>
    <w:rsid w:val="0000105F"/>
    <w:rsid w:val="000140B8"/>
    <w:rsid w:val="00014F44"/>
    <w:rsid w:val="0001664C"/>
    <w:rsid w:val="00020158"/>
    <w:rsid w:val="000203FC"/>
    <w:rsid w:val="0002047A"/>
    <w:rsid w:val="00021D0B"/>
    <w:rsid w:val="0002337A"/>
    <w:rsid w:val="00024E43"/>
    <w:rsid w:val="00025D30"/>
    <w:rsid w:val="000303FF"/>
    <w:rsid w:val="000321AB"/>
    <w:rsid w:val="000333C4"/>
    <w:rsid w:val="00036E4E"/>
    <w:rsid w:val="000418A5"/>
    <w:rsid w:val="00041FC0"/>
    <w:rsid w:val="000442BD"/>
    <w:rsid w:val="000452BD"/>
    <w:rsid w:val="00045F21"/>
    <w:rsid w:val="00046BA1"/>
    <w:rsid w:val="00050CE8"/>
    <w:rsid w:val="00053EF2"/>
    <w:rsid w:val="00056600"/>
    <w:rsid w:val="000622EE"/>
    <w:rsid w:val="00063D8E"/>
    <w:rsid w:val="000669EE"/>
    <w:rsid w:val="00073127"/>
    <w:rsid w:val="000773C0"/>
    <w:rsid w:val="000825D7"/>
    <w:rsid w:val="00087C72"/>
    <w:rsid w:val="00087C93"/>
    <w:rsid w:val="00087D43"/>
    <w:rsid w:val="00092E79"/>
    <w:rsid w:val="000949EB"/>
    <w:rsid w:val="00095CDD"/>
    <w:rsid w:val="000969C0"/>
    <w:rsid w:val="00097341"/>
    <w:rsid w:val="0009742B"/>
    <w:rsid w:val="000A087E"/>
    <w:rsid w:val="000A2C0A"/>
    <w:rsid w:val="000A6E43"/>
    <w:rsid w:val="000B1636"/>
    <w:rsid w:val="000C056C"/>
    <w:rsid w:val="000C49D6"/>
    <w:rsid w:val="000C7021"/>
    <w:rsid w:val="000D3C6B"/>
    <w:rsid w:val="000D4C33"/>
    <w:rsid w:val="000E01E8"/>
    <w:rsid w:val="000E15B0"/>
    <w:rsid w:val="000E1DFF"/>
    <w:rsid w:val="000E2E59"/>
    <w:rsid w:val="000E60DD"/>
    <w:rsid w:val="000E6209"/>
    <w:rsid w:val="000E6243"/>
    <w:rsid w:val="000E77C6"/>
    <w:rsid w:val="000E7D50"/>
    <w:rsid w:val="000F1810"/>
    <w:rsid w:val="000F1D50"/>
    <w:rsid w:val="000F59BA"/>
    <w:rsid w:val="0010215F"/>
    <w:rsid w:val="0010281C"/>
    <w:rsid w:val="00104AFE"/>
    <w:rsid w:val="00104C85"/>
    <w:rsid w:val="0011089A"/>
    <w:rsid w:val="001132B6"/>
    <w:rsid w:val="00115D77"/>
    <w:rsid w:val="00116449"/>
    <w:rsid w:val="00116BCC"/>
    <w:rsid w:val="00121EB6"/>
    <w:rsid w:val="001234A6"/>
    <w:rsid w:val="00123FE7"/>
    <w:rsid w:val="00125E39"/>
    <w:rsid w:val="00126045"/>
    <w:rsid w:val="00126B43"/>
    <w:rsid w:val="001314E9"/>
    <w:rsid w:val="00131BF0"/>
    <w:rsid w:val="00132AF6"/>
    <w:rsid w:val="00133944"/>
    <w:rsid w:val="00135167"/>
    <w:rsid w:val="00137BEC"/>
    <w:rsid w:val="0014200A"/>
    <w:rsid w:val="00142786"/>
    <w:rsid w:val="00143927"/>
    <w:rsid w:val="00150501"/>
    <w:rsid w:val="00152280"/>
    <w:rsid w:val="00156660"/>
    <w:rsid w:val="00156E02"/>
    <w:rsid w:val="00161C8C"/>
    <w:rsid w:val="00162A1B"/>
    <w:rsid w:val="00162BAC"/>
    <w:rsid w:val="00162FBD"/>
    <w:rsid w:val="00172183"/>
    <w:rsid w:val="00173ECD"/>
    <w:rsid w:val="00175243"/>
    <w:rsid w:val="00176A76"/>
    <w:rsid w:val="00177987"/>
    <w:rsid w:val="00180704"/>
    <w:rsid w:val="00181BCB"/>
    <w:rsid w:val="001849DE"/>
    <w:rsid w:val="00185C43"/>
    <w:rsid w:val="00187A5B"/>
    <w:rsid w:val="00194748"/>
    <w:rsid w:val="00196099"/>
    <w:rsid w:val="00196578"/>
    <w:rsid w:val="001A0A53"/>
    <w:rsid w:val="001A0D71"/>
    <w:rsid w:val="001A2D40"/>
    <w:rsid w:val="001B077E"/>
    <w:rsid w:val="001B2827"/>
    <w:rsid w:val="001B3C60"/>
    <w:rsid w:val="001B580A"/>
    <w:rsid w:val="001B5BE7"/>
    <w:rsid w:val="001C0392"/>
    <w:rsid w:val="001C2ADF"/>
    <w:rsid w:val="001C534F"/>
    <w:rsid w:val="001C6D95"/>
    <w:rsid w:val="001D1194"/>
    <w:rsid w:val="001D6E78"/>
    <w:rsid w:val="001E0682"/>
    <w:rsid w:val="001E2F95"/>
    <w:rsid w:val="001E7206"/>
    <w:rsid w:val="001F0390"/>
    <w:rsid w:val="001F08E2"/>
    <w:rsid w:val="001F0997"/>
    <w:rsid w:val="001F0C38"/>
    <w:rsid w:val="001F5004"/>
    <w:rsid w:val="00200784"/>
    <w:rsid w:val="00205C8F"/>
    <w:rsid w:val="00206461"/>
    <w:rsid w:val="00206527"/>
    <w:rsid w:val="002066DC"/>
    <w:rsid w:val="00210ADC"/>
    <w:rsid w:val="00213AD5"/>
    <w:rsid w:val="002205B6"/>
    <w:rsid w:val="002219E4"/>
    <w:rsid w:val="002240C6"/>
    <w:rsid w:val="002269D7"/>
    <w:rsid w:val="00230D21"/>
    <w:rsid w:val="002311AE"/>
    <w:rsid w:val="00231A12"/>
    <w:rsid w:val="00234B05"/>
    <w:rsid w:val="002403AF"/>
    <w:rsid w:val="00242642"/>
    <w:rsid w:val="00244549"/>
    <w:rsid w:val="00247E97"/>
    <w:rsid w:val="002524F7"/>
    <w:rsid w:val="002563DB"/>
    <w:rsid w:val="00256920"/>
    <w:rsid w:val="00264B4C"/>
    <w:rsid w:val="00264DA8"/>
    <w:rsid w:val="002652A8"/>
    <w:rsid w:val="00266762"/>
    <w:rsid w:val="00272EAC"/>
    <w:rsid w:val="00273018"/>
    <w:rsid w:val="00273B87"/>
    <w:rsid w:val="00275899"/>
    <w:rsid w:val="0028036F"/>
    <w:rsid w:val="002805B1"/>
    <w:rsid w:val="00281600"/>
    <w:rsid w:val="002844BF"/>
    <w:rsid w:val="00284609"/>
    <w:rsid w:val="00284AE9"/>
    <w:rsid w:val="00285D89"/>
    <w:rsid w:val="00286837"/>
    <w:rsid w:val="00291B9F"/>
    <w:rsid w:val="00293C05"/>
    <w:rsid w:val="00293E1F"/>
    <w:rsid w:val="00294BA6"/>
    <w:rsid w:val="0029714A"/>
    <w:rsid w:val="00297D0E"/>
    <w:rsid w:val="002A0A97"/>
    <w:rsid w:val="002A1E4B"/>
    <w:rsid w:val="002A2380"/>
    <w:rsid w:val="002A35B5"/>
    <w:rsid w:val="002A44D7"/>
    <w:rsid w:val="002A6550"/>
    <w:rsid w:val="002A7BF9"/>
    <w:rsid w:val="002B1655"/>
    <w:rsid w:val="002B1BD7"/>
    <w:rsid w:val="002B3D17"/>
    <w:rsid w:val="002B5C4C"/>
    <w:rsid w:val="002C1137"/>
    <w:rsid w:val="002C6668"/>
    <w:rsid w:val="002D02C7"/>
    <w:rsid w:val="002D151C"/>
    <w:rsid w:val="002D5F21"/>
    <w:rsid w:val="002E2F76"/>
    <w:rsid w:val="002E4A24"/>
    <w:rsid w:val="002E4A44"/>
    <w:rsid w:val="002E4FB8"/>
    <w:rsid w:val="002E68F9"/>
    <w:rsid w:val="002E75DC"/>
    <w:rsid w:val="002F1FE6"/>
    <w:rsid w:val="002F284F"/>
    <w:rsid w:val="00300798"/>
    <w:rsid w:val="00304363"/>
    <w:rsid w:val="00320941"/>
    <w:rsid w:val="0032250D"/>
    <w:rsid w:val="003236A0"/>
    <w:rsid w:val="00324393"/>
    <w:rsid w:val="00324A57"/>
    <w:rsid w:val="00326581"/>
    <w:rsid w:val="0032700A"/>
    <w:rsid w:val="003342C4"/>
    <w:rsid w:val="00336529"/>
    <w:rsid w:val="00343654"/>
    <w:rsid w:val="00345254"/>
    <w:rsid w:val="00345F51"/>
    <w:rsid w:val="003466BF"/>
    <w:rsid w:val="003467D5"/>
    <w:rsid w:val="003517CE"/>
    <w:rsid w:val="003537D5"/>
    <w:rsid w:val="003543DE"/>
    <w:rsid w:val="0035450E"/>
    <w:rsid w:val="00354909"/>
    <w:rsid w:val="0035648A"/>
    <w:rsid w:val="00356DEC"/>
    <w:rsid w:val="003600ED"/>
    <w:rsid w:val="003601C7"/>
    <w:rsid w:val="003643AF"/>
    <w:rsid w:val="00367130"/>
    <w:rsid w:val="00373D1C"/>
    <w:rsid w:val="003766FC"/>
    <w:rsid w:val="0037699E"/>
    <w:rsid w:val="003801FB"/>
    <w:rsid w:val="0038527D"/>
    <w:rsid w:val="00391048"/>
    <w:rsid w:val="00392808"/>
    <w:rsid w:val="00393BF4"/>
    <w:rsid w:val="00395BD9"/>
    <w:rsid w:val="003A1BA5"/>
    <w:rsid w:val="003A319F"/>
    <w:rsid w:val="003A3E4E"/>
    <w:rsid w:val="003A47BB"/>
    <w:rsid w:val="003A65C3"/>
    <w:rsid w:val="003A743D"/>
    <w:rsid w:val="003A7925"/>
    <w:rsid w:val="003B1491"/>
    <w:rsid w:val="003B3EBD"/>
    <w:rsid w:val="003B4FC4"/>
    <w:rsid w:val="003C30DB"/>
    <w:rsid w:val="003C3D8F"/>
    <w:rsid w:val="003C4878"/>
    <w:rsid w:val="003C6351"/>
    <w:rsid w:val="003C6653"/>
    <w:rsid w:val="003C79F6"/>
    <w:rsid w:val="003D0956"/>
    <w:rsid w:val="003D3F0F"/>
    <w:rsid w:val="003D67CA"/>
    <w:rsid w:val="003E3D6C"/>
    <w:rsid w:val="003E5A0C"/>
    <w:rsid w:val="003E7E25"/>
    <w:rsid w:val="003F5D4D"/>
    <w:rsid w:val="00401971"/>
    <w:rsid w:val="004043F4"/>
    <w:rsid w:val="00404660"/>
    <w:rsid w:val="00404888"/>
    <w:rsid w:val="00411320"/>
    <w:rsid w:val="004122A8"/>
    <w:rsid w:val="00412347"/>
    <w:rsid w:val="0041390D"/>
    <w:rsid w:val="00417138"/>
    <w:rsid w:val="004214FC"/>
    <w:rsid w:val="00423718"/>
    <w:rsid w:val="0042377E"/>
    <w:rsid w:val="0042574C"/>
    <w:rsid w:val="0042740A"/>
    <w:rsid w:val="00430A98"/>
    <w:rsid w:val="00435825"/>
    <w:rsid w:val="00437F51"/>
    <w:rsid w:val="00440B64"/>
    <w:rsid w:val="00445F31"/>
    <w:rsid w:val="00446485"/>
    <w:rsid w:val="00447EBC"/>
    <w:rsid w:val="00450408"/>
    <w:rsid w:val="0045061D"/>
    <w:rsid w:val="00455038"/>
    <w:rsid w:val="00455EA6"/>
    <w:rsid w:val="00456CF7"/>
    <w:rsid w:val="00462035"/>
    <w:rsid w:val="00462F8F"/>
    <w:rsid w:val="00464BF2"/>
    <w:rsid w:val="004819C2"/>
    <w:rsid w:val="00485112"/>
    <w:rsid w:val="00485C54"/>
    <w:rsid w:val="00490314"/>
    <w:rsid w:val="00490DC1"/>
    <w:rsid w:val="00492719"/>
    <w:rsid w:val="00494307"/>
    <w:rsid w:val="00494C83"/>
    <w:rsid w:val="00496B81"/>
    <w:rsid w:val="00497D90"/>
    <w:rsid w:val="004A321F"/>
    <w:rsid w:val="004A5E08"/>
    <w:rsid w:val="004A626F"/>
    <w:rsid w:val="004A7AC1"/>
    <w:rsid w:val="004A7D4A"/>
    <w:rsid w:val="004B097D"/>
    <w:rsid w:val="004B2319"/>
    <w:rsid w:val="004B39B4"/>
    <w:rsid w:val="004B6766"/>
    <w:rsid w:val="004C0065"/>
    <w:rsid w:val="004C01E7"/>
    <w:rsid w:val="004C31B2"/>
    <w:rsid w:val="004C47B2"/>
    <w:rsid w:val="004C713C"/>
    <w:rsid w:val="004C7C74"/>
    <w:rsid w:val="004D1FAC"/>
    <w:rsid w:val="004D3F08"/>
    <w:rsid w:val="004D71FE"/>
    <w:rsid w:val="004D7F71"/>
    <w:rsid w:val="004E190D"/>
    <w:rsid w:val="004E1AC0"/>
    <w:rsid w:val="004E25E2"/>
    <w:rsid w:val="004E4316"/>
    <w:rsid w:val="004E49E2"/>
    <w:rsid w:val="004E6B48"/>
    <w:rsid w:val="004F33DA"/>
    <w:rsid w:val="004F5CD5"/>
    <w:rsid w:val="004F7B21"/>
    <w:rsid w:val="004F7C7C"/>
    <w:rsid w:val="00503C87"/>
    <w:rsid w:val="00505194"/>
    <w:rsid w:val="00507EB9"/>
    <w:rsid w:val="00511D48"/>
    <w:rsid w:val="005126CD"/>
    <w:rsid w:val="00513BD5"/>
    <w:rsid w:val="00513EAB"/>
    <w:rsid w:val="00515224"/>
    <w:rsid w:val="005158E9"/>
    <w:rsid w:val="00515B9B"/>
    <w:rsid w:val="00516202"/>
    <w:rsid w:val="00520DFF"/>
    <w:rsid w:val="00523E3C"/>
    <w:rsid w:val="005240C9"/>
    <w:rsid w:val="005243C2"/>
    <w:rsid w:val="00525406"/>
    <w:rsid w:val="00532145"/>
    <w:rsid w:val="00532C3E"/>
    <w:rsid w:val="00535D09"/>
    <w:rsid w:val="00537A4C"/>
    <w:rsid w:val="00537A94"/>
    <w:rsid w:val="005427DB"/>
    <w:rsid w:val="005447DB"/>
    <w:rsid w:val="00544988"/>
    <w:rsid w:val="0054510F"/>
    <w:rsid w:val="0054540D"/>
    <w:rsid w:val="0054676B"/>
    <w:rsid w:val="00550BF6"/>
    <w:rsid w:val="005517F7"/>
    <w:rsid w:val="00562EE1"/>
    <w:rsid w:val="0056384F"/>
    <w:rsid w:val="0056662E"/>
    <w:rsid w:val="00567240"/>
    <w:rsid w:val="00567AA4"/>
    <w:rsid w:val="0057119D"/>
    <w:rsid w:val="005740F6"/>
    <w:rsid w:val="0058063E"/>
    <w:rsid w:val="00580B99"/>
    <w:rsid w:val="005821DA"/>
    <w:rsid w:val="005842AA"/>
    <w:rsid w:val="005842EB"/>
    <w:rsid w:val="005861C8"/>
    <w:rsid w:val="005868F8"/>
    <w:rsid w:val="00587857"/>
    <w:rsid w:val="005909BE"/>
    <w:rsid w:val="0059520E"/>
    <w:rsid w:val="0059679E"/>
    <w:rsid w:val="005A1BA9"/>
    <w:rsid w:val="005A2CFC"/>
    <w:rsid w:val="005A3F79"/>
    <w:rsid w:val="005A40D7"/>
    <w:rsid w:val="005A598E"/>
    <w:rsid w:val="005A779F"/>
    <w:rsid w:val="005B1298"/>
    <w:rsid w:val="005B1545"/>
    <w:rsid w:val="005B2F15"/>
    <w:rsid w:val="005B4CEB"/>
    <w:rsid w:val="005B5A6F"/>
    <w:rsid w:val="005B6A23"/>
    <w:rsid w:val="005C46E3"/>
    <w:rsid w:val="005C5629"/>
    <w:rsid w:val="005C603B"/>
    <w:rsid w:val="005C6F57"/>
    <w:rsid w:val="005D245E"/>
    <w:rsid w:val="005D254B"/>
    <w:rsid w:val="005D6544"/>
    <w:rsid w:val="005D7889"/>
    <w:rsid w:val="005E4742"/>
    <w:rsid w:val="005E51FD"/>
    <w:rsid w:val="005E5D9D"/>
    <w:rsid w:val="005F0BAC"/>
    <w:rsid w:val="005F10FE"/>
    <w:rsid w:val="005F2F98"/>
    <w:rsid w:val="005F37FB"/>
    <w:rsid w:val="005F406D"/>
    <w:rsid w:val="005F42CB"/>
    <w:rsid w:val="005F492C"/>
    <w:rsid w:val="005F7CD9"/>
    <w:rsid w:val="0060020B"/>
    <w:rsid w:val="00601346"/>
    <w:rsid w:val="00603404"/>
    <w:rsid w:val="00604EC9"/>
    <w:rsid w:val="00606FEA"/>
    <w:rsid w:val="0061020A"/>
    <w:rsid w:val="006120E4"/>
    <w:rsid w:val="00612C6F"/>
    <w:rsid w:val="00613864"/>
    <w:rsid w:val="00613C57"/>
    <w:rsid w:val="006151C2"/>
    <w:rsid w:val="00617EA4"/>
    <w:rsid w:val="006205E2"/>
    <w:rsid w:val="006223B4"/>
    <w:rsid w:val="00623C39"/>
    <w:rsid w:val="0062423C"/>
    <w:rsid w:val="00626CA7"/>
    <w:rsid w:val="0063022D"/>
    <w:rsid w:val="0063069A"/>
    <w:rsid w:val="00633F96"/>
    <w:rsid w:val="00634192"/>
    <w:rsid w:val="006379C0"/>
    <w:rsid w:val="00637F78"/>
    <w:rsid w:val="006406F0"/>
    <w:rsid w:val="006421C3"/>
    <w:rsid w:val="00646417"/>
    <w:rsid w:val="00646887"/>
    <w:rsid w:val="00655BE1"/>
    <w:rsid w:val="006561DA"/>
    <w:rsid w:val="0066026A"/>
    <w:rsid w:val="006651B6"/>
    <w:rsid w:val="00666F3C"/>
    <w:rsid w:val="00667340"/>
    <w:rsid w:val="00667D09"/>
    <w:rsid w:val="00670C6E"/>
    <w:rsid w:val="00671626"/>
    <w:rsid w:val="00672194"/>
    <w:rsid w:val="00672B0E"/>
    <w:rsid w:val="00674729"/>
    <w:rsid w:val="00674F3F"/>
    <w:rsid w:val="006760CA"/>
    <w:rsid w:val="00684D36"/>
    <w:rsid w:val="00690377"/>
    <w:rsid w:val="00690B29"/>
    <w:rsid w:val="00692AD9"/>
    <w:rsid w:val="00695F34"/>
    <w:rsid w:val="006A1588"/>
    <w:rsid w:val="006A54CA"/>
    <w:rsid w:val="006A67A1"/>
    <w:rsid w:val="006A7E55"/>
    <w:rsid w:val="006B354C"/>
    <w:rsid w:val="006B3725"/>
    <w:rsid w:val="006B536C"/>
    <w:rsid w:val="006B750C"/>
    <w:rsid w:val="006C1078"/>
    <w:rsid w:val="006C598A"/>
    <w:rsid w:val="006C639A"/>
    <w:rsid w:val="006C64E2"/>
    <w:rsid w:val="006D14F3"/>
    <w:rsid w:val="006D22AB"/>
    <w:rsid w:val="006D621C"/>
    <w:rsid w:val="006D6912"/>
    <w:rsid w:val="006E0E24"/>
    <w:rsid w:val="006E0FBC"/>
    <w:rsid w:val="006E26B0"/>
    <w:rsid w:val="006E33DB"/>
    <w:rsid w:val="006E3D55"/>
    <w:rsid w:val="006E4B18"/>
    <w:rsid w:val="006F1E71"/>
    <w:rsid w:val="006F2149"/>
    <w:rsid w:val="007019C6"/>
    <w:rsid w:val="00702991"/>
    <w:rsid w:val="007029BA"/>
    <w:rsid w:val="00703611"/>
    <w:rsid w:val="00703E26"/>
    <w:rsid w:val="00704D2A"/>
    <w:rsid w:val="0070545C"/>
    <w:rsid w:val="00707434"/>
    <w:rsid w:val="00711688"/>
    <w:rsid w:val="00725281"/>
    <w:rsid w:val="00725DBE"/>
    <w:rsid w:val="007303C8"/>
    <w:rsid w:val="00730435"/>
    <w:rsid w:val="00737BE4"/>
    <w:rsid w:val="00741CCF"/>
    <w:rsid w:val="00741D93"/>
    <w:rsid w:val="00744F62"/>
    <w:rsid w:val="007471A6"/>
    <w:rsid w:val="007501B3"/>
    <w:rsid w:val="00750D4D"/>
    <w:rsid w:val="007525F7"/>
    <w:rsid w:val="00752804"/>
    <w:rsid w:val="00756410"/>
    <w:rsid w:val="007578E1"/>
    <w:rsid w:val="00760DF5"/>
    <w:rsid w:val="00761BC8"/>
    <w:rsid w:val="00761E20"/>
    <w:rsid w:val="00762B66"/>
    <w:rsid w:val="00762EAF"/>
    <w:rsid w:val="007664D4"/>
    <w:rsid w:val="00767CD1"/>
    <w:rsid w:val="00783146"/>
    <w:rsid w:val="00787995"/>
    <w:rsid w:val="00787D13"/>
    <w:rsid w:val="00792E77"/>
    <w:rsid w:val="00793D4D"/>
    <w:rsid w:val="00794C4E"/>
    <w:rsid w:val="007A1E20"/>
    <w:rsid w:val="007A3681"/>
    <w:rsid w:val="007A538B"/>
    <w:rsid w:val="007A73DD"/>
    <w:rsid w:val="007B1F5F"/>
    <w:rsid w:val="007B6DA0"/>
    <w:rsid w:val="007C0CF3"/>
    <w:rsid w:val="007C176C"/>
    <w:rsid w:val="007C22BD"/>
    <w:rsid w:val="007D2F90"/>
    <w:rsid w:val="007E5CA6"/>
    <w:rsid w:val="007E675C"/>
    <w:rsid w:val="007F3D67"/>
    <w:rsid w:val="007F4A11"/>
    <w:rsid w:val="007F5B7F"/>
    <w:rsid w:val="007F6339"/>
    <w:rsid w:val="007F69AD"/>
    <w:rsid w:val="007F72FD"/>
    <w:rsid w:val="00800253"/>
    <w:rsid w:val="00803EC8"/>
    <w:rsid w:val="008058FA"/>
    <w:rsid w:val="0081185E"/>
    <w:rsid w:val="00811C62"/>
    <w:rsid w:val="00811D7A"/>
    <w:rsid w:val="00814291"/>
    <w:rsid w:val="00824700"/>
    <w:rsid w:val="00824CD8"/>
    <w:rsid w:val="00826387"/>
    <w:rsid w:val="00827366"/>
    <w:rsid w:val="0083412D"/>
    <w:rsid w:val="008345B6"/>
    <w:rsid w:val="00835734"/>
    <w:rsid w:val="008406BD"/>
    <w:rsid w:val="00840FD1"/>
    <w:rsid w:val="008434CE"/>
    <w:rsid w:val="00843F5B"/>
    <w:rsid w:val="008451B0"/>
    <w:rsid w:val="0085064C"/>
    <w:rsid w:val="0085220F"/>
    <w:rsid w:val="008525E6"/>
    <w:rsid w:val="00854F38"/>
    <w:rsid w:val="00867F92"/>
    <w:rsid w:val="00870E6B"/>
    <w:rsid w:val="00871607"/>
    <w:rsid w:val="0087190F"/>
    <w:rsid w:val="00871E17"/>
    <w:rsid w:val="00871E88"/>
    <w:rsid w:val="008732E5"/>
    <w:rsid w:val="00875E39"/>
    <w:rsid w:val="00882381"/>
    <w:rsid w:val="00882C40"/>
    <w:rsid w:val="00885025"/>
    <w:rsid w:val="008858A7"/>
    <w:rsid w:val="00890925"/>
    <w:rsid w:val="00895A7D"/>
    <w:rsid w:val="00896AE6"/>
    <w:rsid w:val="008A207A"/>
    <w:rsid w:val="008A2AE8"/>
    <w:rsid w:val="008A7F66"/>
    <w:rsid w:val="008B08A6"/>
    <w:rsid w:val="008B1DEA"/>
    <w:rsid w:val="008B417F"/>
    <w:rsid w:val="008B42AD"/>
    <w:rsid w:val="008B4940"/>
    <w:rsid w:val="008B5B17"/>
    <w:rsid w:val="008B7494"/>
    <w:rsid w:val="008C1364"/>
    <w:rsid w:val="008D149E"/>
    <w:rsid w:val="008D2ED1"/>
    <w:rsid w:val="008D48D8"/>
    <w:rsid w:val="008D64B6"/>
    <w:rsid w:val="008E1FE7"/>
    <w:rsid w:val="008E3559"/>
    <w:rsid w:val="008E3FC3"/>
    <w:rsid w:val="008E550B"/>
    <w:rsid w:val="008E56D8"/>
    <w:rsid w:val="008E625E"/>
    <w:rsid w:val="008E7A8F"/>
    <w:rsid w:val="008E7C16"/>
    <w:rsid w:val="008F1BDB"/>
    <w:rsid w:val="008F738C"/>
    <w:rsid w:val="00900062"/>
    <w:rsid w:val="00905F26"/>
    <w:rsid w:val="00906AA0"/>
    <w:rsid w:val="00906BBC"/>
    <w:rsid w:val="009079BA"/>
    <w:rsid w:val="00910746"/>
    <w:rsid w:val="009147A3"/>
    <w:rsid w:val="00921F30"/>
    <w:rsid w:val="00922384"/>
    <w:rsid w:val="00924890"/>
    <w:rsid w:val="009258AE"/>
    <w:rsid w:val="00926895"/>
    <w:rsid w:val="0092692B"/>
    <w:rsid w:val="00932F91"/>
    <w:rsid w:val="009406A7"/>
    <w:rsid w:val="00941E26"/>
    <w:rsid w:val="00943FD0"/>
    <w:rsid w:val="00944FF7"/>
    <w:rsid w:val="00950AC0"/>
    <w:rsid w:val="00951C24"/>
    <w:rsid w:val="00954D10"/>
    <w:rsid w:val="00954EDB"/>
    <w:rsid w:val="009565EC"/>
    <w:rsid w:val="00956634"/>
    <w:rsid w:val="009568A3"/>
    <w:rsid w:val="0095739E"/>
    <w:rsid w:val="009574CD"/>
    <w:rsid w:val="00960217"/>
    <w:rsid w:val="00962182"/>
    <w:rsid w:val="00962A73"/>
    <w:rsid w:val="00963AA2"/>
    <w:rsid w:val="0096753B"/>
    <w:rsid w:val="00971C24"/>
    <w:rsid w:val="00980160"/>
    <w:rsid w:val="009805CC"/>
    <w:rsid w:val="0098067D"/>
    <w:rsid w:val="00981528"/>
    <w:rsid w:val="0098309F"/>
    <w:rsid w:val="009848D0"/>
    <w:rsid w:val="00987C0D"/>
    <w:rsid w:val="00990DBE"/>
    <w:rsid w:val="0099124D"/>
    <w:rsid w:val="00994B2A"/>
    <w:rsid w:val="0099755C"/>
    <w:rsid w:val="009A1E1A"/>
    <w:rsid w:val="009A5B6B"/>
    <w:rsid w:val="009A6952"/>
    <w:rsid w:val="009A6F2D"/>
    <w:rsid w:val="009B1392"/>
    <w:rsid w:val="009B2192"/>
    <w:rsid w:val="009B5B31"/>
    <w:rsid w:val="009B7F3A"/>
    <w:rsid w:val="009C05B7"/>
    <w:rsid w:val="009C29BB"/>
    <w:rsid w:val="009C4EED"/>
    <w:rsid w:val="009C59F9"/>
    <w:rsid w:val="009D0C59"/>
    <w:rsid w:val="009D2215"/>
    <w:rsid w:val="009D3448"/>
    <w:rsid w:val="009D38B5"/>
    <w:rsid w:val="009D5458"/>
    <w:rsid w:val="009D5E88"/>
    <w:rsid w:val="009D6D5B"/>
    <w:rsid w:val="009E16AF"/>
    <w:rsid w:val="009E2FBD"/>
    <w:rsid w:val="009E5F48"/>
    <w:rsid w:val="009F2187"/>
    <w:rsid w:val="009F2341"/>
    <w:rsid w:val="009F2A4B"/>
    <w:rsid w:val="009F2F7C"/>
    <w:rsid w:val="009F3CBD"/>
    <w:rsid w:val="009F48FA"/>
    <w:rsid w:val="00A004EE"/>
    <w:rsid w:val="00A03F68"/>
    <w:rsid w:val="00A1098D"/>
    <w:rsid w:val="00A11306"/>
    <w:rsid w:val="00A11384"/>
    <w:rsid w:val="00A11961"/>
    <w:rsid w:val="00A13147"/>
    <w:rsid w:val="00A135C1"/>
    <w:rsid w:val="00A16404"/>
    <w:rsid w:val="00A16950"/>
    <w:rsid w:val="00A2329A"/>
    <w:rsid w:val="00A23D51"/>
    <w:rsid w:val="00A33CA6"/>
    <w:rsid w:val="00A33FB2"/>
    <w:rsid w:val="00A3504E"/>
    <w:rsid w:val="00A352E3"/>
    <w:rsid w:val="00A360D9"/>
    <w:rsid w:val="00A40037"/>
    <w:rsid w:val="00A40CE8"/>
    <w:rsid w:val="00A410F4"/>
    <w:rsid w:val="00A43A76"/>
    <w:rsid w:val="00A43D23"/>
    <w:rsid w:val="00A53855"/>
    <w:rsid w:val="00A57C81"/>
    <w:rsid w:val="00A57DEC"/>
    <w:rsid w:val="00A60CCB"/>
    <w:rsid w:val="00A62E0D"/>
    <w:rsid w:val="00A64065"/>
    <w:rsid w:val="00A64966"/>
    <w:rsid w:val="00A67ABA"/>
    <w:rsid w:val="00A72E4D"/>
    <w:rsid w:val="00A737AB"/>
    <w:rsid w:val="00A74702"/>
    <w:rsid w:val="00A74736"/>
    <w:rsid w:val="00A754F4"/>
    <w:rsid w:val="00A8077D"/>
    <w:rsid w:val="00A80AB4"/>
    <w:rsid w:val="00A81033"/>
    <w:rsid w:val="00A81559"/>
    <w:rsid w:val="00A819F3"/>
    <w:rsid w:val="00A8203F"/>
    <w:rsid w:val="00A82B5F"/>
    <w:rsid w:val="00A85821"/>
    <w:rsid w:val="00A8589D"/>
    <w:rsid w:val="00A90601"/>
    <w:rsid w:val="00A9179E"/>
    <w:rsid w:val="00A92467"/>
    <w:rsid w:val="00AA0DA6"/>
    <w:rsid w:val="00AA1E95"/>
    <w:rsid w:val="00AA25B5"/>
    <w:rsid w:val="00AA2ECA"/>
    <w:rsid w:val="00AB3A32"/>
    <w:rsid w:val="00AB46BA"/>
    <w:rsid w:val="00AB4A0E"/>
    <w:rsid w:val="00AB5D4A"/>
    <w:rsid w:val="00AB7C62"/>
    <w:rsid w:val="00AB7D47"/>
    <w:rsid w:val="00AD0406"/>
    <w:rsid w:val="00AD4144"/>
    <w:rsid w:val="00AD4E55"/>
    <w:rsid w:val="00AD5D77"/>
    <w:rsid w:val="00AD6511"/>
    <w:rsid w:val="00AE101C"/>
    <w:rsid w:val="00AE1B09"/>
    <w:rsid w:val="00AE227C"/>
    <w:rsid w:val="00AE4363"/>
    <w:rsid w:val="00AE6755"/>
    <w:rsid w:val="00AF34DF"/>
    <w:rsid w:val="00AF5B5E"/>
    <w:rsid w:val="00AF7F47"/>
    <w:rsid w:val="00B0367B"/>
    <w:rsid w:val="00B03A14"/>
    <w:rsid w:val="00B05760"/>
    <w:rsid w:val="00B074E3"/>
    <w:rsid w:val="00B10D1C"/>
    <w:rsid w:val="00B1144E"/>
    <w:rsid w:val="00B13D78"/>
    <w:rsid w:val="00B15C1B"/>
    <w:rsid w:val="00B1738F"/>
    <w:rsid w:val="00B24757"/>
    <w:rsid w:val="00B316FA"/>
    <w:rsid w:val="00B33778"/>
    <w:rsid w:val="00B34CD1"/>
    <w:rsid w:val="00B35686"/>
    <w:rsid w:val="00B36CF5"/>
    <w:rsid w:val="00B40938"/>
    <w:rsid w:val="00B43D4D"/>
    <w:rsid w:val="00B47A50"/>
    <w:rsid w:val="00B5307B"/>
    <w:rsid w:val="00B541C8"/>
    <w:rsid w:val="00B62CEB"/>
    <w:rsid w:val="00B7165B"/>
    <w:rsid w:val="00B71A32"/>
    <w:rsid w:val="00B7219C"/>
    <w:rsid w:val="00B75414"/>
    <w:rsid w:val="00B771F3"/>
    <w:rsid w:val="00B839E1"/>
    <w:rsid w:val="00B83FE4"/>
    <w:rsid w:val="00B852D5"/>
    <w:rsid w:val="00B86049"/>
    <w:rsid w:val="00B86810"/>
    <w:rsid w:val="00B86840"/>
    <w:rsid w:val="00B95E74"/>
    <w:rsid w:val="00B97ADB"/>
    <w:rsid w:val="00BA21B9"/>
    <w:rsid w:val="00BA406C"/>
    <w:rsid w:val="00BA4FCF"/>
    <w:rsid w:val="00BA5EA9"/>
    <w:rsid w:val="00BA7C2F"/>
    <w:rsid w:val="00BB211A"/>
    <w:rsid w:val="00BB3387"/>
    <w:rsid w:val="00BB453F"/>
    <w:rsid w:val="00BB7BD9"/>
    <w:rsid w:val="00BC1624"/>
    <w:rsid w:val="00BC25D5"/>
    <w:rsid w:val="00BC3DDD"/>
    <w:rsid w:val="00BC5D29"/>
    <w:rsid w:val="00BC61EF"/>
    <w:rsid w:val="00BC6DA0"/>
    <w:rsid w:val="00BC78F4"/>
    <w:rsid w:val="00BD0172"/>
    <w:rsid w:val="00BD403F"/>
    <w:rsid w:val="00BD4A1A"/>
    <w:rsid w:val="00BD55DB"/>
    <w:rsid w:val="00BD5F06"/>
    <w:rsid w:val="00BE1DD3"/>
    <w:rsid w:val="00BE4146"/>
    <w:rsid w:val="00BE4E15"/>
    <w:rsid w:val="00BE52F0"/>
    <w:rsid w:val="00BF07D6"/>
    <w:rsid w:val="00BF418A"/>
    <w:rsid w:val="00BF6C28"/>
    <w:rsid w:val="00BF772D"/>
    <w:rsid w:val="00C01CA3"/>
    <w:rsid w:val="00C076C1"/>
    <w:rsid w:val="00C1267A"/>
    <w:rsid w:val="00C131D3"/>
    <w:rsid w:val="00C16B0C"/>
    <w:rsid w:val="00C16E05"/>
    <w:rsid w:val="00C22A7C"/>
    <w:rsid w:val="00C25184"/>
    <w:rsid w:val="00C25FB6"/>
    <w:rsid w:val="00C26473"/>
    <w:rsid w:val="00C26DEC"/>
    <w:rsid w:val="00C276C8"/>
    <w:rsid w:val="00C30DDF"/>
    <w:rsid w:val="00C3548C"/>
    <w:rsid w:val="00C35610"/>
    <w:rsid w:val="00C35799"/>
    <w:rsid w:val="00C415FA"/>
    <w:rsid w:val="00C41892"/>
    <w:rsid w:val="00C4197C"/>
    <w:rsid w:val="00C42D07"/>
    <w:rsid w:val="00C4315F"/>
    <w:rsid w:val="00C44B6F"/>
    <w:rsid w:val="00C4580E"/>
    <w:rsid w:val="00C4692A"/>
    <w:rsid w:val="00C545B7"/>
    <w:rsid w:val="00C5513E"/>
    <w:rsid w:val="00C61372"/>
    <w:rsid w:val="00C643E6"/>
    <w:rsid w:val="00C65537"/>
    <w:rsid w:val="00C676C1"/>
    <w:rsid w:val="00C73D5E"/>
    <w:rsid w:val="00C76DFA"/>
    <w:rsid w:val="00C7705A"/>
    <w:rsid w:val="00C8188D"/>
    <w:rsid w:val="00C83958"/>
    <w:rsid w:val="00C8455E"/>
    <w:rsid w:val="00C91B8C"/>
    <w:rsid w:val="00C92F73"/>
    <w:rsid w:val="00C93332"/>
    <w:rsid w:val="00C97BEF"/>
    <w:rsid w:val="00CA005A"/>
    <w:rsid w:val="00CA2C66"/>
    <w:rsid w:val="00CA2CEC"/>
    <w:rsid w:val="00CA32DC"/>
    <w:rsid w:val="00CA6F46"/>
    <w:rsid w:val="00CB20E2"/>
    <w:rsid w:val="00CB2A0C"/>
    <w:rsid w:val="00CB43CE"/>
    <w:rsid w:val="00CB4778"/>
    <w:rsid w:val="00CB4C7C"/>
    <w:rsid w:val="00CC02D1"/>
    <w:rsid w:val="00CC4BB9"/>
    <w:rsid w:val="00CD162B"/>
    <w:rsid w:val="00CD4E7C"/>
    <w:rsid w:val="00CE03AA"/>
    <w:rsid w:val="00CE4ECD"/>
    <w:rsid w:val="00CF0226"/>
    <w:rsid w:val="00CF0292"/>
    <w:rsid w:val="00CF27DE"/>
    <w:rsid w:val="00CF3337"/>
    <w:rsid w:val="00D027D2"/>
    <w:rsid w:val="00D046AB"/>
    <w:rsid w:val="00D1195E"/>
    <w:rsid w:val="00D15F19"/>
    <w:rsid w:val="00D1632A"/>
    <w:rsid w:val="00D16A60"/>
    <w:rsid w:val="00D20A26"/>
    <w:rsid w:val="00D20A83"/>
    <w:rsid w:val="00D24753"/>
    <w:rsid w:val="00D309EB"/>
    <w:rsid w:val="00D4043B"/>
    <w:rsid w:val="00D41009"/>
    <w:rsid w:val="00D45C46"/>
    <w:rsid w:val="00D45CA3"/>
    <w:rsid w:val="00D4706F"/>
    <w:rsid w:val="00D5095B"/>
    <w:rsid w:val="00D51A5B"/>
    <w:rsid w:val="00D52BA2"/>
    <w:rsid w:val="00D54DB6"/>
    <w:rsid w:val="00D57C9F"/>
    <w:rsid w:val="00D6662D"/>
    <w:rsid w:val="00D66FD3"/>
    <w:rsid w:val="00D70062"/>
    <w:rsid w:val="00D740A9"/>
    <w:rsid w:val="00D769B3"/>
    <w:rsid w:val="00D83814"/>
    <w:rsid w:val="00D83EA9"/>
    <w:rsid w:val="00D84335"/>
    <w:rsid w:val="00D84548"/>
    <w:rsid w:val="00D86FDC"/>
    <w:rsid w:val="00D875F1"/>
    <w:rsid w:val="00D90879"/>
    <w:rsid w:val="00D923C5"/>
    <w:rsid w:val="00D936F2"/>
    <w:rsid w:val="00D95904"/>
    <w:rsid w:val="00D96263"/>
    <w:rsid w:val="00DA1D7D"/>
    <w:rsid w:val="00DA4608"/>
    <w:rsid w:val="00DA612D"/>
    <w:rsid w:val="00DA6DF1"/>
    <w:rsid w:val="00DB1BD2"/>
    <w:rsid w:val="00DB4A9D"/>
    <w:rsid w:val="00DB6FF8"/>
    <w:rsid w:val="00DC624A"/>
    <w:rsid w:val="00DD27EA"/>
    <w:rsid w:val="00DE022B"/>
    <w:rsid w:val="00DE5787"/>
    <w:rsid w:val="00DE6B60"/>
    <w:rsid w:val="00DE79DA"/>
    <w:rsid w:val="00DF026E"/>
    <w:rsid w:val="00DF2BFB"/>
    <w:rsid w:val="00DF3066"/>
    <w:rsid w:val="00DF3A95"/>
    <w:rsid w:val="00DF48D5"/>
    <w:rsid w:val="00DF6CB5"/>
    <w:rsid w:val="00E06F35"/>
    <w:rsid w:val="00E13674"/>
    <w:rsid w:val="00E14F15"/>
    <w:rsid w:val="00E201F7"/>
    <w:rsid w:val="00E20357"/>
    <w:rsid w:val="00E20952"/>
    <w:rsid w:val="00E21267"/>
    <w:rsid w:val="00E21F9A"/>
    <w:rsid w:val="00E224C6"/>
    <w:rsid w:val="00E2506A"/>
    <w:rsid w:val="00E330FC"/>
    <w:rsid w:val="00E34132"/>
    <w:rsid w:val="00E40FB8"/>
    <w:rsid w:val="00E42034"/>
    <w:rsid w:val="00E429DB"/>
    <w:rsid w:val="00E43F0B"/>
    <w:rsid w:val="00E44FA2"/>
    <w:rsid w:val="00E45778"/>
    <w:rsid w:val="00E45B34"/>
    <w:rsid w:val="00E4639A"/>
    <w:rsid w:val="00E55933"/>
    <w:rsid w:val="00E57674"/>
    <w:rsid w:val="00E62B00"/>
    <w:rsid w:val="00E62FE3"/>
    <w:rsid w:val="00E63507"/>
    <w:rsid w:val="00E6456D"/>
    <w:rsid w:val="00E65BFE"/>
    <w:rsid w:val="00E65E5E"/>
    <w:rsid w:val="00E666CB"/>
    <w:rsid w:val="00E705D7"/>
    <w:rsid w:val="00E71301"/>
    <w:rsid w:val="00E77556"/>
    <w:rsid w:val="00E824F3"/>
    <w:rsid w:val="00E842EA"/>
    <w:rsid w:val="00E960E6"/>
    <w:rsid w:val="00EA120E"/>
    <w:rsid w:val="00EA2775"/>
    <w:rsid w:val="00EA3979"/>
    <w:rsid w:val="00EA4BFA"/>
    <w:rsid w:val="00EB21E7"/>
    <w:rsid w:val="00EB3A67"/>
    <w:rsid w:val="00EB6207"/>
    <w:rsid w:val="00EC0AD8"/>
    <w:rsid w:val="00EC0E21"/>
    <w:rsid w:val="00EC1B53"/>
    <w:rsid w:val="00EC46BD"/>
    <w:rsid w:val="00EC4869"/>
    <w:rsid w:val="00EC7AD3"/>
    <w:rsid w:val="00ED4520"/>
    <w:rsid w:val="00EE1982"/>
    <w:rsid w:val="00EF038A"/>
    <w:rsid w:val="00EF1048"/>
    <w:rsid w:val="00EF277A"/>
    <w:rsid w:val="00EF2E7D"/>
    <w:rsid w:val="00EF36BE"/>
    <w:rsid w:val="00EF47C6"/>
    <w:rsid w:val="00EF4EF6"/>
    <w:rsid w:val="00EF59F1"/>
    <w:rsid w:val="00F011CF"/>
    <w:rsid w:val="00F02E83"/>
    <w:rsid w:val="00F03F74"/>
    <w:rsid w:val="00F043C1"/>
    <w:rsid w:val="00F0461E"/>
    <w:rsid w:val="00F119AF"/>
    <w:rsid w:val="00F15428"/>
    <w:rsid w:val="00F16C59"/>
    <w:rsid w:val="00F25335"/>
    <w:rsid w:val="00F25AF8"/>
    <w:rsid w:val="00F26423"/>
    <w:rsid w:val="00F26DCD"/>
    <w:rsid w:val="00F27C15"/>
    <w:rsid w:val="00F33090"/>
    <w:rsid w:val="00F3340C"/>
    <w:rsid w:val="00F34429"/>
    <w:rsid w:val="00F34E13"/>
    <w:rsid w:val="00F37530"/>
    <w:rsid w:val="00F402BA"/>
    <w:rsid w:val="00F42A34"/>
    <w:rsid w:val="00F45B61"/>
    <w:rsid w:val="00F460E2"/>
    <w:rsid w:val="00F466E2"/>
    <w:rsid w:val="00F472B5"/>
    <w:rsid w:val="00F51B61"/>
    <w:rsid w:val="00F5203D"/>
    <w:rsid w:val="00F52B54"/>
    <w:rsid w:val="00F54A7A"/>
    <w:rsid w:val="00F566E0"/>
    <w:rsid w:val="00F57CE4"/>
    <w:rsid w:val="00F654FA"/>
    <w:rsid w:val="00F65613"/>
    <w:rsid w:val="00F6683C"/>
    <w:rsid w:val="00F7483E"/>
    <w:rsid w:val="00F76EA0"/>
    <w:rsid w:val="00F77556"/>
    <w:rsid w:val="00F80645"/>
    <w:rsid w:val="00F8128F"/>
    <w:rsid w:val="00F82F15"/>
    <w:rsid w:val="00F85AD9"/>
    <w:rsid w:val="00F87629"/>
    <w:rsid w:val="00F91705"/>
    <w:rsid w:val="00F9300C"/>
    <w:rsid w:val="00F94B1D"/>
    <w:rsid w:val="00FA29C2"/>
    <w:rsid w:val="00FA4075"/>
    <w:rsid w:val="00FA4400"/>
    <w:rsid w:val="00FA4749"/>
    <w:rsid w:val="00FB0A44"/>
    <w:rsid w:val="00FB37FB"/>
    <w:rsid w:val="00FB3AD7"/>
    <w:rsid w:val="00FB5583"/>
    <w:rsid w:val="00FB631D"/>
    <w:rsid w:val="00FC0507"/>
    <w:rsid w:val="00FC09C6"/>
    <w:rsid w:val="00FC28D6"/>
    <w:rsid w:val="00FC3DBA"/>
    <w:rsid w:val="00FC5259"/>
    <w:rsid w:val="00FC745F"/>
    <w:rsid w:val="00FD23AA"/>
    <w:rsid w:val="00FD29A3"/>
    <w:rsid w:val="00FD774A"/>
    <w:rsid w:val="00FE0951"/>
    <w:rsid w:val="00FE2085"/>
    <w:rsid w:val="00FE390A"/>
    <w:rsid w:val="00FE4800"/>
    <w:rsid w:val="00FE7414"/>
    <w:rsid w:val="00FE7847"/>
    <w:rsid w:val="00FF0712"/>
    <w:rsid w:val="00FF37BE"/>
    <w:rsid w:val="00FF41EC"/>
    <w:rsid w:val="00FF6372"/>
    <w:rsid w:val="00FF6D5E"/>
    <w:rsid w:val="00FF7A7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DBCC0"/>
  <w15:docId w15:val="{BF8F0C4C-7471-4BBC-ACC7-B27EB6583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heme="minorBidi"/>
        <w:kern w:val="2"/>
        <w:szCs w:val="22"/>
        <w:lang w:val="en-US" w:eastAsia="ko-K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770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5648A"/>
    <w:pPr>
      <w:keepNext/>
      <w:outlineLvl w:val="1"/>
    </w:pPr>
    <w:rPr>
      <w:rFonts w:asciiTheme="majorHAnsi" w:eastAsiaTheme="majorEastAsia" w:hAnsiTheme="majorHAnsi" w:cstheme="majorBidi"/>
    </w:rPr>
  </w:style>
  <w:style w:type="paragraph" w:styleId="Heading4">
    <w:name w:val="heading 4"/>
    <w:basedOn w:val="Normal"/>
    <w:link w:val="Heading4Char"/>
    <w:uiPriority w:val="9"/>
    <w:qFormat/>
    <w:rsid w:val="003766FC"/>
    <w:pPr>
      <w:spacing w:before="100" w:beforeAutospacing="1" w:after="100" w:afterAutospacing="1"/>
      <w:jc w:val="left"/>
      <w:outlineLvl w:val="3"/>
    </w:pPr>
    <w:rPr>
      <w:rFonts w:ascii="Times New Roman" w:eastAsia="Times New Roman" w:hAnsi="Times New Roman" w:cs="Times New Roman"/>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ainText">
    <w:name w:val="TA_Main_Text"/>
    <w:basedOn w:val="Normal"/>
    <w:rsid w:val="0002047A"/>
    <w:pPr>
      <w:spacing w:line="480" w:lineRule="auto"/>
      <w:ind w:firstLine="202"/>
    </w:pPr>
    <w:rPr>
      <w:rFonts w:ascii="Times" w:hAnsi="Times" w:cs="Times New Roman"/>
      <w:kern w:val="0"/>
      <w:sz w:val="24"/>
      <w:szCs w:val="20"/>
      <w:lang w:eastAsia="en-US"/>
    </w:rPr>
  </w:style>
  <w:style w:type="paragraph" w:customStyle="1" w:styleId="BATitle">
    <w:name w:val="BA_Title"/>
    <w:basedOn w:val="Normal"/>
    <w:next w:val="BBAuthorName"/>
    <w:rsid w:val="0002047A"/>
    <w:pPr>
      <w:spacing w:before="720" w:after="360" w:line="480" w:lineRule="auto"/>
      <w:jc w:val="center"/>
    </w:pPr>
    <w:rPr>
      <w:rFonts w:ascii="Times New Roman" w:hAnsi="Times New Roman" w:cs="Times New Roman"/>
      <w:kern w:val="0"/>
      <w:sz w:val="44"/>
      <w:szCs w:val="20"/>
      <w:lang w:eastAsia="en-US"/>
    </w:rPr>
  </w:style>
  <w:style w:type="paragraph" w:customStyle="1" w:styleId="BBAuthorName">
    <w:name w:val="BB_Author_Name"/>
    <w:basedOn w:val="Normal"/>
    <w:next w:val="BCAuthorAddress"/>
    <w:rsid w:val="0002047A"/>
    <w:pPr>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Normal"/>
    <w:next w:val="Normal"/>
    <w:rsid w:val="0002047A"/>
    <w:pPr>
      <w:spacing w:after="240" w:line="480" w:lineRule="auto"/>
      <w:jc w:val="center"/>
    </w:pPr>
    <w:rPr>
      <w:rFonts w:ascii="Times" w:hAnsi="Times" w:cs="Times New Roman"/>
      <w:kern w:val="0"/>
      <w:sz w:val="24"/>
      <w:szCs w:val="20"/>
      <w:lang w:eastAsia="en-US"/>
    </w:rPr>
  </w:style>
  <w:style w:type="paragraph" w:customStyle="1" w:styleId="FACorrespondingAuthorFootnote">
    <w:name w:val="FA_Corresponding_Author_Footnote"/>
    <w:basedOn w:val="Normal"/>
    <w:next w:val="TAMainText"/>
    <w:rsid w:val="0002047A"/>
    <w:pPr>
      <w:spacing w:after="200" w:line="480" w:lineRule="auto"/>
    </w:pPr>
    <w:rPr>
      <w:rFonts w:ascii="Times" w:hAnsi="Times" w:cs="Times New Roman"/>
      <w:kern w:val="0"/>
      <w:sz w:val="24"/>
      <w:szCs w:val="20"/>
      <w:lang w:eastAsia="en-US"/>
    </w:rPr>
  </w:style>
  <w:style w:type="paragraph" w:customStyle="1" w:styleId="BGKeywords">
    <w:name w:val="BG_Keywords"/>
    <w:basedOn w:val="Normal"/>
    <w:rsid w:val="0002047A"/>
    <w:pPr>
      <w:spacing w:after="200" w:line="480" w:lineRule="auto"/>
    </w:pPr>
    <w:rPr>
      <w:rFonts w:ascii="Times" w:hAnsi="Times" w:cs="Times New Roman"/>
      <w:kern w:val="0"/>
      <w:sz w:val="24"/>
      <w:szCs w:val="20"/>
      <w:lang w:eastAsia="en-US"/>
    </w:rPr>
  </w:style>
  <w:style w:type="paragraph" w:customStyle="1" w:styleId="a">
    <w:name w:val="바탕글"/>
    <w:basedOn w:val="Normal"/>
    <w:rsid w:val="005126CD"/>
    <w:pPr>
      <w:widowControl w:val="0"/>
      <w:wordWrap w:val="0"/>
      <w:autoSpaceDE w:val="0"/>
      <w:autoSpaceDN w:val="0"/>
      <w:spacing w:line="384" w:lineRule="auto"/>
      <w:textAlignment w:val="baseline"/>
    </w:pPr>
    <w:rPr>
      <w:rFonts w:ascii="함초롬바탕" w:eastAsia="Gulim" w:hAnsi="Gulim" w:cs="Gulim"/>
      <w:color w:val="000000"/>
      <w:kern w:val="0"/>
      <w:szCs w:val="20"/>
    </w:rPr>
  </w:style>
  <w:style w:type="paragraph" w:customStyle="1" w:styleId="EndNoteBibliographyTitle">
    <w:name w:val="EndNote Bibliography Title"/>
    <w:basedOn w:val="Normal"/>
    <w:link w:val="EndNoteBibliographyTitleChar"/>
    <w:rsid w:val="00E4639A"/>
    <w:pPr>
      <w:jc w:val="center"/>
    </w:pPr>
    <w:rPr>
      <w:rFonts w:ascii="Times" w:hAnsi="Times" w:cs="Times"/>
      <w:noProof/>
      <w:sz w:val="24"/>
    </w:rPr>
  </w:style>
  <w:style w:type="character" w:customStyle="1" w:styleId="EndNoteBibliographyTitleChar">
    <w:name w:val="EndNote Bibliography Title Char"/>
    <w:basedOn w:val="DefaultParagraphFont"/>
    <w:link w:val="EndNoteBibliographyTitle"/>
    <w:rsid w:val="00E4639A"/>
    <w:rPr>
      <w:rFonts w:ascii="Times" w:hAnsi="Times" w:cs="Times"/>
      <w:noProof/>
      <w:sz w:val="24"/>
    </w:rPr>
  </w:style>
  <w:style w:type="paragraph" w:customStyle="1" w:styleId="EndNoteBibliography">
    <w:name w:val="EndNote Bibliography"/>
    <w:basedOn w:val="Normal"/>
    <w:link w:val="EndNoteBibliographyChar"/>
    <w:rsid w:val="00E4639A"/>
    <w:rPr>
      <w:rFonts w:ascii="Times" w:hAnsi="Times" w:cs="Times"/>
      <w:noProof/>
      <w:sz w:val="24"/>
    </w:rPr>
  </w:style>
  <w:style w:type="character" w:customStyle="1" w:styleId="EndNoteBibliographyChar">
    <w:name w:val="EndNote Bibliography Char"/>
    <w:basedOn w:val="DefaultParagraphFont"/>
    <w:link w:val="EndNoteBibliography"/>
    <w:rsid w:val="00E4639A"/>
    <w:rPr>
      <w:rFonts w:ascii="Times" w:hAnsi="Times" w:cs="Times"/>
      <w:noProof/>
      <w:sz w:val="24"/>
    </w:rPr>
  </w:style>
  <w:style w:type="paragraph" w:styleId="NormalWeb">
    <w:name w:val="Normal (Web)"/>
    <w:basedOn w:val="Normal"/>
    <w:link w:val="NormalWebChar"/>
    <w:uiPriority w:val="99"/>
    <w:unhideWhenUsed/>
    <w:rsid w:val="004E49E2"/>
    <w:pPr>
      <w:spacing w:before="100" w:beforeAutospacing="1" w:after="100" w:afterAutospacing="1"/>
      <w:jc w:val="left"/>
    </w:pPr>
    <w:rPr>
      <w:rFonts w:ascii="Times New Roman" w:eastAsia="Times New Roman" w:hAnsi="Times New Roman" w:cs="Times New Roman"/>
      <w:kern w:val="0"/>
      <w:sz w:val="24"/>
      <w:szCs w:val="24"/>
      <w:lang w:eastAsia="zh-TW"/>
    </w:rPr>
  </w:style>
  <w:style w:type="character" w:styleId="Hyperlink">
    <w:name w:val="Hyperlink"/>
    <w:basedOn w:val="DefaultParagraphFont"/>
    <w:uiPriority w:val="99"/>
    <w:unhideWhenUsed/>
    <w:rsid w:val="004E49E2"/>
    <w:rPr>
      <w:color w:val="0000FF"/>
      <w:u w:val="single"/>
    </w:rPr>
  </w:style>
  <w:style w:type="character" w:styleId="Emphasis">
    <w:name w:val="Emphasis"/>
    <w:basedOn w:val="DefaultParagraphFont"/>
    <w:uiPriority w:val="20"/>
    <w:qFormat/>
    <w:rsid w:val="00AD5D77"/>
    <w:rPr>
      <w:i/>
      <w:iCs/>
    </w:rPr>
  </w:style>
  <w:style w:type="paragraph" w:styleId="FootnoteText">
    <w:name w:val="footnote text"/>
    <w:basedOn w:val="Normal"/>
    <w:next w:val="Normal"/>
    <w:link w:val="FootnoteTextChar"/>
    <w:uiPriority w:val="99"/>
    <w:semiHidden/>
    <w:rsid w:val="002524F7"/>
    <w:pPr>
      <w:spacing w:after="200"/>
    </w:pPr>
    <w:rPr>
      <w:rFonts w:ascii="Times" w:hAnsi="Times" w:cs="Times New Roman"/>
      <w:kern w:val="0"/>
      <w:sz w:val="24"/>
      <w:szCs w:val="20"/>
      <w:lang w:eastAsia="en-US"/>
    </w:rPr>
  </w:style>
  <w:style w:type="character" w:customStyle="1" w:styleId="FootnoteTextChar">
    <w:name w:val="Footnote Text Char"/>
    <w:basedOn w:val="DefaultParagraphFont"/>
    <w:link w:val="FootnoteText"/>
    <w:uiPriority w:val="99"/>
    <w:semiHidden/>
    <w:rsid w:val="002524F7"/>
    <w:rPr>
      <w:rFonts w:ascii="Times" w:hAnsi="Times" w:cs="Times New Roman"/>
      <w:kern w:val="0"/>
      <w:sz w:val="24"/>
      <w:szCs w:val="20"/>
      <w:lang w:eastAsia="en-US"/>
    </w:rPr>
  </w:style>
  <w:style w:type="character" w:customStyle="1" w:styleId="NormalWebChar">
    <w:name w:val="Normal (Web) Char"/>
    <w:basedOn w:val="DefaultParagraphFont"/>
    <w:link w:val="NormalWeb"/>
    <w:uiPriority w:val="99"/>
    <w:rsid w:val="002524F7"/>
    <w:rPr>
      <w:rFonts w:ascii="Times New Roman" w:eastAsia="Times New Roman" w:hAnsi="Times New Roman" w:cs="Times New Roman"/>
      <w:kern w:val="0"/>
      <w:sz w:val="24"/>
      <w:szCs w:val="24"/>
      <w:lang w:eastAsia="zh-TW"/>
    </w:rPr>
  </w:style>
  <w:style w:type="table" w:styleId="TableGrid">
    <w:name w:val="Table Grid"/>
    <w:basedOn w:val="TableNormal"/>
    <w:uiPriority w:val="39"/>
    <w:rsid w:val="00FD29A3"/>
    <w:pPr>
      <w:jc w:val="left"/>
    </w:pPr>
    <w:rPr>
      <w:rFonts w:asciiTheme="minorHAnsi" w:hAnsiTheme="minorHAnsi"/>
      <w:kern w:val="0"/>
      <w:sz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Acknowledgments">
    <w:name w:val="TD_Acknowledgments"/>
    <w:basedOn w:val="Normal"/>
    <w:next w:val="Normal"/>
    <w:rsid w:val="00FD29A3"/>
    <w:pPr>
      <w:spacing w:before="200" w:after="200" w:line="480" w:lineRule="auto"/>
      <w:ind w:firstLine="202"/>
    </w:pPr>
    <w:rPr>
      <w:rFonts w:ascii="Times" w:hAnsi="Times" w:cs="Times New Roman"/>
      <w:kern w:val="0"/>
      <w:sz w:val="24"/>
      <w:szCs w:val="20"/>
      <w:lang w:eastAsia="en-US"/>
    </w:rPr>
  </w:style>
  <w:style w:type="paragraph" w:customStyle="1" w:styleId="TESupportingInformation">
    <w:name w:val="TE_Supporting_Information"/>
    <w:basedOn w:val="Normal"/>
    <w:next w:val="Normal"/>
    <w:rsid w:val="00FD29A3"/>
    <w:pPr>
      <w:spacing w:after="200" w:line="480" w:lineRule="auto"/>
      <w:ind w:firstLine="187"/>
    </w:pPr>
    <w:rPr>
      <w:rFonts w:ascii="Times" w:hAnsi="Times" w:cs="Times New Roman"/>
      <w:kern w:val="0"/>
      <w:sz w:val="24"/>
      <w:szCs w:val="20"/>
      <w:lang w:eastAsia="en-US"/>
    </w:rPr>
  </w:style>
  <w:style w:type="paragraph" w:customStyle="1" w:styleId="StyleFACorrespondingAuthorFootnote7pt">
    <w:name w:val="Style FA_Corresponding_Author_Footnote + 7 pt"/>
    <w:basedOn w:val="Normal"/>
    <w:next w:val="BGKeywords"/>
    <w:link w:val="StyleFACorrespondingAuthorFootnote7ptChar"/>
    <w:autoRedefine/>
    <w:rsid w:val="004E190D"/>
    <w:pPr>
      <w:spacing w:after="240" w:line="480" w:lineRule="auto"/>
    </w:pPr>
    <w:rPr>
      <w:rFonts w:ascii="Arno Pro" w:hAnsi="Arno Pro" w:cs="Times New Roman"/>
      <w:kern w:val="20"/>
      <w:sz w:val="18"/>
      <w:szCs w:val="20"/>
      <w:lang w:eastAsia="en-US"/>
    </w:rPr>
  </w:style>
  <w:style w:type="character" w:customStyle="1" w:styleId="StyleFACorrespondingAuthorFootnote7ptChar">
    <w:name w:val="Style FA_Corresponding_Author_Footnote + 7 pt Char"/>
    <w:link w:val="StyleFACorrespondingAuthorFootnote7pt"/>
    <w:rsid w:val="004E190D"/>
    <w:rPr>
      <w:rFonts w:ascii="Arno Pro" w:hAnsi="Arno Pro" w:cs="Times New Roman"/>
      <w:kern w:val="20"/>
      <w:sz w:val="18"/>
      <w:szCs w:val="20"/>
      <w:lang w:eastAsia="en-US"/>
    </w:rPr>
  </w:style>
  <w:style w:type="paragraph" w:customStyle="1" w:styleId="FAAuthorInfoSubtitle">
    <w:name w:val="FA_Author_Info_Subtitle"/>
    <w:basedOn w:val="Normal"/>
    <w:link w:val="FAAuthorInfoSubtitleChar"/>
    <w:autoRedefine/>
    <w:rsid w:val="006C64E2"/>
    <w:pPr>
      <w:spacing w:before="120" w:after="60" w:line="480" w:lineRule="auto"/>
      <w:jc w:val="left"/>
    </w:pPr>
    <w:rPr>
      <w:rFonts w:ascii="Times" w:hAnsi="Times" w:cs="Times New Roman"/>
      <w:b/>
      <w:kern w:val="0"/>
      <w:sz w:val="24"/>
      <w:szCs w:val="20"/>
    </w:rPr>
  </w:style>
  <w:style w:type="character" w:customStyle="1" w:styleId="FAAuthorInfoSubtitleChar">
    <w:name w:val="FA_Author_Info_Subtitle Char"/>
    <w:link w:val="FAAuthorInfoSubtitle"/>
    <w:rsid w:val="006C64E2"/>
    <w:rPr>
      <w:rFonts w:ascii="Times" w:hAnsi="Times" w:cs="Times New Roman"/>
      <w:b/>
      <w:kern w:val="0"/>
      <w:sz w:val="24"/>
      <w:szCs w:val="20"/>
    </w:rPr>
  </w:style>
  <w:style w:type="character" w:styleId="CommentReference">
    <w:name w:val="annotation reference"/>
    <w:basedOn w:val="DefaultParagraphFont"/>
    <w:uiPriority w:val="99"/>
    <w:semiHidden/>
    <w:unhideWhenUsed/>
    <w:rsid w:val="005B1545"/>
    <w:rPr>
      <w:sz w:val="16"/>
      <w:szCs w:val="16"/>
    </w:rPr>
  </w:style>
  <w:style w:type="paragraph" w:styleId="CommentText">
    <w:name w:val="annotation text"/>
    <w:basedOn w:val="Normal"/>
    <w:link w:val="CommentTextChar"/>
    <w:uiPriority w:val="99"/>
    <w:semiHidden/>
    <w:unhideWhenUsed/>
    <w:rsid w:val="005B1545"/>
    <w:rPr>
      <w:szCs w:val="20"/>
    </w:rPr>
  </w:style>
  <w:style w:type="character" w:customStyle="1" w:styleId="CommentTextChar">
    <w:name w:val="Comment Text Char"/>
    <w:basedOn w:val="DefaultParagraphFont"/>
    <w:link w:val="CommentText"/>
    <w:uiPriority w:val="99"/>
    <w:semiHidden/>
    <w:rsid w:val="005B1545"/>
    <w:rPr>
      <w:szCs w:val="20"/>
    </w:rPr>
  </w:style>
  <w:style w:type="paragraph" w:styleId="CommentSubject">
    <w:name w:val="annotation subject"/>
    <w:basedOn w:val="CommentText"/>
    <w:next w:val="CommentText"/>
    <w:link w:val="CommentSubjectChar"/>
    <w:uiPriority w:val="99"/>
    <w:semiHidden/>
    <w:unhideWhenUsed/>
    <w:rsid w:val="005B1545"/>
    <w:rPr>
      <w:b/>
      <w:bCs/>
    </w:rPr>
  </w:style>
  <w:style w:type="character" w:customStyle="1" w:styleId="CommentSubjectChar">
    <w:name w:val="Comment Subject Char"/>
    <w:basedOn w:val="CommentTextChar"/>
    <w:link w:val="CommentSubject"/>
    <w:uiPriority w:val="99"/>
    <w:semiHidden/>
    <w:rsid w:val="005B1545"/>
    <w:rPr>
      <w:b/>
      <w:bCs/>
      <w:szCs w:val="20"/>
    </w:rPr>
  </w:style>
  <w:style w:type="paragraph" w:styleId="BalloonText">
    <w:name w:val="Balloon Text"/>
    <w:basedOn w:val="Normal"/>
    <w:link w:val="BalloonTextChar"/>
    <w:uiPriority w:val="99"/>
    <w:semiHidden/>
    <w:unhideWhenUsed/>
    <w:rsid w:val="005B154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1545"/>
    <w:rPr>
      <w:rFonts w:ascii="Times New Roman" w:hAnsi="Times New Roman" w:cs="Times New Roman"/>
      <w:sz w:val="18"/>
      <w:szCs w:val="18"/>
    </w:rPr>
  </w:style>
  <w:style w:type="paragraph" w:styleId="Header">
    <w:name w:val="header"/>
    <w:basedOn w:val="Normal"/>
    <w:link w:val="HeaderChar"/>
    <w:uiPriority w:val="99"/>
    <w:unhideWhenUsed/>
    <w:rsid w:val="00CA2CEC"/>
    <w:pPr>
      <w:tabs>
        <w:tab w:val="center" w:pos="4680"/>
        <w:tab w:val="right" w:pos="9360"/>
      </w:tabs>
    </w:pPr>
  </w:style>
  <w:style w:type="character" w:customStyle="1" w:styleId="HeaderChar">
    <w:name w:val="Header Char"/>
    <w:basedOn w:val="DefaultParagraphFont"/>
    <w:link w:val="Header"/>
    <w:uiPriority w:val="99"/>
    <w:rsid w:val="00CA2CEC"/>
  </w:style>
  <w:style w:type="paragraph" w:styleId="Footer">
    <w:name w:val="footer"/>
    <w:basedOn w:val="Normal"/>
    <w:link w:val="FooterChar"/>
    <w:uiPriority w:val="99"/>
    <w:unhideWhenUsed/>
    <w:rsid w:val="00CA2CEC"/>
    <w:pPr>
      <w:tabs>
        <w:tab w:val="center" w:pos="4680"/>
        <w:tab w:val="right" w:pos="9360"/>
      </w:tabs>
    </w:pPr>
  </w:style>
  <w:style w:type="character" w:customStyle="1" w:styleId="FooterChar">
    <w:name w:val="Footer Char"/>
    <w:basedOn w:val="DefaultParagraphFont"/>
    <w:link w:val="Footer"/>
    <w:uiPriority w:val="99"/>
    <w:rsid w:val="00CA2CEC"/>
  </w:style>
  <w:style w:type="paragraph" w:styleId="Revision">
    <w:name w:val="Revision"/>
    <w:hidden/>
    <w:uiPriority w:val="99"/>
    <w:semiHidden/>
    <w:rsid w:val="0056662E"/>
    <w:pPr>
      <w:jc w:val="left"/>
    </w:pPr>
  </w:style>
  <w:style w:type="paragraph" w:styleId="HTMLPreformatted">
    <w:name w:val="HTML Preformatted"/>
    <w:basedOn w:val="Normal"/>
    <w:link w:val="HTMLPreformattedChar"/>
    <w:uiPriority w:val="99"/>
    <w:semiHidden/>
    <w:unhideWhenUsed/>
    <w:rsid w:val="00D20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GulimChe" w:eastAsia="GulimChe" w:hAnsi="GulimChe" w:cs="GulimChe"/>
      <w:kern w:val="0"/>
      <w:sz w:val="24"/>
      <w:szCs w:val="24"/>
    </w:rPr>
  </w:style>
  <w:style w:type="character" w:customStyle="1" w:styleId="HTMLPreformattedChar">
    <w:name w:val="HTML Preformatted Char"/>
    <w:basedOn w:val="DefaultParagraphFont"/>
    <w:link w:val="HTMLPreformatted"/>
    <w:uiPriority w:val="99"/>
    <w:semiHidden/>
    <w:rsid w:val="00D20A83"/>
    <w:rPr>
      <w:rFonts w:ascii="GulimChe" w:eastAsia="GulimChe" w:hAnsi="GulimChe" w:cs="GulimChe"/>
      <w:kern w:val="0"/>
      <w:sz w:val="24"/>
      <w:szCs w:val="24"/>
    </w:rPr>
  </w:style>
  <w:style w:type="character" w:customStyle="1" w:styleId="y2iqfc">
    <w:name w:val="y2iqfc"/>
    <w:basedOn w:val="DefaultParagraphFont"/>
    <w:rsid w:val="00D20A83"/>
  </w:style>
  <w:style w:type="character" w:customStyle="1" w:styleId="UnresolvedMention">
    <w:name w:val="Unresolved Mention"/>
    <w:basedOn w:val="DefaultParagraphFont"/>
    <w:uiPriority w:val="99"/>
    <w:semiHidden/>
    <w:unhideWhenUsed/>
    <w:rsid w:val="00870E6B"/>
    <w:rPr>
      <w:color w:val="605E5C"/>
      <w:shd w:val="clear" w:color="auto" w:fill="E1DFDD"/>
    </w:rPr>
  </w:style>
  <w:style w:type="character" w:styleId="LineNumber">
    <w:name w:val="line number"/>
    <w:basedOn w:val="DefaultParagraphFont"/>
    <w:uiPriority w:val="99"/>
    <w:semiHidden/>
    <w:unhideWhenUsed/>
    <w:rsid w:val="009258AE"/>
  </w:style>
  <w:style w:type="character" w:styleId="FollowedHyperlink">
    <w:name w:val="FollowedHyperlink"/>
    <w:basedOn w:val="DefaultParagraphFont"/>
    <w:uiPriority w:val="99"/>
    <w:semiHidden/>
    <w:unhideWhenUsed/>
    <w:rsid w:val="006C64E2"/>
    <w:rPr>
      <w:color w:val="954F72" w:themeColor="followedHyperlink"/>
      <w:u w:val="single"/>
    </w:rPr>
  </w:style>
  <w:style w:type="character" w:styleId="Strong">
    <w:name w:val="Strong"/>
    <w:basedOn w:val="DefaultParagraphFont"/>
    <w:uiPriority w:val="22"/>
    <w:qFormat/>
    <w:rsid w:val="004B6766"/>
    <w:rPr>
      <w:b/>
      <w:bCs/>
    </w:rPr>
  </w:style>
  <w:style w:type="character" w:customStyle="1" w:styleId="Heading4Char">
    <w:name w:val="Heading 4 Char"/>
    <w:basedOn w:val="DefaultParagraphFont"/>
    <w:link w:val="Heading4"/>
    <w:uiPriority w:val="9"/>
    <w:rsid w:val="003766FC"/>
    <w:rPr>
      <w:rFonts w:ascii="Times New Roman" w:eastAsia="Times New Roman" w:hAnsi="Times New Roman" w:cs="Times New Roman"/>
      <w:b/>
      <w:bCs/>
      <w:kern w:val="0"/>
      <w:sz w:val="24"/>
      <w:szCs w:val="24"/>
    </w:rPr>
  </w:style>
  <w:style w:type="paragraph" w:customStyle="1" w:styleId="TableTitle">
    <w:name w:val="Table Title"/>
    <w:basedOn w:val="Normal"/>
    <w:uiPriority w:val="99"/>
    <w:semiHidden/>
    <w:rsid w:val="0035648A"/>
    <w:pPr>
      <w:jc w:val="center"/>
    </w:pPr>
    <w:rPr>
      <w:rFonts w:ascii="Times New Roman" w:eastAsia="Batang" w:hAnsi="Times New Roman" w:cs="Times New Roman"/>
      <w:smallCaps/>
      <w:kern w:val="0"/>
      <w:sz w:val="16"/>
      <w:szCs w:val="16"/>
      <w:lang w:eastAsia="en-US"/>
    </w:rPr>
  </w:style>
  <w:style w:type="character" w:customStyle="1" w:styleId="Heading2Char">
    <w:name w:val="Heading 2 Char"/>
    <w:basedOn w:val="DefaultParagraphFont"/>
    <w:link w:val="Heading2"/>
    <w:uiPriority w:val="9"/>
    <w:semiHidden/>
    <w:rsid w:val="0035648A"/>
    <w:rPr>
      <w:rFonts w:asciiTheme="majorHAnsi" w:eastAsiaTheme="majorEastAsia" w:hAnsiTheme="majorHAnsi" w:cstheme="majorBidi"/>
    </w:rPr>
  </w:style>
  <w:style w:type="paragraph" w:styleId="ListParagraph">
    <w:name w:val="List Paragraph"/>
    <w:basedOn w:val="Normal"/>
    <w:uiPriority w:val="34"/>
    <w:qFormat/>
    <w:rsid w:val="000E60DD"/>
    <w:pPr>
      <w:ind w:leftChars="400" w:left="800"/>
    </w:pPr>
  </w:style>
  <w:style w:type="character" w:customStyle="1" w:styleId="Heading1Char">
    <w:name w:val="Heading 1 Char"/>
    <w:basedOn w:val="DefaultParagraphFont"/>
    <w:link w:val="Heading1"/>
    <w:uiPriority w:val="9"/>
    <w:rsid w:val="00C7705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7705A"/>
    <w:pPr>
      <w:spacing w:before="480" w:line="276" w:lineRule="auto"/>
      <w:jc w:val="left"/>
      <w:outlineLvl w:val="9"/>
    </w:pPr>
    <w:rPr>
      <w:b/>
      <w:bCs/>
      <w:kern w:val="0"/>
      <w:sz w:val="28"/>
      <w:szCs w:val="28"/>
      <w:lang w:eastAsia="en-US"/>
    </w:rPr>
  </w:style>
  <w:style w:type="paragraph" w:styleId="TOC1">
    <w:name w:val="toc 1"/>
    <w:basedOn w:val="Normal"/>
    <w:next w:val="Normal"/>
    <w:autoRedefine/>
    <w:uiPriority w:val="39"/>
    <w:semiHidden/>
    <w:unhideWhenUsed/>
    <w:rsid w:val="00C7705A"/>
    <w:pPr>
      <w:spacing w:before="120"/>
      <w:jc w:val="left"/>
    </w:pPr>
    <w:rPr>
      <w:rFonts w:asciiTheme="minorHAnsi" w:eastAsiaTheme="minorHAnsi"/>
      <w:b/>
      <w:bCs/>
      <w:i/>
      <w:iCs/>
      <w:sz w:val="24"/>
      <w:szCs w:val="24"/>
    </w:rPr>
  </w:style>
  <w:style w:type="paragraph" w:styleId="TOC2">
    <w:name w:val="toc 2"/>
    <w:basedOn w:val="Normal"/>
    <w:next w:val="Normal"/>
    <w:autoRedefine/>
    <w:uiPriority w:val="39"/>
    <w:semiHidden/>
    <w:unhideWhenUsed/>
    <w:rsid w:val="00C7705A"/>
    <w:pPr>
      <w:spacing w:before="120"/>
      <w:ind w:left="200"/>
      <w:jc w:val="left"/>
    </w:pPr>
    <w:rPr>
      <w:rFonts w:asciiTheme="minorHAnsi" w:eastAsiaTheme="minorHAnsi"/>
      <w:b/>
      <w:bCs/>
      <w:sz w:val="22"/>
    </w:rPr>
  </w:style>
  <w:style w:type="paragraph" w:styleId="TOC3">
    <w:name w:val="toc 3"/>
    <w:basedOn w:val="Normal"/>
    <w:next w:val="Normal"/>
    <w:autoRedefine/>
    <w:uiPriority w:val="39"/>
    <w:semiHidden/>
    <w:unhideWhenUsed/>
    <w:rsid w:val="00C7705A"/>
    <w:pPr>
      <w:ind w:left="400"/>
      <w:jc w:val="left"/>
    </w:pPr>
    <w:rPr>
      <w:rFonts w:asciiTheme="minorHAnsi" w:eastAsiaTheme="minorHAnsi"/>
      <w:szCs w:val="20"/>
    </w:rPr>
  </w:style>
  <w:style w:type="paragraph" w:styleId="TOC4">
    <w:name w:val="toc 4"/>
    <w:basedOn w:val="Normal"/>
    <w:next w:val="Normal"/>
    <w:autoRedefine/>
    <w:uiPriority w:val="39"/>
    <w:semiHidden/>
    <w:unhideWhenUsed/>
    <w:rsid w:val="00C7705A"/>
    <w:pPr>
      <w:ind w:left="600"/>
      <w:jc w:val="left"/>
    </w:pPr>
    <w:rPr>
      <w:rFonts w:asciiTheme="minorHAnsi" w:eastAsiaTheme="minorHAnsi"/>
      <w:szCs w:val="20"/>
    </w:rPr>
  </w:style>
  <w:style w:type="paragraph" w:styleId="TOC5">
    <w:name w:val="toc 5"/>
    <w:basedOn w:val="Normal"/>
    <w:next w:val="Normal"/>
    <w:autoRedefine/>
    <w:uiPriority w:val="39"/>
    <w:semiHidden/>
    <w:unhideWhenUsed/>
    <w:rsid w:val="00C7705A"/>
    <w:pPr>
      <w:ind w:left="800"/>
      <w:jc w:val="left"/>
    </w:pPr>
    <w:rPr>
      <w:rFonts w:asciiTheme="minorHAnsi" w:eastAsiaTheme="minorHAnsi"/>
      <w:szCs w:val="20"/>
    </w:rPr>
  </w:style>
  <w:style w:type="paragraph" w:styleId="TOC6">
    <w:name w:val="toc 6"/>
    <w:basedOn w:val="Normal"/>
    <w:next w:val="Normal"/>
    <w:autoRedefine/>
    <w:uiPriority w:val="39"/>
    <w:semiHidden/>
    <w:unhideWhenUsed/>
    <w:rsid w:val="00C7705A"/>
    <w:pPr>
      <w:ind w:left="1000"/>
      <w:jc w:val="left"/>
    </w:pPr>
    <w:rPr>
      <w:rFonts w:asciiTheme="minorHAnsi" w:eastAsiaTheme="minorHAnsi"/>
      <w:szCs w:val="20"/>
    </w:rPr>
  </w:style>
  <w:style w:type="paragraph" w:styleId="TOC7">
    <w:name w:val="toc 7"/>
    <w:basedOn w:val="Normal"/>
    <w:next w:val="Normal"/>
    <w:autoRedefine/>
    <w:uiPriority w:val="39"/>
    <w:semiHidden/>
    <w:unhideWhenUsed/>
    <w:rsid w:val="00C7705A"/>
    <w:pPr>
      <w:ind w:left="1200"/>
      <w:jc w:val="left"/>
    </w:pPr>
    <w:rPr>
      <w:rFonts w:asciiTheme="minorHAnsi" w:eastAsiaTheme="minorHAnsi"/>
      <w:szCs w:val="20"/>
    </w:rPr>
  </w:style>
  <w:style w:type="paragraph" w:styleId="TOC8">
    <w:name w:val="toc 8"/>
    <w:basedOn w:val="Normal"/>
    <w:next w:val="Normal"/>
    <w:autoRedefine/>
    <w:uiPriority w:val="39"/>
    <w:semiHidden/>
    <w:unhideWhenUsed/>
    <w:rsid w:val="00C7705A"/>
    <w:pPr>
      <w:ind w:left="1400"/>
      <w:jc w:val="left"/>
    </w:pPr>
    <w:rPr>
      <w:rFonts w:asciiTheme="minorHAnsi" w:eastAsiaTheme="minorHAnsi"/>
      <w:szCs w:val="20"/>
    </w:rPr>
  </w:style>
  <w:style w:type="paragraph" w:styleId="TOC9">
    <w:name w:val="toc 9"/>
    <w:basedOn w:val="Normal"/>
    <w:next w:val="Normal"/>
    <w:autoRedefine/>
    <w:uiPriority w:val="39"/>
    <w:semiHidden/>
    <w:unhideWhenUsed/>
    <w:rsid w:val="00C7705A"/>
    <w:pPr>
      <w:ind w:left="1600"/>
      <w:jc w:val="left"/>
    </w:pPr>
    <w:rPr>
      <w:rFonts w:asciiTheme="minorHAnsi" w:eastAsia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19639">
      <w:bodyDiv w:val="1"/>
      <w:marLeft w:val="0"/>
      <w:marRight w:val="0"/>
      <w:marTop w:val="0"/>
      <w:marBottom w:val="0"/>
      <w:divBdr>
        <w:top w:val="none" w:sz="0" w:space="0" w:color="auto"/>
        <w:left w:val="none" w:sz="0" w:space="0" w:color="auto"/>
        <w:bottom w:val="none" w:sz="0" w:space="0" w:color="auto"/>
        <w:right w:val="none" w:sz="0" w:space="0" w:color="auto"/>
      </w:divBdr>
    </w:div>
    <w:div w:id="79915890">
      <w:bodyDiv w:val="1"/>
      <w:marLeft w:val="0"/>
      <w:marRight w:val="0"/>
      <w:marTop w:val="0"/>
      <w:marBottom w:val="0"/>
      <w:divBdr>
        <w:top w:val="none" w:sz="0" w:space="0" w:color="auto"/>
        <w:left w:val="none" w:sz="0" w:space="0" w:color="auto"/>
        <w:bottom w:val="none" w:sz="0" w:space="0" w:color="auto"/>
        <w:right w:val="none" w:sz="0" w:space="0" w:color="auto"/>
      </w:divBdr>
    </w:div>
    <w:div w:id="145754390">
      <w:bodyDiv w:val="1"/>
      <w:marLeft w:val="0"/>
      <w:marRight w:val="0"/>
      <w:marTop w:val="0"/>
      <w:marBottom w:val="0"/>
      <w:divBdr>
        <w:top w:val="none" w:sz="0" w:space="0" w:color="auto"/>
        <w:left w:val="none" w:sz="0" w:space="0" w:color="auto"/>
        <w:bottom w:val="none" w:sz="0" w:space="0" w:color="auto"/>
        <w:right w:val="none" w:sz="0" w:space="0" w:color="auto"/>
      </w:divBdr>
      <w:divsChild>
        <w:div w:id="6787769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3981553">
      <w:bodyDiv w:val="1"/>
      <w:marLeft w:val="0"/>
      <w:marRight w:val="0"/>
      <w:marTop w:val="0"/>
      <w:marBottom w:val="0"/>
      <w:divBdr>
        <w:top w:val="none" w:sz="0" w:space="0" w:color="auto"/>
        <w:left w:val="none" w:sz="0" w:space="0" w:color="auto"/>
        <w:bottom w:val="none" w:sz="0" w:space="0" w:color="auto"/>
        <w:right w:val="none" w:sz="0" w:space="0" w:color="auto"/>
      </w:divBdr>
    </w:div>
    <w:div w:id="292685209">
      <w:bodyDiv w:val="1"/>
      <w:marLeft w:val="0"/>
      <w:marRight w:val="0"/>
      <w:marTop w:val="0"/>
      <w:marBottom w:val="0"/>
      <w:divBdr>
        <w:top w:val="none" w:sz="0" w:space="0" w:color="auto"/>
        <w:left w:val="none" w:sz="0" w:space="0" w:color="auto"/>
        <w:bottom w:val="none" w:sz="0" w:space="0" w:color="auto"/>
        <w:right w:val="none" w:sz="0" w:space="0" w:color="auto"/>
      </w:divBdr>
    </w:div>
    <w:div w:id="297611757">
      <w:bodyDiv w:val="1"/>
      <w:marLeft w:val="0"/>
      <w:marRight w:val="0"/>
      <w:marTop w:val="0"/>
      <w:marBottom w:val="0"/>
      <w:divBdr>
        <w:top w:val="none" w:sz="0" w:space="0" w:color="auto"/>
        <w:left w:val="none" w:sz="0" w:space="0" w:color="auto"/>
        <w:bottom w:val="none" w:sz="0" w:space="0" w:color="auto"/>
        <w:right w:val="none" w:sz="0" w:space="0" w:color="auto"/>
      </w:divBdr>
    </w:div>
    <w:div w:id="316542354">
      <w:bodyDiv w:val="1"/>
      <w:marLeft w:val="0"/>
      <w:marRight w:val="0"/>
      <w:marTop w:val="0"/>
      <w:marBottom w:val="0"/>
      <w:divBdr>
        <w:top w:val="none" w:sz="0" w:space="0" w:color="auto"/>
        <w:left w:val="none" w:sz="0" w:space="0" w:color="auto"/>
        <w:bottom w:val="none" w:sz="0" w:space="0" w:color="auto"/>
        <w:right w:val="none" w:sz="0" w:space="0" w:color="auto"/>
      </w:divBdr>
    </w:div>
    <w:div w:id="334191004">
      <w:bodyDiv w:val="1"/>
      <w:marLeft w:val="0"/>
      <w:marRight w:val="0"/>
      <w:marTop w:val="0"/>
      <w:marBottom w:val="0"/>
      <w:divBdr>
        <w:top w:val="none" w:sz="0" w:space="0" w:color="auto"/>
        <w:left w:val="none" w:sz="0" w:space="0" w:color="auto"/>
        <w:bottom w:val="none" w:sz="0" w:space="0" w:color="auto"/>
        <w:right w:val="none" w:sz="0" w:space="0" w:color="auto"/>
      </w:divBdr>
    </w:div>
    <w:div w:id="336887591">
      <w:bodyDiv w:val="1"/>
      <w:marLeft w:val="0"/>
      <w:marRight w:val="0"/>
      <w:marTop w:val="0"/>
      <w:marBottom w:val="0"/>
      <w:divBdr>
        <w:top w:val="none" w:sz="0" w:space="0" w:color="auto"/>
        <w:left w:val="none" w:sz="0" w:space="0" w:color="auto"/>
        <w:bottom w:val="none" w:sz="0" w:space="0" w:color="auto"/>
        <w:right w:val="none" w:sz="0" w:space="0" w:color="auto"/>
      </w:divBdr>
    </w:div>
    <w:div w:id="459686402">
      <w:bodyDiv w:val="1"/>
      <w:marLeft w:val="0"/>
      <w:marRight w:val="0"/>
      <w:marTop w:val="0"/>
      <w:marBottom w:val="0"/>
      <w:divBdr>
        <w:top w:val="none" w:sz="0" w:space="0" w:color="auto"/>
        <w:left w:val="none" w:sz="0" w:space="0" w:color="auto"/>
        <w:bottom w:val="none" w:sz="0" w:space="0" w:color="auto"/>
        <w:right w:val="none" w:sz="0" w:space="0" w:color="auto"/>
      </w:divBdr>
    </w:div>
    <w:div w:id="539822703">
      <w:bodyDiv w:val="1"/>
      <w:marLeft w:val="0"/>
      <w:marRight w:val="0"/>
      <w:marTop w:val="0"/>
      <w:marBottom w:val="0"/>
      <w:divBdr>
        <w:top w:val="none" w:sz="0" w:space="0" w:color="auto"/>
        <w:left w:val="none" w:sz="0" w:space="0" w:color="auto"/>
        <w:bottom w:val="none" w:sz="0" w:space="0" w:color="auto"/>
        <w:right w:val="none" w:sz="0" w:space="0" w:color="auto"/>
      </w:divBdr>
    </w:div>
    <w:div w:id="542402715">
      <w:bodyDiv w:val="1"/>
      <w:marLeft w:val="0"/>
      <w:marRight w:val="0"/>
      <w:marTop w:val="0"/>
      <w:marBottom w:val="0"/>
      <w:divBdr>
        <w:top w:val="none" w:sz="0" w:space="0" w:color="auto"/>
        <w:left w:val="none" w:sz="0" w:space="0" w:color="auto"/>
        <w:bottom w:val="none" w:sz="0" w:space="0" w:color="auto"/>
        <w:right w:val="none" w:sz="0" w:space="0" w:color="auto"/>
      </w:divBdr>
    </w:div>
    <w:div w:id="588735152">
      <w:bodyDiv w:val="1"/>
      <w:marLeft w:val="0"/>
      <w:marRight w:val="0"/>
      <w:marTop w:val="0"/>
      <w:marBottom w:val="0"/>
      <w:divBdr>
        <w:top w:val="none" w:sz="0" w:space="0" w:color="auto"/>
        <w:left w:val="none" w:sz="0" w:space="0" w:color="auto"/>
        <w:bottom w:val="none" w:sz="0" w:space="0" w:color="auto"/>
        <w:right w:val="none" w:sz="0" w:space="0" w:color="auto"/>
      </w:divBdr>
    </w:div>
    <w:div w:id="590091558">
      <w:bodyDiv w:val="1"/>
      <w:marLeft w:val="0"/>
      <w:marRight w:val="0"/>
      <w:marTop w:val="0"/>
      <w:marBottom w:val="0"/>
      <w:divBdr>
        <w:top w:val="none" w:sz="0" w:space="0" w:color="auto"/>
        <w:left w:val="none" w:sz="0" w:space="0" w:color="auto"/>
        <w:bottom w:val="none" w:sz="0" w:space="0" w:color="auto"/>
        <w:right w:val="none" w:sz="0" w:space="0" w:color="auto"/>
      </w:divBdr>
    </w:div>
    <w:div w:id="650989318">
      <w:bodyDiv w:val="1"/>
      <w:marLeft w:val="0"/>
      <w:marRight w:val="0"/>
      <w:marTop w:val="0"/>
      <w:marBottom w:val="0"/>
      <w:divBdr>
        <w:top w:val="none" w:sz="0" w:space="0" w:color="auto"/>
        <w:left w:val="none" w:sz="0" w:space="0" w:color="auto"/>
        <w:bottom w:val="none" w:sz="0" w:space="0" w:color="auto"/>
        <w:right w:val="none" w:sz="0" w:space="0" w:color="auto"/>
      </w:divBdr>
    </w:div>
    <w:div w:id="691687519">
      <w:bodyDiv w:val="1"/>
      <w:marLeft w:val="0"/>
      <w:marRight w:val="0"/>
      <w:marTop w:val="0"/>
      <w:marBottom w:val="0"/>
      <w:divBdr>
        <w:top w:val="none" w:sz="0" w:space="0" w:color="auto"/>
        <w:left w:val="none" w:sz="0" w:space="0" w:color="auto"/>
        <w:bottom w:val="none" w:sz="0" w:space="0" w:color="auto"/>
        <w:right w:val="none" w:sz="0" w:space="0" w:color="auto"/>
      </w:divBdr>
    </w:div>
    <w:div w:id="734082629">
      <w:bodyDiv w:val="1"/>
      <w:marLeft w:val="0"/>
      <w:marRight w:val="0"/>
      <w:marTop w:val="0"/>
      <w:marBottom w:val="0"/>
      <w:divBdr>
        <w:top w:val="none" w:sz="0" w:space="0" w:color="auto"/>
        <w:left w:val="none" w:sz="0" w:space="0" w:color="auto"/>
        <w:bottom w:val="none" w:sz="0" w:space="0" w:color="auto"/>
        <w:right w:val="none" w:sz="0" w:space="0" w:color="auto"/>
      </w:divBdr>
    </w:div>
    <w:div w:id="774443657">
      <w:bodyDiv w:val="1"/>
      <w:marLeft w:val="0"/>
      <w:marRight w:val="0"/>
      <w:marTop w:val="0"/>
      <w:marBottom w:val="0"/>
      <w:divBdr>
        <w:top w:val="none" w:sz="0" w:space="0" w:color="auto"/>
        <w:left w:val="none" w:sz="0" w:space="0" w:color="auto"/>
        <w:bottom w:val="none" w:sz="0" w:space="0" w:color="auto"/>
        <w:right w:val="none" w:sz="0" w:space="0" w:color="auto"/>
      </w:divBdr>
    </w:div>
    <w:div w:id="793672298">
      <w:bodyDiv w:val="1"/>
      <w:marLeft w:val="0"/>
      <w:marRight w:val="0"/>
      <w:marTop w:val="0"/>
      <w:marBottom w:val="0"/>
      <w:divBdr>
        <w:top w:val="none" w:sz="0" w:space="0" w:color="auto"/>
        <w:left w:val="none" w:sz="0" w:space="0" w:color="auto"/>
        <w:bottom w:val="none" w:sz="0" w:space="0" w:color="auto"/>
        <w:right w:val="none" w:sz="0" w:space="0" w:color="auto"/>
      </w:divBdr>
    </w:div>
    <w:div w:id="861824245">
      <w:bodyDiv w:val="1"/>
      <w:marLeft w:val="0"/>
      <w:marRight w:val="0"/>
      <w:marTop w:val="0"/>
      <w:marBottom w:val="0"/>
      <w:divBdr>
        <w:top w:val="none" w:sz="0" w:space="0" w:color="auto"/>
        <w:left w:val="none" w:sz="0" w:space="0" w:color="auto"/>
        <w:bottom w:val="none" w:sz="0" w:space="0" w:color="auto"/>
        <w:right w:val="none" w:sz="0" w:space="0" w:color="auto"/>
      </w:divBdr>
    </w:div>
    <w:div w:id="956569890">
      <w:bodyDiv w:val="1"/>
      <w:marLeft w:val="0"/>
      <w:marRight w:val="0"/>
      <w:marTop w:val="0"/>
      <w:marBottom w:val="0"/>
      <w:divBdr>
        <w:top w:val="none" w:sz="0" w:space="0" w:color="auto"/>
        <w:left w:val="none" w:sz="0" w:space="0" w:color="auto"/>
        <w:bottom w:val="none" w:sz="0" w:space="0" w:color="auto"/>
        <w:right w:val="none" w:sz="0" w:space="0" w:color="auto"/>
      </w:divBdr>
    </w:div>
    <w:div w:id="1090127647">
      <w:bodyDiv w:val="1"/>
      <w:marLeft w:val="0"/>
      <w:marRight w:val="0"/>
      <w:marTop w:val="0"/>
      <w:marBottom w:val="0"/>
      <w:divBdr>
        <w:top w:val="none" w:sz="0" w:space="0" w:color="auto"/>
        <w:left w:val="none" w:sz="0" w:space="0" w:color="auto"/>
        <w:bottom w:val="none" w:sz="0" w:space="0" w:color="auto"/>
        <w:right w:val="none" w:sz="0" w:space="0" w:color="auto"/>
      </w:divBdr>
    </w:div>
    <w:div w:id="1131246716">
      <w:bodyDiv w:val="1"/>
      <w:marLeft w:val="0"/>
      <w:marRight w:val="0"/>
      <w:marTop w:val="0"/>
      <w:marBottom w:val="0"/>
      <w:divBdr>
        <w:top w:val="none" w:sz="0" w:space="0" w:color="auto"/>
        <w:left w:val="none" w:sz="0" w:space="0" w:color="auto"/>
        <w:bottom w:val="none" w:sz="0" w:space="0" w:color="auto"/>
        <w:right w:val="none" w:sz="0" w:space="0" w:color="auto"/>
      </w:divBdr>
    </w:div>
    <w:div w:id="1230119915">
      <w:bodyDiv w:val="1"/>
      <w:marLeft w:val="0"/>
      <w:marRight w:val="0"/>
      <w:marTop w:val="0"/>
      <w:marBottom w:val="0"/>
      <w:divBdr>
        <w:top w:val="none" w:sz="0" w:space="0" w:color="auto"/>
        <w:left w:val="none" w:sz="0" w:space="0" w:color="auto"/>
        <w:bottom w:val="none" w:sz="0" w:space="0" w:color="auto"/>
        <w:right w:val="none" w:sz="0" w:space="0" w:color="auto"/>
      </w:divBdr>
      <w:divsChild>
        <w:div w:id="363529327">
          <w:marLeft w:val="0"/>
          <w:marRight w:val="0"/>
          <w:marTop w:val="0"/>
          <w:marBottom w:val="0"/>
          <w:divBdr>
            <w:top w:val="none" w:sz="0" w:space="0" w:color="auto"/>
            <w:left w:val="none" w:sz="0" w:space="0" w:color="auto"/>
            <w:bottom w:val="none" w:sz="0" w:space="0" w:color="auto"/>
            <w:right w:val="none" w:sz="0" w:space="0" w:color="auto"/>
          </w:divBdr>
        </w:div>
      </w:divsChild>
    </w:div>
    <w:div w:id="1241255465">
      <w:bodyDiv w:val="1"/>
      <w:marLeft w:val="0"/>
      <w:marRight w:val="0"/>
      <w:marTop w:val="0"/>
      <w:marBottom w:val="0"/>
      <w:divBdr>
        <w:top w:val="none" w:sz="0" w:space="0" w:color="auto"/>
        <w:left w:val="none" w:sz="0" w:space="0" w:color="auto"/>
        <w:bottom w:val="none" w:sz="0" w:space="0" w:color="auto"/>
        <w:right w:val="none" w:sz="0" w:space="0" w:color="auto"/>
      </w:divBdr>
    </w:div>
    <w:div w:id="1275820146">
      <w:bodyDiv w:val="1"/>
      <w:marLeft w:val="0"/>
      <w:marRight w:val="0"/>
      <w:marTop w:val="0"/>
      <w:marBottom w:val="0"/>
      <w:divBdr>
        <w:top w:val="none" w:sz="0" w:space="0" w:color="auto"/>
        <w:left w:val="none" w:sz="0" w:space="0" w:color="auto"/>
        <w:bottom w:val="none" w:sz="0" w:space="0" w:color="auto"/>
        <w:right w:val="none" w:sz="0" w:space="0" w:color="auto"/>
      </w:divBdr>
    </w:div>
    <w:div w:id="1361399119">
      <w:bodyDiv w:val="1"/>
      <w:marLeft w:val="0"/>
      <w:marRight w:val="0"/>
      <w:marTop w:val="0"/>
      <w:marBottom w:val="0"/>
      <w:divBdr>
        <w:top w:val="none" w:sz="0" w:space="0" w:color="auto"/>
        <w:left w:val="none" w:sz="0" w:space="0" w:color="auto"/>
        <w:bottom w:val="none" w:sz="0" w:space="0" w:color="auto"/>
        <w:right w:val="none" w:sz="0" w:space="0" w:color="auto"/>
      </w:divBdr>
    </w:div>
    <w:div w:id="1414424935">
      <w:bodyDiv w:val="1"/>
      <w:marLeft w:val="0"/>
      <w:marRight w:val="0"/>
      <w:marTop w:val="0"/>
      <w:marBottom w:val="0"/>
      <w:divBdr>
        <w:top w:val="none" w:sz="0" w:space="0" w:color="auto"/>
        <w:left w:val="none" w:sz="0" w:space="0" w:color="auto"/>
        <w:bottom w:val="none" w:sz="0" w:space="0" w:color="auto"/>
        <w:right w:val="none" w:sz="0" w:space="0" w:color="auto"/>
      </w:divBdr>
    </w:div>
    <w:div w:id="1441603211">
      <w:bodyDiv w:val="1"/>
      <w:marLeft w:val="0"/>
      <w:marRight w:val="0"/>
      <w:marTop w:val="0"/>
      <w:marBottom w:val="0"/>
      <w:divBdr>
        <w:top w:val="none" w:sz="0" w:space="0" w:color="auto"/>
        <w:left w:val="none" w:sz="0" w:space="0" w:color="auto"/>
        <w:bottom w:val="none" w:sz="0" w:space="0" w:color="auto"/>
        <w:right w:val="none" w:sz="0" w:space="0" w:color="auto"/>
      </w:divBdr>
    </w:div>
    <w:div w:id="1453329936">
      <w:bodyDiv w:val="1"/>
      <w:marLeft w:val="0"/>
      <w:marRight w:val="0"/>
      <w:marTop w:val="0"/>
      <w:marBottom w:val="0"/>
      <w:divBdr>
        <w:top w:val="none" w:sz="0" w:space="0" w:color="auto"/>
        <w:left w:val="none" w:sz="0" w:space="0" w:color="auto"/>
        <w:bottom w:val="none" w:sz="0" w:space="0" w:color="auto"/>
        <w:right w:val="none" w:sz="0" w:space="0" w:color="auto"/>
      </w:divBdr>
    </w:div>
    <w:div w:id="1507937362">
      <w:bodyDiv w:val="1"/>
      <w:marLeft w:val="0"/>
      <w:marRight w:val="0"/>
      <w:marTop w:val="0"/>
      <w:marBottom w:val="0"/>
      <w:divBdr>
        <w:top w:val="none" w:sz="0" w:space="0" w:color="auto"/>
        <w:left w:val="none" w:sz="0" w:space="0" w:color="auto"/>
        <w:bottom w:val="none" w:sz="0" w:space="0" w:color="auto"/>
        <w:right w:val="none" w:sz="0" w:space="0" w:color="auto"/>
      </w:divBdr>
    </w:div>
    <w:div w:id="1531604711">
      <w:bodyDiv w:val="1"/>
      <w:marLeft w:val="0"/>
      <w:marRight w:val="0"/>
      <w:marTop w:val="0"/>
      <w:marBottom w:val="0"/>
      <w:divBdr>
        <w:top w:val="none" w:sz="0" w:space="0" w:color="auto"/>
        <w:left w:val="none" w:sz="0" w:space="0" w:color="auto"/>
        <w:bottom w:val="none" w:sz="0" w:space="0" w:color="auto"/>
        <w:right w:val="none" w:sz="0" w:space="0" w:color="auto"/>
      </w:divBdr>
    </w:div>
    <w:div w:id="1543903477">
      <w:bodyDiv w:val="1"/>
      <w:marLeft w:val="0"/>
      <w:marRight w:val="0"/>
      <w:marTop w:val="0"/>
      <w:marBottom w:val="0"/>
      <w:divBdr>
        <w:top w:val="none" w:sz="0" w:space="0" w:color="auto"/>
        <w:left w:val="none" w:sz="0" w:space="0" w:color="auto"/>
        <w:bottom w:val="none" w:sz="0" w:space="0" w:color="auto"/>
        <w:right w:val="none" w:sz="0" w:space="0" w:color="auto"/>
      </w:divBdr>
    </w:div>
    <w:div w:id="1562516223">
      <w:bodyDiv w:val="1"/>
      <w:marLeft w:val="0"/>
      <w:marRight w:val="0"/>
      <w:marTop w:val="0"/>
      <w:marBottom w:val="0"/>
      <w:divBdr>
        <w:top w:val="none" w:sz="0" w:space="0" w:color="auto"/>
        <w:left w:val="none" w:sz="0" w:space="0" w:color="auto"/>
        <w:bottom w:val="none" w:sz="0" w:space="0" w:color="auto"/>
        <w:right w:val="none" w:sz="0" w:space="0" w:color="auto"/>
      </w:divBdr>
    </w:div>
    <w:div w:id="1622766577">
      <w:bodyDiv w:val="1"/>
      <w:marLeft w:val="0"/>
      <w:marRight w:val="0"/>
      <w:marTop w:val="0"/>
      <w:marBottom w:val="0"/>
      <w:divBdr>
        <w:top w:val="none" w:sz="0" w:space="0" w:color="auto"/>
        <w:left w:val="none" w:sz="0" w:space="0" w:color="auto"/>
        <w:bottom w:val="none" w:sz="0" w:space="0" w:color="auto"/>
        <w:right w:val="none" w:sz="0" w:space="0" w:color="auto"/>
      </w:divBdr>
      <w:divsChild>
        <w:div w:id="6743831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88677750">
      <w:bodyDiv w:val="1"/>
      <w:marLeft w:val="0"/>
      <w:marRight w:val="0"/>
      <w:marTop w:val="0"/>
      <w:marBottom w:val="0"/>
      <w:divBdr>
        <w:top w:val="none" w:sz="0" w:space="0" w:color="auto"/>
        <w:left w:val="none" w:sz="0" w:space="0" w:color="auto"/>
        <w:bottom w:val="none" w:sz="0" w:space="0" w:color="auto"/>
        <w:right w:val="none" w:sz="0" w:space="0" w:color="auto"/>
      </w:divBdr>
    </w:div>
    <w:div w:id="1700543915">
      <w:bodyDiv w:val="1"/>
      <w:marLeft w:val="0"/>
      <w:marRight w:val="0"/>
      <w:marTop w:val="0"/>
      <w:marBottom w:val="0"/>
      <w:divBdr>
        <w:top w:val="none" w:sz="0" w:space="0" w:color="auto"/>
        <w:left w:val="none" w:sz="0" w:space="0" w:color="auto"/>
        <w:bottom w:val="none" w:sz="0" w:space="0" w:color="auto"/>
        <w:right w:val="none" w:sz="0" w:space="0" w:color="auto"/>
      </w:divBdr>
    </w:div>
    <w:div w:id="1711608495">
      <w:bodyDiv w:val="1"/>
      <w:marLeft w:val="0"/>
      <w:marRight w:val="0"/>
      <w:marTop w:val="0"/>
      <w:marBottom w:val="0"/>
      <w:divBdr>
        <w:top w:val="none" w:sz="0" w:space="0" w:color="auto"/>
        <w:left w:val="none" w:sz="0" w:space="0" w:color="auto"/>
        <w:bottom w:val="none" w:sz="0" w:space="0" w:color="auto"/>
        <w:right w:val="none" w:sz="0" w:space="0" w:color="auto"/>
      </w:divBdr>
    </w:div>
    <w:div w:id="1753237797">
      <w:bodyDiv w:val="1"/>
      <w:marLeft w:val="0"/>
      <w:marRight w:val="0"/>
      <w:marTop w:val="0"/>
      <w:marBottom w:val="0"/>
      <w:divBdr>
        <w:top w:val="none" w:sz="0" w:space="0" w:color="auto"/>
        <w:left w:val="none" w:sz="0" w:space="0" w:color="auto"/>
        <w:bottom w:val="none" w:sz="0" w:space="0" w:color="auto"/>
        <w:right w:val="none" w:sz="0" w:space="0" w:color="auto"/>
      </w:divBdr>
    </w:div>
    <w:div w:id="1822649887">
      <w:bodyDiv w:val="1"/>
      <w:marLeft w:val="0"/>
      <w:marRight w:val="0"/>
      <w:marTop w:val="0"/>
      <w:marBottom w:val="0"/>
      <w:divBdr>
        <w:top w:val="none" w:sz="0" w:space="0" w:color="auto"/>
        <w:left w:val="none" w:sz="0" w:space="0" w:color="auto"/>
        <w:bottom w:val="none" w:sz="0" w:space="0" w:color="auto"/>
        <w:right w:val="none" w:sz="0" w:space="0" w:color="auto"/>
      </w:divBdr>
    </w:div>
    <w:div w:id="2019505971">
      <w:bodyDiv w:val="1"/>
      <w:marLeft w:val="0"/>
      <w:marRight w:val="0"/>
      <w:marTop w:val="0"/>
      <w:marBottom w:val="0"/>
      <w:divBdr>
        <w:top w:val="none" w:sz="0" w:space="0" w:color="auto"/>
        <w:left w:val="none" w:sz="0" w:space="0" w:color="auto"/>
        <w:bottom w:val="none" w:sz="0" w:space="0" w:color="auto"/>
        <w:right w:val="none" w:sz="0" w:space="0" w:color="auto"/>
      </w:divBdr>
    </w:div>
    <w:div w:id="2032099952">
      <w:bodyDiv w:val="1"/>
      <w:marLeft w:val="0"/>
      <w:marRight w:val="0"/>
      <w:marTop w:val="0"/>
      <w:marBottom w:val="0"/>
      <w:divBdr>
        <w:top w:val="none" w:sz="0" w:space="0" w:color="auto"/>
        <w:left w:val="none" w:sz="0" w:space="0" w:color="auto"/>
        <w:bottom w:val="none" w:sz="0" w:space="0" w:color="auto"/>
        <w:right w:val="none" w:sz="0" w:space="0" w:color="auto"/>
      </w:divBdr>
      <w:divsChild>
        <w:div w:id="7481124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34111630">
      <w:bodyDiv w:val="1"/>
      <w:marLeft w:val="0"/>
      <w:marRight w:val="0"/>
      <w:marTop w:val="0"/>
      <w:marBottom w:val="0"/>
      <w:divBdr>
        <w:top w:val="none" w:sz="0" w:space="0" w:color="auto"/>
        <w:left w:val="none" w:sz="0" w:space="0" w:color="auto"/>
        <w:bottom w:val="none" w:sz="0" w:space="0" w:color="auto"/>
        <w:right w:val="none" w:sz="0" w:space="0" w:color="auto"/>
      </w:divBdr>
    </w:div>
    <w:div w:id="2073502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336248-E42A-614F-BBC1-1678D0344F2D}">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3B2F2B4EC068498D6978693BF8B9A8" ma:contentTypeVersion="4" ma:contentTypeDescription="Create a new document." ma:contentTypeScope="" ma:versionID="ed0f1a4fd252d6dfe4473069a0c0d5d1">
  <xsd:schema xmlns:xsd="http://www.w3.org/2001/XMLSchema" xmlns:xs="http://www.w3.org/2001/XMLSchema" xmlns:p="http://schemas.microsoft.com/office/2006/metadata/properties" xmlns:ns3="b2c442ad-fdef-4558-8933-bed1a01db100" targetNamespace="http://schemas.microsoft.com/office/2006/metadata/properties" ma:root="true" ma:fieldsID="91dbf2485d0a0e770b8c3a1039e114fc" ns3:_="">
    <xsd:import namespace="b2c442ad-fdef-4558-8933-bed1a01db10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442ad-fdef-4558-8933-bed1a01db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9E575-D3C1-4450-B418-0DD190494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442ad-fdef-4558-8933-bed1a01db1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310608-CAFB-4F2D-9E57-D7B534984E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8EA043-5D87-41A7-A2DD-8EE3D97E04D0}">
  <ds:schemaRefs>
    <ds:schemaRef ds:uri="http://schemas.microsoft.com/sharepoint/v3/contenttype/forms"/>
  </ds:schemaRefs>
</ds:datastoreItem>
</file>

<file path=customXml/itemProps4.xml><?xml version="1.0" encoding="utf-8"?>
<ds:datastoreItem xmlns:ds="http://schemas.openxmlformats.org/officeDocument/2006/customXml" ds:itemID="{1E50C561-2519-4387-A7D8-08EDF0D8D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1741</Words>
  <Characters>9928</Characters>
  <Application>Microsoft Office Word</Application>
  <DocSecurity>0</DocSecurity>
  <Lines>82</Lines>
  <Paragraphs>23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Sri Priyadharshini  Muruganantham</cp:lastModifiedBy>
  <cp:revision>7</cp:revision>
  <cp:lastPrinted>2025-07-04T03:46:00Z</cp:lastPrinted>
  <dcterms:created xsi:type="dcterms:W3CDTF">2026-01-13T23:08:00Z</dcterms:created>
  <dcterms:modified xsi:type="dcterms:W3CDTF">2026-04-30T16:50:00Z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documentId_8763</vt:lpwstr>
  </property>
  <property fmtid="{D5CDD505-2E9C-101B-9397-08002B2CF9AE}" pid="3" name="grammarly_documentContext">
    <vt:lpwstr>{"goals":["inform","describe"],"domain":"academic","emotions":["analytical"],"dialect":"american","audience":"expert","style":"neutral"}</vt:lpwstr>
  </property>
  <property fmtid="{D5CDD505-2E9C-101B-9397-08002B2CF9AE}" pid="4" name="ContentTypeId">
    <vt:lpwstr>0x010100383B2F2B4EC068498D6978693BF8B9A8</vt:lpwstr>
  </property>
  <property fmtid="{D5CDD505-2E9C-101B-9397-08002B2CF9AE}" pid="5" name="GrammarlyDocumentId">
    <vt:lpwstr>bf59d0f582059f011a91b7191af6085e8b4bf6ad2278673336469e628bc30d80</vt:lpwstr>
  </property>
</Properties>
</file>