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7AB" w:rsidRPr="006832A2" w:rsidRDefault="00B350D4" w:rsidP="00692C73">
      <w:pPr>
        <w:spacing w:after="0" w:line="480" w:lineRule="auto"/>
        <w:rPr>
          <w:rFonts w:ascii="Arial" w:hAnsi="Arial" w:cs="Arial"/>
          <w:b/>
        </w:rPr>
      </w:pPr>
      <w:r w:rsidRPr="006832A2">
        <w:rPr>
          <w:rFonts w:ascii="Arial" w:hAnsi="Arial" w:cs="Arial"/>
          <w:b/>
        </w:rPr>
        <w:t>Appendix</w:t>
      </w:r>
    </w:p>
    <w:p w:rsidR="00692C73" w:rsidRPr="006832A2" w:rsidRDefault="00692C73" w:rsidP="00692C73">
      <w:pPr>
        <w:spacing w:after="0" w:line="480" w:lineRule="auto"/>
        <w:rPr>
          <w:rFonts w:ascii="Arial" w:hAnsi="Arial" w:cs="Arial"/>
          <w:b/>
        </w:rPr>
      </w:pPr>
      <w:r w:rsidRPr="006832A2">
        <w:rPr>
          <w:rFonts w:ascii="Arial" w:hAnsi="Arial" w:cs="Arial"/>
          <w:b/>
        </w:rPr>
        <w:t>Detailed description of the clinical presentation</w:t>
      </w:r>
    </w:p>
    <w:p w:rsidR="00692C73" w:rsidRPr="006832A2" w:rsidRDefault="00692C73" w:rsidP="00E35FB2">
      <w:pPr>
        <w:spacing w:after="0" w:line="480" w:lineRule="auto"/>
        <w:jc w:val="both"/>
        <w:rPr>
          <w:rFonts w:ascii="Arial" w:hAnsi="Arial" w:cs="Arial"/>
        </w:rPr>
      </w:pPr>
      <w:r w:rsidRPr="006832A2">
        <w:rPr>
          <w:rFonts w:ascii="Arial" w:hAnsi="Arial" w:cs="Arial"/>
        </w:rPr>
        <w:t xml:space="preserve">Upon initial physical exploration, we found a patient recumbent with freely chosen body position, Glasgow coma score of 15, without focal neurologic deficits </w:t>
      </w:r>
      <w:proofErr w:type="gramStart"/>
      <w:r w:rsidRPr="006832A2">
        <w:rPr>
          <w:rFonts w:ascii="Arial" w:hAnsi="Arial" w:cs="Arial"/>
        </w:rPr>
        <w:t>nor</w:t>
      </w:r>
      <w:proofErr w:type="gramEnd"/>
      <w:r w:rsidRPr="006832A2">
        <w:rPr>
          <w:rFonts w:ascii="Arial" w:hAnsi="Arial" w:cs="Arial"/>
        </w:rPr>
        <w:t xml:space="preserve"> meningeal sings, aware of his environment, with reference to place, time, and people. Continuing with the systems and apparatus exploration, we found no involvement at the level of the nasal septum, the respiratory apparatus did not have clinical signs to integrate a </w:t>
      </w:r>
      <w:proofErr w:type="spellStart"/>
      <w:r w:rsidRPr="006832A2">
        <w:rPr>
          <w:rFonts w:ascii="Arial" w:hAnsi="Arial" w:cs="Arial"/>
        </w:rPr>
        <w:t>pleuro</w:t>
      </w:r>
      <w:proofErr w:type="spellEnd"/>
      <w:r w:rsidRPr="006832A2">
        <w:rPr>
          <w:rFonts w:ascii="Arial" w:hAnsi="Arial" w:cs="Arial"/>
        </w:rPr>
        <w:t xml:space="preserve">-pulmonary syndrome, the precordial </w:t>
      </w:r>
      <w:bookmarkStart w:id="0" w:name="_GoBack"/>
      <w:bookmarkEnd w:id="0"/>
      <w:r w:rsidRPr="006832A2">
        <w:rPr>
          <w:rFonts w:ascii="Arial" w:hAnsi="Arial" w:cs="Arial"/>
        </w:rPr>
        <w:t>examination yielded sounds of good intensity without any aggregate phenomena, the abdominal exploration was normal with peristalsis, without pain upon superficial or deep palpation, nor was visceromegaly appreciated.</w:t>
      </w:r>
    </w:p>
    <w:p w:rsidR="00E35FB2" w:rsidRPr="006832A2" w:rsidRDefault="00E35FB2" w:rsidP="00E35FB2">
      <w:pPr>
        <w:spacing w:after="0" w:line="480" w:lineRule="auto"/>
        <w:jc w:val="both"/>
        <w:rPr>
          <w:rFonts w:ascii="Arial" w:hAnsi="Arial" w:cs="Arial"/>
        </w:rPr>
      </w:pPr>
      <w:r w:rsidRPr="006832A2">
        <w:rPr>
          <w:rFonts w:ascii="Arial" w:hAnsi="Arial" w:cs="Arial"/>
        </w:rPr>
        <w:tab/>
        <w:t>Treatment was initiated with methylprednisolone boluses at a rate of one gram intravenously (IV) every 24 hours (</w:t>
      </w:r>
      <w:proofErr w:type="spellStart"/>
      <w:r w:rsidRPr="006832A2">
        <w:rPr>
          <w:rFonts w:ascii="Arial" w:hAnsi="Arial" w:cs="Arial"/>
        </w:rPr>
        <w:t>quaque</w:t>
      </w:r>
      <w:proofErr w:type="spellEnd"/>
      <w:r w:rsidRPr="006832A2">
        <w:rPr>
          <w:rFonts w:ascii="Arial" w:hAnsi="Arial" w:cs="Arial"/>
        </w:rPr>
        <w:t xml:space="preserve">, </w:t>
      </w:r>
      <w:proofErr w:type="spellStart"/>
      <w:r w:rsidRPr="006832A2">
        <w:rPr>
          <w:rFonts w:ascii="Arial" w:hAnsi="Arial" w:cs="Arial"/>
        </w:rPr>
        <w:t>q24hrs</w:t>
      </w:r>
      <w:proofErr w:type="spellEnd"/>
      <w:r w:rsidRPr="006832A2">
        <w:rPr>
          <w:rFonts w:ascii="Arial" w:hAnsi="Arial" w:cs="Arial"/>
        </w:rPr>
        <w:t xml:space="preserve">) for three doses (i.e. three grams total), azathioprine 50mg orally (per os, PO) </w:t>
      </w:r>
      <w:proofErr w:type="spellStart"/>
      <w:r w:rsidRPr="006832A2">
        <w:rPr>
          <w:rFonts w:ascii="Arial" w:hAnsi="Arial" w:cs="Arial"/>
        </w:rPr>
        <w:t>q24hrs</w:t>
      </w:r>
      <w:proofErr w:type="spellEnd"/>
      <w:r w:rsidRPr="006832A2">
        <w:rPr>
          <w:rFonts w:ascii="Arial" w:hAnsi="Arial" w:cs="Arial"/>
        </w:rPr>
        <w:t xml:space="preserve"> and prednisone 75mg PO q24hrs. General wound care was provided for the multiple lesions; as an infection prevention precautionary measure clindamycin 600mg IV q8hrs for 14 days was added to the immunosuppressive treatment. Hydration management was indicated with 0.9% saline according to the Parkland formula. Four consecutive blood cultures from every extremity were obtained (i.e. excluding the diagnosis of bacteremia) and urine cultures were performed, reporting negative results. Lacrimal secretion culture was performed isolating the multi-sensitive Pseudomonas aeruginosa, for which management with ophthalmic ciprofloxacin q6hrs for 10 days. Upon clinical improvement (i.e. mild dermatosis without new lesions and previous lesions in </w:t>
      </w:r>
      <w:r w:rsidR="00C2165A" w:rsidRPr="006832A2">
        <w:rPr>
          <w:rFonts w:ascii="Arial" w:hAnsi="Arial" w:cs="Arial"/>
        </w:rPr>
        <w:t>maturational or remodeling phase</w:t>
      </w:r>
      <w:r w:rsidRPr="006832A2">
        <w:rPr>
          <w:rFonts w:ascii="Arial" w:hAnsi="Arial" w:cs="Arial"/>
        </w:rPr>
        <w:t>), the patient was discharged after 14 days of hospitalization. The patient was instructed to stop cocaine use and is referred to an addiction support group.</w:t>
      </w:r>
    </w:p>
    <w:p w:rsidR="00E35FB2" w:rsidRPr="006832A2" w:rsidRDefault="00E35FB2" w:rsidP="00692C73">
      <w:pPr>
        <w:spacing w:after="0" w:line="480" w:lineRule="auto"/>
        <w:rPr>
          <w:rFonts w:ascii="Arial" w:hAnsi="Arial" w:cs="Arial"/>
          <w:b/>
        </w:rPr>
      </w:pPr>
    </w:p>
    <w:p w:rsidR="00E35FB2" w:rsidRPr="006832A2" w:rsidRDefault="00E35FB2" w:rsidP="00692C73">
      <w:pPr>
        <w:spacing w:after="0" w:line="480" w:lineRule="auto"/>
        <w:rPr>
          <w:rFonts w:ascii="Arial" w:hAnsi="Arial" w:cs="Arial"/>
          <w:b/>
        </w:rPr>
      </w:pPr>
    </w:p>
    <w:p w:rsidR="00E35FB2" w:rsidRPr="006832A2" w:rsidRDefault="00E35FB2" w:rsidP="00692C73">
      <w:pPr>
        <w:spacing w:after="0" w:line="480" w:lineRule="auto"/>
        <w:rPr>
          <w:rFonts w:ascii="Arial" w:hAnsi="Arial" w:cs="Arial"/>
          <w:b/>
        </w:rPr>
      </w:pPr>
    </w:p>
    <w:p w:rsidR="00EC6A76" w:rsidRPr="006832A2" w:rsidRDefault="00692C73" w:rsidP="00692C73">
      <w:pPr>
        <w:spacing w:after="0" w:line="480" w:lineRule="auto"/>
        <w:rPr>
          <w:rFonts w:ascii="Arial" w:hAnsi="Arial" w:cs="Arial"/>
          <w:b/>
        </w:rPr>
      </w:pPr>
      <w:r w:rsidRPr="006832A2">
        <w:rPr>
          <w:rFonts w:ascii="Arial" w:hAnsi="Arial" w:cs="Arial"/>
          <w:b/>
        </w:rPr>
        <w:lastRenderedPageBreak/>
        <w:t>Detailed description of the c</w:t>
      </w:r>
      <w:r w:rsidR="00EC6A76" w:rsidRPr="006832A2">
        <w:rPr>
          <w:rFonts w:ascii="Arial" w:hAnsi="Arial" w:cs="Arial"/>
          <w:b/>
        </w:rPr>
        <w:t>linical evolution</w:t>
      </w:r>
    </w:p>
    <w:p w:rsidR="00743DD6" w:rsidRPr="006832A2" w:rsidRDefault="00743DD6" w:rsidP="00692C73">
      <w:pPr>
        <w:spacing w:after="0" w:line="480" w:lineRule="auto"/>
        <w:jc w:val="both"/>
        <w:rPr>
          <w:rFonts w:ascii="Arial" w:hAnsi="Arial" w:cs="Arial"/>
        </w:rPr>
      </w:pPr>
      <w:r w:rsidRPr="006832A2">
        <w:rPr>
          <w:rFonts w:ascii="Arial" w:hAnsi="Arial" w:cs="Arial"/>
        </w:rPr>
        <w:t xml:space="preserve">The patient was re-admitted to the Emergency Department due to a relapse secondary to cocaine ingestion one month after the first hospitalization. The patient presented blister-like lesions, extending to about 15% of the BSA and 21 PDAI total score, in the peribuccal region, anterior thorax, and abdomen; all </w:t>
      </w:r>
      <w:proofErr w:type="spellStart"/>
      <w:r w:rsidRPr="006832A2">
        <w:rPr>
          <w:rFonts w:ascii="Arial" w:hAnsi="Arial" w:cs="Arial"/>
        </w:rPr>
        <w:t>Nicolsky</w:t>
      </w:r>
      <w:proofErr w:type="spellEnd"/>
      <w:r w:rsidRPr="006832A2">
        <w:rPr>
          <w:rFonts w:ascii="Arial" w:hAnsi="Arial" w:cs="Arial"/>
        </w:rPr>
        <w:t xml:space="preserve">-sign-positive on their borders. Treatment was initiated with cyclophosphamide at a dose of 500mg IV of once a month and methylprednisolone at a dose of 500mg IV once a month. As maintenance therapy, management was established with prednisone 50mg q24hrs PO and azathioprine 150mg q24hrs PO. In the course of the first 72 hours, the patient presented clinical improvement (i.e. decreased dermatosis and lesions in a </w:t>
      </w:r>
      <w:r w:rsidR="00C2165A" w:rsidRPr="006832A2">
        <w:rPr>
          <w:rFonts w:ascii="Arial" w:hAnsi="Arial" w:cs="Arial"/>
        </w:rPr>
        <w:t>maturational or remodeling phase</w:t>
      </w:r>
      <w:r w:rsidRPr="006832A2">
        <w:rPr>
          <w:rFonts w:ascii="Arial" w:hAnsi="Arial" w:cs="Arial"/>
        </w:rPr>
        <w:t>). Seven days after admission the patient was discharged due to clinical improvement (i.e. the presence of no new lesions and remission of PV activity, five weeks from initial PV intervention). More information was provided about the possible complications of chronic cocaine use to the patient and again is advised to seek an addiction support group.</w:t>
      </w:r>
    </w:p>
    <w:p w:rsidR="00743DD6" w:rsidRPr="006832A2" w:rsidRDefault="00743DD6" w:rsidP="00743DD6">
      <w:pPr>
        <w:spacing w:after="0" w:line="480" w:lineRule="auto"/>
        <w:jc w:val="both"/>
        <w:rPr>
          <w:rFonts w:ascii="Arial" w:hAnsi="Arial" w:cs="Arial"/>
        </w:rPr>
      </w:pPr>
      <w:r w:rsidRPr="006832A2">
        <w:rPr>
          <w:rFonts w:ascii="Arial" w:hAnsi="Arial" w:cs="Arial"/>
          <w:b/>
        </w:rPr>
        <w:tab/>
      </w:r>
      <w:r w:rsidRPr="006832A2">
        <w:rPr>
          <w:rFonts w:ascii="Arial" w:hAnsi="Arial" w:cs="Arial"/>
        </w:rPr>
        <w:t>Two weeks after his first relapse (i.e. one week after second hospitalization discharge)</w:t>
      </w:r>
      <w:proofErr w:type="gramStart"/>
      <w:r w:rsidRPr="006832A2">
        <w:rPr>
          <w:rFonts w:ascii="Arial" w:hAnsi="Arial" w:cs="Arial"/>
        </w:rPr>
        <w:t>,</w:t>
      </w:r>
      <w:proofErr w:type="gramEnd"/>
      <w:r w:rsidRPr="006832A2">
        <w:rPr>
          <w:rFonts w:ascii="Arial" w:hAnsi="Arial" w:cs="Arial"/>
        </w:rPr>
        <w:t xml:space="preserve"> the patient sought medical attention at the Emergency Department. The patient presented a PV reactivation with new bullous lesions on the anterior aspect of the thorax. The new lesions were secondary to cocaine use (i.e. a new positive urinalysis for cocaine and the patient’s admittance of use); therefore, a therapeutic scheme based on methylprednisolone and cyclophosphamide was initiated. The </w:t>
      </w:r>
      <w:proofErr w:type="gramStart"/>
      <w:r w:rsidRPr="006832A2">
        <w:rPr>
          <w:rFonts w:ascii="Arial" w:hAnsi="Arial" w:cs="Arial"/>
        </w:rPr>
        <w:t>patient was discharged after a short stay in observation due to an adequate evolution and since no immediate complications associated with the use of immunosuppressive medication were</w:t>
      </w:r>
      <w:proofErr w:type="gramEnd"/>
      <w:r w:rsidRPr="006832A2">
        <w:rPr>
          <w:rFonts w:ascii="Arial" w:hAnsi="Arial" w:cs="Arial"/>
        </w:rPr>
        <w:t xml:space="preserve"> noted. Maintenance therapy was maintained with prednisone 50mg PO q24hrs and azathioprine 150mg PO q24hrs. The patient was referred to the psychiatry service of this institution for the management of his addictions.</w:t>
      </w:r>
    </w:p>
    <w:p w:rsidR="00743DD6" w:rsidRPr="006832A2" w:rsidRDefault="00743DD6" w:rsidP="00743DD6">
      <w:pPr>
        <w:spacing w:after="0" w:line="480" w:lineRule="auto"/>
        <w:jc w:val="both"/>
        <w:rPr>
          <w:rFonts w:ascii="Arial" w:hAnsi="Arial" w:cs="Arial"/>
        </w:rPr>
      </w:pPr>
      <w:r w:rsidRPr="006832A2">
        <w:rPr>
          <w:rFonts w:ascii="Arial" w:hAnsi="Arial" w:cs="Arial"/>
        </w:rPr>
        <w:tab/>
      </w:r>
      <w:r w:rsidR="00692C73" w:rsidRPr="006832A2">
        <w:rPr>
          <w:rFonts w:ascii="Arial" w:hAnsi="Arial" w:cs="Arial"/>
        </w:rPr>
        <w:t>The six-phase management strategy for this patient were</w:t>
      </w:r>
      <w:r w:rsidRPr="006832A2">
        <w:rPr>
          <w:rFonts w:ascii="Arial" w:hAnsi="Arial" w:cs="Arial"/>
        </w:rPr>
        <w:t xml:space="preserve">: 1) one gram boluses of methylprednisolone for three doses; 2) the first month with methylprednisolone 500mg IV once a </w:t>
      </w:r>
      <w:r w:rsidRPr="006832A2">
        <w:rPr>
          <w:rFonts w:ascii="Arial" w:hAnsi="Arial" w:cs="Arial"/>
        </w:rPr>
        <w:lastRenderedPageBreak/>
        <w:t xml:space="preserve">month, azathioprine 150mg PO q24hrs and prednisone 50mg PO q24hrs; 3) methylprednisolone 500mg IV and cyclophosphamide 500mg IV once a month, along with azathioprine 150mg PO q24hrs and prednisone 50mg PO q24hrs; 4) methylprednisolone 500mg IV and cyclophosphamide 500mg IV every 15 days, along with azathioprine 150mg PO q24hrs and prednisone 50mg PO q24hrs; 5) methylprednisolone 500mg IV and cyclophosphamide 500mg IV every 15 days, along with prednisone 50mg PO q24hrs and mycophenolic acid 500mg PO q6hrs; and 6) prednisone 25mg PO q24h. </w:t>
      </w:r>
      <w:r w:rsidR="00B54905" w:rsidRPr="006832A2">
        <w:rPr>
          <w:rFonts w:ascii="Arial" w:hAnsi="Arial" w:cs="Arial"/>
        </w:rPr>
        <w:t>For further reading about the current management of pemphigus, we refer the readers to the latest recommendations by Murrell and colleagues (2018) and to Table 3 for first-line and adjuvant management [6].</w:t>
      </w:r>
    </w:p>
    <w:p w:rsidR="00E35FB2" w:rsidRPr="006832A2" w:rsidRDefault="00E35FB2" w:rsidP="00AD4BCE">
      <w:pPr>
        <w:spacing w:after="0" w:line="480" w:lineRule="auto"/>
        <w:jc w:val="both"/>
        <w:rPr>
          <w:rFonts w:ascii="Arial" w:hAnsi="Arial" w:cs="Arial"/>
          <w:b/>
        </w:rPr>
      </w:pPr>
    </w:p>
    <w:p w:rsidR="00E35FB2" w:rsidRPr="006832A2" w:rsidRDefault="00E35FB2" w:rsidP="00AD4BCE">
      <w:pPr>
        <w:spacing w:after="0" w:line="480" w:lineRule="auto"/>
        <w:jc w:val="both"/>
        <w:rPr>
          <w:rFonts w:ascii="Arial" w:hAnsi="Arial" w:cs="Arial"/>
          <w:b/>
        </w:rPr>
      </w:pPr>
    </w:p>
    <w:p w:rsidR="00E35FB2" w:rsidRPr="006832A2" w:rsidRDefault="00E35FB2" w:rsidP="00AD4BCE">
      <w:pPr>
        <w:spacing w:after="0" w:line="480" w:lineRule="auto"/>
        <w:rPr>
          <w:rFonts w:ascii="Arial" w:hAnsi="Arial" w:cs="Arial"/>
          <w:b/>
        </w:rPr>
      </w:pPr>
    </w:p>
    <w:p w:rsidR="00E35FB2" w:rsidRPr="006832A2" w:rsidRDefault="00E35FB2" w:rsidP="00AD4BCE">
      <w:pPr>
        <w:spacing w:after="0" w:line="480" w:lineRule="auto"/>
        <w:rPr>
          <w:rFonts w:ascii="Arial" w:hAnsi="Arial" w:cs="Arial"/>
          <w:b/>
        </w:rPr>
      </w:pPr>
    </w:p>
    <w:p w:rsidR="00E35FB2" w:rsidRPr="006832A2" w:rsidRDefault="00E35FB2" w:rsidP="00AD4BCE">
      <w:pPr>
        <w:spacing w:after="0" w:line="480" w:lineRule="auto"/>
        <w:rPr>
          <w:rFonts w:ascii="Arial" w:hAnsi="Arial" w:cs="Arial"/>
          <w:b/>
        </w:rPr>
      </w:pPr>
    </w:p>
    <w:p w:rsidR="00E35FB2" w:rsidRPr="006832A2" w:rsidRDefault="00E35FB2" w:rsidP="00AD4BCE">
      <w:pPr>
        <w:spacing w:after="0" w:line="480" w:lineRule="auto"/>
        <w:rPr>
          <w:rFonts w:ascii="Arial" w:hAnsi="Arial" w:cs="Arial"/>
          <w:b/>
        </w:rPr>
      </w:pPr>
    </w:p>
    <w:p w:rsidR="00E35FB2" w:rsidRPr="006832A2" w:rsidRDefault="00E35FB2" w:rsidP="00AD4BCE">
      <w:pPr>
        <w:spacing w:after="0" w:line="480" w:lineRule="auto"/>
        <w:rPr>
          <w:rFonts w:ascii="Arial" w:hAnsi="Arial" w:cs="Arial"/>
          <w:b/>
        </w:rPr>
      </w:pPr>
    </w:p>
    <w:p w:rsidR="00E35FB2" w:rsidRPr="006832A2" w:rsidRDefault="00E35FB2" w:rsidP="00AD4BCE">
      <w:pPr>
        <w:spacing w:after="0" w:line="480" w:lineRule="auto"/>
        <w:rPr>
          <w:rFonts w:ascii="Arial" w:hAnsi="Arial" w:cs="Arial"/>
          <w:b/>
        </w:rPr>
      </w:pPr>
    </w:p>
    <w:p w:rsidR="00E35FB2" w:rsidRPr="006832A2" w:rsidRDefault="00E35FB2" w:rsidP="00B350D4">
      <w:pPr>
        <w:rPr>
          <w:rFonts w:ascii="Arial" w:hAnsi="Arial" w:cs="Arial"/>
          <w:b/>
        </w:rPr>
      </w:pPr>
    </w:p>
    <w:p w:rsidR="00E35FB2" w:rsidRPr="006832A2" w:rsidRDefault="00E35FB2" w:rsidP="00B350D4">
      <w:pPr>
        <w:rPr>
          <w:rFonts w:ascii="Arial" w:hAnsi="Arial" w:cs="Arial"/>
          <w:b/>
        </w:rPr>
      </w:pPr>
    </w:p>
    <w:p w:rsidR="00E35FB2" w:rsidRPr="006832A2" w:rsidRDefault="00E35FB2" w:rsidP="00B350D4">
      <w:pPr>
        <w:rPr>
          <w:rFonts w:ascii="Arial" w:hAnsi="Arial" w:cs="Arial"/>
          <w:b/>
        </w:rPr>
      </w:pPr>
    </w:p>
    <w:p w:rsidR="00E35FB2" w:rsidRPr="006832A2" w:rsidRDefault="00E35FB2" w:rsidP="00B350D4">
      <w:pPr>
        <w:rPr>
          <w:rFonts w:ascii="Arial" w:hAnsi="Arial" w:cs="Arial"/>
          <w:b/>
        </w:rPr>
      </w:pPr>
    </w:p>
    <w:p w:rsidR="00E35FB2" w:rsidRPr="006832A2" w:rsidRDefault="00E35FB2" w:rsidP="00B350D4">
      <w:pPr>
        <w:rPr>
          <w:rFonts w:ascii="Arial" w:hAnsi="Arial" w:cs="Arial"/>
          <w:b/>
        </w:rPr>
      </w:pPr>
    </w:p>
    <w:p w:rsidR="00E35FB2" w:rsidRPr="006832A2" w:rsidRDefault="00E35FB2" w:rsidP="00B350D4">
      <w:pPr>
        <w:rPr>
          <w:rFonts w:ascii="Arial" w:hAnsi="Arial" w:cs="Arial"/>
          <w:b/>
        </w:rPr>
      </w:pPr>
    </w:p>
    <w:p w:rsidR="00E35FB2" w:rsidRPr="006832A2" w:rsidRDefault="00E35FB2" w:rsidP="00B350D4">
      <w:pPr>
        <w:rPr>
          <w:rFonts w:ascii="Arial" w:hAnsi="Arial" w:cs="Arial"/>
          <w:b/>
        </w:rPr>
      </w:pPr>
    </w:p>
    <w:p w:rsidR="00E35FB2" w:rsidRPr="006832A2" w:rsidRDefault="00E35FB2" w:rsidP="00B350D4">
      <w:pPr>
        <w:rPr>
          <w:rFonts w:ascii="Arial" w:hAnsi="Arial" w:cs="Arial"/>
          <w:b/>
        </w:rPr>
      </w:pPr>
    </w:p>
    <w:p w:rsidR="00E35FB2" w:rsidRPr="006832A2" w:rsidRDefault="00E35FB2" w:rsidP="00B350D4">
      <w:pPr>
        <w:rPr>
          <w:rFonts w:ascii="Arial" w:hAnsi="Arial" w:cs="Arial"/>
          <w:b/>
        </w:rPr>
      </w:pPr>
    </w:p>
    <w:p w:rsidR="0056169D" w:rsidRPr="006832A2" w:rsidRDefault="0056169D" w:rsidP="00B350D4">
      <w:pPr>
        <w:rPr>
          <w:rFonts w:ascii="Arial" w:hAnsi="Arial" w:cs="Arial"/>
          <w:b/>
        </w:rPr>
      </w:pPr>
    </w:p>
    <w:p w:rsidR="00E35FB2" w:rsidRPr="006832A2" w:rsidRDefault="00E35FB2" w:rsidP="00B350D4">
      <w:pPr>
        <w:rPr>
          <w:rFonts w:ascii="Arial" w:hAnsi="Arial" w:cs="Arial"/>
          <w:b/>
        </w:rPr>
      </w:pPr>
    </w:p>
    <w:p w:rsidR="00B350D4" w:rsidRPr="006832A2" w:rsidRDefault="00B350D4" w:rsidP="00B350D4">
      <w:pPr>
        <w:rPr>
          <w:rFonts w:ascii="Arial" w:hAnsi="Arial" w:cs="Arial"/>
          <w:b/>
        </w:rPr>
      </w:pPr>
      <w:proofErr w:type="gramStart"/>
      <w:r w:rsidRPr="006832A2">
        <w:rPr>
          <w:rFonts w:ascii="Arial" w:hAnsi="Arial" w:cs="Arial"/>
          <w:b/>
        </w:rPr>
        <w:t>Supplemental table 1.</w:t>
      </w:r>
      <w:proofErr w:type="gramEnd"/>
      <w:r w:rsidRPr="006832A2">
        <w:rPr>
          <w:rFonts w:ascii="Arial" w:hAnsi="Arial" w:cs="Arial"/>
          <w:b/>
        </w:rPr>
        <w:t xml:space="preserve"> Laboratory test results upon admission </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6658"/>
        <w:gridCol w:w="2693"/>
      </w:tblGrid>
      <w:tr w:rsidR="00AF7092" w:rsidRPr="006832A2" w:rsidTr="00425624">
        <w:tc>
          <w:tcPr>
            <w:tcW w:w="9351" w:type="dxa"/>
            <w:gridSpan w:val="2"/>
            <w:shd w:val="clear" w:color="auto" w:fill="auto"/>
          </w:tcPr>
          <w:p w:rsidR="00AF7092" w:rsidRPr="006832A2" w:rsidRDefault="00AF7092" w:rsidP="00425624">
            <w:pPr>
              <w:spacing w:after="0" w:line="240" w:lineRule="auto"/>
              <w:jc w:val="center"/>
              <w:rPr>
                <w:rFonts w:ascii="Arial" w:hAnsi="Arial" w:cs="Arial"/>
                <w:b/>
                <w:bCs/>
              </w:rPr>
            </w:pPr>
            <w:r w:rsidRPr="006832A2">
              <w:rPr>
                <w:rFonts w:ascii="Arial" w:hAnsi="Arial" w:cs="Arial"/>
                <w:b/>
                <w:bCs/>
              </w:rPr>
              <w:t>Full Blood Count</w:t>
            </w:r>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proofErr w:type="spellStart"/>
            <w:r w:rsidRPr="006832A2">
              <w:rPr>
                <w:rFonts w:ascii="Arial" w:hAnsi="Arial" w:cs="Arial"/>
                <w:bCs/>
              </w:rPr>
              <w:t>Hemoglobi</w:t>
            </w:r>
            <w:proofErr w:type="spellEnd"/>
          </w:p>
        </w:tc>
        <w:tc>
          <w:tcPr>
            <w:tcW w:w="2693" w:type="dxa"/>
            <w:shd w:val="clear" w:color="auto" w:fill="F2F2F2"/>
          </w:tcPr>
          <w:p w:rsidR="00AF7092" w:rsidRPr="006832A2" w:rsidRDefault="00AF7092" w:rsidP="00425624">
            <w:pPr>
              <w:spacing w:after="0" w:line="240" w:lineRule="auto"/>
              <w:rPr>
                <w:rFonts w:ascii="Arial" w:hAnsi="Arial" w:cs="Arial"/>
              </w:rPr>
            </w:pPr>
            <w:proofErr w:type="spellStart"/>
            <w:r w:rsidRPr="006832A2">
              <w:rPr>
                <w:rFonts w:ascii="Arial" w:hAnsi="Arial" w:cs="Arial"/>
              </w:rPr>
              <w:t>15.4.g</w:t>
            </w:r>
            <w:proofErr w:type="spellEnd"/>
            <w:r w:rsidRPr="006832A2">
              <w:rPr>
                <w:rFonts w:ascii="Arial" w:hAnsi="Arial" w:cs="Arial"/>
              </w:rPr>
              <w:t>/</w:t>
            </w:r>
            <w:proofErr w:type="spellStart"/>
            <w:r w:rsidRPr="006832A2">
              <w:rPr>
                <w:rFonts w:ascii="Arial" w:hAnsi="Arial" w:cs="Arial"/>
              </w:rPr>
              <w:t>dL</w:t>
            </w:r>
            <w:proofErr w:type="spellEnd"/>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Hematocrit</w:t>
            </w:r>
          </w:p>
        </w:tc>
        <w:tc>
          <w:tcPr>
            <w:tcW w:w="2693" w:type="dxa"/>
            <w:shd w:val="clear" w:color="auto" w:fill="auto"/>
          </w:tcPr>
          <w:p w:rsidR="00AF7092" w:rsidRPr="006832A2" w:rsidRDefault="00AF7092" w:rsidP="00425624">
            <w:pPr>
              <w:spacing w:after="0" w:line="240" w:lineRule="auto"/>
              <w:rPr>
                <w:rFonts w:ascii="Arial" w:hAnsi="Arial" w:cs="Arial"/>
              </w:rPr>
            </w:pPr>
            <w:r w:rsidRPr="006832A2">
              <w:rPr>
                <w:rFonts w:ascii="Arial" w:hAnsi="Arial" w:cs="Arial"/>
              </w:rPr>
              <w:t>46.30%</w:t>
            </w:r>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Erythrocyte count</w:t>
            </w:r>
          </w:p>
        </w:tc>
        <w:tc>
          <w:tcPr>
            <w:tcW w:w="2693" w:type="dxa"/>
            <w:shd w:val="clear" w:color="auto" w:fill="F2F2F2"/>
          </w:tcPr>
          <w:p w:rsidR="00AF7092" w:rsidRPr="006832A2" w:rsidRDefault="00AF7092" w:rsidP="00425624">
            <w:pPr>
              <w:spacing w:after="0" w:line="240" w:lineRule="auto"/>
              <w:rPr>
                <w:rFonts w:ascii="Arial" w:hAnsi="Arial" w:cs="Arial"/>
              </w:rPr>
            </w:pPr>
            <w:r w:rsidRPr="006832A2">
              <w:rPr>
                <w:rFonts w:ascii="Arial" w:hAnsi="Arial" w:cs="Arial"/>
                <w:color w:val="000000"/>
              </w:rPr>
              <w:t>5.25x10</w:t>
            </w:r>
            <w:r w:rsidRPr="006832A2">
              <w:rPr>
                <w:rFonts w:ascii="Arial" w:hAnsi="Arial" w:cs="Arial"/>
                <w:color w:val="000000"/>
                <w:vertAlign w:val="superscript"/>
              </w:rPr>
              <w:t>6</w:t>
            </w:r>
            <w:r w:rsidRPr="006832A2">
              <w:rPr>
                <w:rFonts w:ascii="Arial" w:hAnsi="Arial" w:cs="Arial"/>
                <w:color w:val="000000"/>
              </w:rPr>
              <w:t>µL</w:t>
            </w:r>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Platelet count</w:t>
            </w:r>
          </w:p>
        </w:tc>
        <w:tc>
          <w:tcPr>
            <w:tcW w:w="2693" w:type="dxa"/>
            <w:shd w:val="clear" w:color="auto" w:fill="auto"/>
          </w:tcPr>
          <w:p w:rsidR="00AF7092" w:rsidRPr="006832A2" w:rsidRDefault="00AF7092" w:rsidP="00425624">
            <w:pPr>
              <w:spacing w:after="0" w:line="240" w:lineRule="auto"/>
              <w:rPr>
                <w:rFonts w:ascii="Arial" w:hAnsi="Arial" w:cs="Arial"/>
              </w:rPr>
            </w:pPr>
            <w:r w:rsidRPr="006832A2">
              <w:rPr>
                <w:rFonts w:ascii="Arial" w:hAnsi="Arial" w:cs="Arial"/>
              </w:rPr>
              <w:t>286,000µL</w:t>
            </w:r>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Mean corpuscular volume</w:t>
            </w:r>
          </w:p>
        </w:tc>
        <w:tc>
          <w:tcPr>
            <w:tcW w:w="2693" w:type="dxa"/>
            <w:shd w:val="clear" w:color="auto" w:fill="F2F2F2"/>
          </w:tcPr>
          <w:p w:rsidR="00AF7092" w:rsidRPr="006832A2" w:rsidRDefault="00AF7092" w:rsidP="00425624">
            <w:pPr>
              <w:spacing w:after="0" w:line="240" w:lineRule="auto"/>
              <w:rPr>
                <w:rFonts w:ascii="Arial" w:hAnsi="Arial" w:cs="Arial"/>
              </w:rPr>
            </w:pPr>
            <w:r w:rsidRPr="006832A2">
              <w:rPr>
                <w:rFonts w:ascii="Arial" w:hAnsi="Arial" w:cs="Arial"/>
              </w:rPr>
              <w:t>88.20fL</w:t>
            </w:r>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Mean corpuscular hemoglobin concentration</w:t>
            </w:r>
          </w:p>
        </w:tc>
        <w:tc>
          <w:tcPr>
            <w:tcW w:w="2693" w:type="dxa"/>
            <w:shd w:val="clear" w:color="auto" w:fill="auto"/>
          </w:tcPr>
          <w:p w:rsidR="00AF7092" w:rsidRPr="006832A2" w:rsidRDefault="00AF7092" w:rsidP="00425624">
            <w:pPr>
              <w:spacing w:after="0" w:line="240" w:lineRule="auto"/>
              <w:rPr>
                <w:rFonts w:ascii="Arial" w:hAnsi="Arial" w:cs="Arial"/>
              </w:rPr>
            </w:pPr>
            <w:proofErr w:type="spellStart"/>
            <w:r w:rsidRPr="006832A2">
              <w:rPr>
                <w:rFonts w:ascii="Arial" w:hAnsi="Arial" w:cs="Arial"/>
              </w:rPr>
              <w:t>33.2g</w:t>
            </w:r>
            <w:proofErr w:type="spellEnd"/>
            <w:r w:rsidRPr="006832A2">
              <w:rPr>
                <w:rFonts w:ascii="Arial" w:hAnsi="Arial" w:cs="Arial"/>
              </w:rPr>
              <w:t>/</w:t>
            </w:r>
            <w:proofErr w:type="spellStart"/>
            <w:r w:rsidRPr="006832A2">
              <w:rPr>
                <w:rFonts w:ascii="Arial" w:hAnsi="Arial" w:cs="Arial"/>
              </w:rPr>
              <w:t>dL</w:t>
            </w:r>
            <w:proofErr w:type="spellEnd"/>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Leukocyte count</w:t>
            </w:r>
          </w:p>
        </w:tc>
        <w:tc>
          <w:tcPr>
            <w:tcW w:w="2693" w:type="dxa"/>
            <w:shd w:val="clear" w:color="auto" w:fill="F2F2F2"/>
          </w:tcPr>
          <w:p w:rsidR="00AF7092" w:rsidRPr="006832A2" w:rsidRDefault="00AF7092" w:rsidP="00425624">
            <w:pPr>
              <w:spacing w:after="0" w:line="240" w:lineRule="auto"/>
              <w:rPr>
                <w:rFonts w:ascii="Arial" w:hAnsi="Arial" w:cs="Arial"/>
              </w:rPr>
            </w:pPr>
            <w:r w:rsidRPr="006832A2">
              <w:rPr>
                <w:rFonts w:ascii="Arial" w:hAnsi="Arial" w:cs="Arial"/>
              </w:rPr>
              <w:t>9,800µL</w:t>
            </w:r>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Neutrophils</w:t>
            </w:r>
          </w:p>
        </w:tc>
        <w:tc>
          <w:tcPr>
            <w:tcW w:w="2693" w:type="dxa"/>
            <w:shd w:val="clear" w:color="auto" w:fill="auto"/>
          </w:tcPr>
          <w:p w:rsidR="00AF7092" w:rsidRPr="006832A2" w:rsidRDefault="00AF7092" w:rsidP="00425624">
            <w:pPr>
              <w:spacing w:after="0" w:line="240" w:lineRule="auto"/>
              <w:rPr>
                <w:rFonts w:ascii="Arial" w:hAnsi="Arial" w:cs="Arial"/>
              </w:rPr>
            </w:pPr>
            <w:r w:rsidRPr="006832A2">
              <w:rPr>
                <w:rFonts w:ascii="Arial" w:hAnsi="Arial" w:cs="Arial"/>
              </w:rPr>
              <w:t>77.8%</w:t>
            </w:r>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 xml:space="preserve">Lymphocytes </w:t>
            </w:r>
          </w:p>
        </w:tc>
        <w:tc>
          <w:tcPr>
            <w:tcW w:w="2693" w:type="dxa"/>
            <w:shd w:val="clear" w:color="auto" w:fill="F2F2F2"/>
          </w:tcPr>
          <w:p w:rsidR="00AF7092" w:rsidRPr="006832A2" w:rsidRDefault="00AF7092" w:rsidP="00425624">
            <w:pPr>
              <w:spacing w:after="0" w:line="240" w:lineRule="auto"/>
              <w:rPr>
                <w:rFonts w:ascii="Arial" w:hAnsi="Arial" w:cs="Arial"/>
              </w:rPr>
            </w:pPr>
            <w:r w:rsidRPr="006832A2">
              <w:rPr>
                <w:rFonts w:ascii="Arial" w:hAnsi="Arial" w:cs="Arial"/>
              </w:rPr>
              <w:t>13.1%</w:t>
            </w:r>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Monocytes</w:t>
            </w:r>
          </w:p>
        </w:tc>
        <w:tc>
          <w:tcPr>
            <w:tcW w:w="2693" w:type="dxa"/>
            <w:shd w:val="clear" w:color="auto" w:fill="auto"/>
          </w:tcPr>
          <w:p w:rsidR="00AF7092" w:rsidRPr="006832A2" w:rsidRDefault="00AF7092" w:rsidP="00425624">
            <w:pPr>
              <w:spacing w:after="0" w:line="240" w:lineRule="auto"/>
              <w:rPr>
                <w:rFonts w:ascii="Arial" w:hAnsi="Arial" w:cs="Arial"/>
              </w:rPr>
            </w:pPr>
            <w:r w:rsidRPr="006832A2">
              <w:rPr>
                <w:rFonts w:ascii="Arial" w:hAnsi="Arial" w:cs="Arial"/>
              </w:rPr>
              <w:t>8.1%</w:t>
            </w:r>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Eosinophils</w:t>
            </w:r>
          </w:p>
        </w:tc>
        <w:tc>
          <w:tcPr>
            <w:tcW w:w="2693" w:type="dxa"/>
            <w:shd w:val="clear" w:color="auto" w:fill="F2F2F2"/>
          </w:tcPr>
          <w:p w:rsidR="00AF7092" w:rsidRPr="006832A2" w:rsidRDefault="00AF7092" w:rsidP="00425624">
            <w:pPr>
              <w:spacing w:after="0" w:line="240" w:lineRule="auto"/>
              <w:rPr>
                <w:rFonts w:ascii="Arial" w:hAnsi="Arial" w:cs="Arial"/>
              </w:rPr>
            </w:pPr>
            <w:r w:rsidRPr="006832A2">
              <w:rPr>
                <w:rFonts w:ascii="Arial" w:hAnsi="Arial" w:cs="Arial"/>
              </w:rPr>
              <w:t>0.7%</w:t>
            </w:r>
          </w:p>
        </w:tc>
      </w:tr>
      <w:tr w:rsidR="00AF7092" w:rsidRPr="006832A2" w:rsidTr="00425624">
        <w:tc>
          <w:tcPr>
            <w:tcW w:w="9351" w:type="dxa"/>
            <w:gridSpan w:val="2"/>
            <w:shd w:val="clear" w:color="auto" w:fill="F2F2F2"/>
          </w:tcPr>
          <w:p w:rsidR="00AF7092" w:rsidRPr="006832A2" w:rsidRDefault="00AF7092" w:rsidP="00425624">
            <w:pPr>
              <w:spacing w:after="0" w:line="240" w:lineRule="auto"/>
              <w:jc w:val="center"/>
              <w:rPr>
                <w:rFonts w:ascii="Arial" w:hAnsi="Arial" w:cs="Arial"/>
                <w:b/>
                <w:bCs/>
              </w:rPr>
            </w:pPr>
            <w:r w:rsidRPr="006832A2">
              <w:rPr>
                <w:rFonts w:ascii="Arial" w:hAnsi="Arial" w:cs="Arial"/>
                <w:b/>
                <w:bCs/>
              </w:rPr>
              <w:t>Blood Chemistry</w:t>
            </w:r>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Glucose</w:t>
            </w:r>
          </w:p>
        </w:tc>
        <w:tc>
          <w:tcPr>
            <w:tcW w:w="2693" w:type="dxa"/>
            <w:shd w:val="clear" w:color="auto" w:fill="auto"/>
          </w:tcPr>
          <w:p w:rsidR="00AF7092" w:rsidRPr="006832A2" w:rsidRDefault="00AF7092" w:rsidP="00425624">
            <w:pPr>
              <w:spacing w:after="0" w:line="240" w:lineRule="auto"/>
              <w:rPr>
                <w:rFonts w:ascii="Arial" w:hAnsi="Arial" w:cs="Arial"/>
              </w:rPr>
            </w:pPr>
            <w:proofErr w:type="spellStart"/>
            <w:r w:rsidRPr="006832A2">
              <w:rPr>
                <w:rFonts w:ascii="Arial" w:hAnsi="Arial" w:cs="Arial"/>
              </w:rPr>
              <w:t>85mg</w:t>
            </w:r>
            <w:proofErr w:type="spellEnd"/>
            <w:r w:rsidRPr="006832A2">
              <w:rPr>
                <w:rFonts w:ascii="Arial" w:hAnsi="Arial" w:cs="Arial"/>
              </w:rPr>
              <w:t>/</w:t>
            </w:r>
            <w:proofErr w:type="spellStart"/>
            <w:r w:rsidRPr="006832A2">
              <w:rPr>
                <w:rFonts w:ascii="Arial" w:hAnsi="Arial" w:cs="Arial"/>
              </w:rPr>
              <w:t>dL</w:t>
            </w:r>
            <w:proofErr w:type="spellEnd"/>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Creatinine</w:t>
            </w:r>
          </w:p>
        </w:tc>
        <w:tc>
          <w:tcPr>
            <w:tcW w:w="2693" w:type="dxa"/>
            <w:shd w:val="clear" w:color="auto" w:fill="F2F2F2"/>
          </w:tcPr>
          <w:p w:rsidR="00AF7092" w:rsidRPr="006832A2" w:rsidRDefault="00AF7092" w:rsidP="00425624">
            <w:pPr>
              <w:spacing w:after="0" w:line="240" w:lineRule="auto"/>
              <w:rPr>
                <w:rFonts w:ascii="Arial" w:hAnsi="Arial" w:cs="Arial"/>
              </w:rPr>
            </w:pPr>
            <w:proofErr w:type="spellStart"/>
            <w:r w:rsidRPr="006832A2">
              <w:rPr>
                <w:rFonts w:ascii="Arial" w:hAnsi="Arial" w:cs="Arial"/>
              </w:rPr>
              <w:t>0.4mg</w:t>
            </w:r>
            <w:proofErr w:type="spellEnd"/>
            <w:r w:rsidRPr="006832A2">
              <w:rPr>
                <w:rFonts w:ascii="Arial" w:hAnsi="Arial" w:cs="Arial"/>
              </w:rPr>
              <w:t>/</w:t>
            </w:r>
            <w:proofErr w:type="spellStart"/>
            <w:r w:rsidRPr="006832A2">
              <w:rPr>
                <w:rFonts w:ascii="Arial" w:hAnsi="Arial" w:cs="Arial"/>
              </w:rPr>
              <w:t>dL</w:t>
            </w:r>
            <w:proofErr w:type="spellEnd"/>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Urea nitrogen</w:t>
            </w:r>
          </w:p>
        </w:tc>
        <w:tc>
          <w:tcPr>
            <w:tcW w:w="2693" w:type="dxa"/>
            <w:shd w:val="clear" w:color="auto" w:fill="auto"/>
          </w:tcPr>
          <w:p w:rsidR="00AF7092" w:rsidRPr="006832A2" w:rsidRDefault="00AF7092" w:rsidP="00425624">
            <w:pPr>
              <w:spacing w:after="0" w:line="240" w:lineRule="auto"/>
              <w:rPr>
                <w:rFonts w:ascii="Arial" w:hAnsi="Arial" w:cs="Arial"/>
              </w:rPr>
            </w:pPr>
            <w:proofErr w:type="spellStart"/>
            <w:r w:rsidRPr="006832A2">
              <w:rPr>
                <w:rFonts w:ascii="Arial" w:hAnsi="Arial" w:cs="Arial"/>
              </w:rPr>
              <w:t>88mg</w:t>
            </w:r>
            <w:proofErr w:type="spellEnd"/>
            <w:r w:rsidRPr="006832A2">
              <w:rPr>
                <w:rFonts w:ascii="Arial" w:hAnsi="Arial" w:cs="Arial"/>
              </w:rPr>
              <w:t>/</w:t>
            </w:r>
            <w:proofErr w:type="spellStart"/>
            <w:r w:rsidRPr="006832A2">
              <w:rPr>
                <w:rFonts w:ascii="Arial" w:hAnsi="Arial" w:cs="Arial"/>
              </w:rPr>
              <w:t>dL</w:t>
            </w:r>
            <w:proofErr w:type="spellEnd"/>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Blood urea nitrogen</w:t>
            </w:r>
          </w:p>
        </w:tc>
        <w:tc>
          <w:tcPr>
            <w:tcW w:w="2693" w:type="dxa"/>
            <w:shd w:val="clear" w:color="auto" w:fill="F2F2F2"/>
          </w:tcPr>
          <w:p w:rsidR="00AF7092" w:rsidRPr="006832A2" w:rsidRDefault="00AF7092" w:rsidP="00425624">
            <w:pPr>
              <w:spacing w:after="0" w:line="240" w:lineRule="auto"/>
              <w:rPr>
                <w:rFonts w:ascii="Arial" w:hAnsi="Arial" w:cs="Arial"/>
              </w:rPr>
            </w:pPr>
            <w:proofErr w:type="spellStart"/>
            <w:r w:rsidRPr="006832A2">
              <w:rPr>
                <w:rFonts w:ascii="Arial" w:hAnsi="Arial" w:cs="Arial"/>
              </w:rPr>
              <w:t>10mg</w:t>
            </w:r>
            <w:proofErr w:type="spellEnd"/>
            <w:r w:rsidRPr="006832A2">
              <w:rPr>
                <w:rFonts w:ascii="Arial" w:hAnsi="Arial" w:cs="Arial"/>
              </w:rPr>
              <w:t>/</w:t>
            </w:r>
            <w:proofErr w:type="spellStart"/>
            <w:r w:rsidRPr="006832A2">
              <w:rPr>
                <w:rFonts w:ascii="Arial" w:hAnsi="Arial" w:cs="Arial"/>
              </w:rPr>
              <w:t>dL</w:t>
            </w:r>
            <w:proofErr w:type="spellEnd"/>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Uric acid</w:t>
            </w:r>
          </w:p>
        </w:tc>
        <w:tc>
          <w:tcPr>
            <w:tcW w:w="2693" w:type="dxa"/>
            <w:shd w:val="clear" w:color="auto" w:fill="auto"/>
          </w:tcPr>
          <w:p w:rsidR="00AF7092" w:rsidRPr="006832A2" w:rsidRDefault="00AF7092" w:rsidP="00425624">
            <w:pPr>
              <w:spacing w:after="0" w:line="240" w:lineRule="auto"/>
              <w:rPr>
                <w:rFonts w:ascii="Arial" w:hAnsi="Arial" w:cs="Arial"/>
              </w:rPr>
            </w:pPr>
            <w:proofErr w:type="spellStart"/>
            <w:r w:rsidRPr="006832A2">
              <w:rPr>
                <w:rFonts w:ascii="Arial" w:hAnsi="Arial" w:cs="Arial"/>
              </w:rPr>
              <w:t>6mg</w:t>
            </w:r>
            <w:proofErr w:type="spellEnd"/>
            <w:r w:rsidRPr="006832A2">
              <w:rPr>
                <w:rFonts w:ascii="Arial" w:hAnsi="Arial" w:cs="Arial"/>
              </w:rPr>
              <w:t>/</w:t>
            </w:r>
            <w:proofErr w:type="spellStart"/>
            <w:r w:rsidRPr="006832A2">
              <w:rPr>
                <w:rFonts w:ascii="Arial" w:hAnsi="Arial" w:cs="Arial"/>
              </w:rPr>
              <w:t>dL</w:t>
            </w:r>
            <w:proofErr w:type="spellEnd"/>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Cholesterol</w:t>
            </w:r>
          </w:p>
        </w:tc>
        <w:tc>
          <w:tcPr>
            <w:tcW w:w="2693" w:type="dxa"/>
            <w:shd w:val="clear" w:color="auto" w:fill="F2F2F2"/>
          </w:tcPr>
          <w:p w:rsidR="00AF7092" w:rsidRPr="006832A2" w:rsidRDefault="00AF7092" w:rsidP="00425624">
            <w:pPr>
              <w:spacing w:after="0" w:line="240" w:lineRule="auto"/>
              <w:rPr>
                <w:rFonts w:ascii="Arial" w:hAnsi="Arial" w:cs="Arial"/>
              </w:rPr>
            </w:pPr>
            <w:proofErr w:type="spellStart"/>
            <w:r w:rsidRPr="006832A2">
              <w:rPr>
                <w:rFonts w:ascii="Arial" w:hAnsi="Arial" w:cs="Arial"/>
              </w:rPr>
              <w:t>140mg</w:t>
            </w:r>
            <w:proofErr w:type="spellEnd"/>
            <w:r w:rsidRPr="006832A2">
              <w:rPr>
                <w:rFonts w:ascii="Arial" w:hAnsi="Arial" w:cs="Arial"/>
              </w:rPr>
              <w:t>/</w:t>
            </w:r>
            <w:proofErr w:type="spellStart"/>
            <w:r w:rsidRPr="006832A2">
              <w:rPr>
                <w:rFonts w:ascii="Arial" w:hAnsi="Arial" w:cs="Arial"/>
              </w:rPr>
              <w:t>dL</w:t>
            </w:r>
            <w:proofErr w:type="spellEnd"/>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Triglycerides</w:t>
            </w:r>
          </w:p>
        </w:tc>
        <w:tc>
          <w:tcPr>
            <w:tcW w:w="2693" w:type="dxa"/>
            <w:shd w:val="clear" w:color="auto" w:fill="auto"/>
          </w:tcPr>
          <w:p w:rsidR="00AF7092" w:rsidRPr="006832A2" w:rsidRDefault="00AF7092" w:rsidP="00425624">
            <w:pPr>
              <w:spacing w:after="0" w:line="240" w:lineRule="auto"/>
              <w:rPr>
                <w:rFonts w:ascii="Arial" w:hAnsi="Arial" w:cs="Arial"/>
              </w:rPr>
            </w:pPr>
            <w:proofErr w:type="spellStart"/>
            <w:r w:rsidRPr="006832A2">
              <w:rPr>
                <w:rFonts w:ascii="Arial" w:hAnsi="Arial" w:cs="Arial"/>
              </w:rPr>
              <w:t>150mg</w:t>
            </w:r>
            <w:proofErr w:type="spellEnd"/>
            <w:r w:rsidRPr="006832A2">
              <w:rPr>
                <w:rFonts w:ascii="Arial" w:hAnsi="Arial" w:cs="Arial"/>
              </w:rPr>
              <w:t>/</w:t>
            </w:r>
            <w:proofErr w:type="spellStart"/>
            <w:r w:rsidRPr="006832A2">
              <w:rPr>
                <w:rFonts w:ascii="Arial" w:hAnsi="Arial" w:cs="Arial"/>
              </w:rPr>
              <w:t>dL</w:t>
            </w:r>
            <w:proofErr w:type="spellEnd"/>
          </w:p>
        </w:tc>
      </w:tr>
      <w:tr w:rsidR="00AF7092" w:rsidRPr="006832A2" w:rsidTr="00425624">
        <w:tc>
          <w:tcPr>
            <w:tcW w:w="9351" w:type="dxa"/>
            <w:gridSpan w:val="2"/>
            <w:shd w:val="clear" w:color="auto" w:fill="auto"/>
          </w:tcPr>
          <w:p w:rsidR="00AF7092" w:rsidRPr="006832A2" w:rsidRDefault="00AF7092" w:rsidP="00425624">
            <w:pPr>
              <w:spacing w:after="0" w:line="240" w:lineRule="auto"/>
              <w:jc w:val="center"/>
              <w:rPr>
                <w:rFonts w:ascii="Arial" w:hAnsi="Arial" w:cs="Arial"/>
                <w:b/>
                <w:bCs/>
              </w:rPr>
            </w:pPr>
            <w:r w:rsidRPr="006832A2">
              <w:rPr>
                <w:rFonts w:ascii="Arial" w:hAnsi="Arial" w:cs="Arial"/>
                <w:b/>
                <w:bCs/>
              </w:rPr>
              <w:t>Liver Function Enzymes</w:t>
            </w:r>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Aspartate transaminase</w:t>
            </w:r>
          </w:p>
        </w:tc>
        <w:tc>
          <w:tcPr>
            <w:tcW w:w="2693" w:type="dxa"/>
            <w:shd w:val="clear" w:color="auto" w:fill="F2F2F2"/>
          </w:tcPr>
          <w:p w:rsidR="00AF7092" w:rsidRPr="006832A2" w:rsidRDefault="00AF7092" w:rsidP="00425624">
            <w:pPr>
              <w:spacing w:after="0" w:line="240" w:lineRule="auto"/>
              <w:rPr>
                <w:rFonts w:ascii="Arial" w:hAnsi="Arial" w:cs="Arial"/>
              </w:rPr>
            </w:pPr>
            <w:r w:rsidRPr="006832A2">
              <w:rPr>
                <w:rFonts w:ascii="Arial" w:hAnsi="Arial" w:cs="Arial"/>
              </w:rPr>
              <w:t>102.0U/L</w:t>
            </w:r>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Alanine transaminase</w:t>
            </w:r>
          </w:p>
        </w:tc>
        <w:tc>
          <w:tcPr>
            <w:tcW w:w="2693" w:type="dxa"/>
            <w:shd w:val="clear" w:color="auto" w:fill="auto"/>
          </w:tcPr>
          <w:p w:rsidR="00AF7092" w:rsidRPr="006832A2" w:rsidRDefault="00AF7092" w:rsidP="00425624">
            <w:pPr>
              <w:spacing w:after="0" w:line="240" w:lineRule="auto"/>
              <w:rPr>
                <w:rFonts w:ascii="Arial" w:hAnsi="Arial" w:cs="Arial"/>
              </w:rPr>
            </w:pPr>
            <w:r w:rsidRPr="006832A2">
              <w:rPr>
                <w:rFonts w:ascii="Arial" w:hAnsi="Arial" w:cs="Arial"/>
              </w:rPr>
              <w:t>92.0U/L</w:t>
            </w:r>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Lactate dehydrogenase</w:t>
            </w:r>
          </w:p>
        </w:tc>
        <w:tc>
          <w:tcPr>
            <w:tcW w:w="2693" w:type="dxa"/>
            <w:shd w:val="clear" w:color="auto" w:fill="F2F2F2"/>
          </w:tcPr>
          <w:p w:rsidR="00AF7092" w:rsidRPr="006832A2" w:rsidRDefault="00AF7092" w:rsidP="00425624">
            <w:pPr>
              <w:spacing w:after="0" w:line="240" w:lineRule="auto"/>
              <w:rPr>
                <w:rFonts w:ascii="Arial" w:hAnsi="Arial" w:cs="Arial"/>
              </w:rPr>
            </w:pPr>
            <w:r w:rsidRPr="006832A2">
              <w:rPr>
                <w:rFonts w:ascii="Arial" w:hAnsi="Arial" w:cs="Arial"/>
              </w:rPr>
              <w:t>400U/L</w:t>
            </w:r>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Albumin</w:t>
            </w:r>
          </w:p>
        </w:tc>
        <w:tc>
          <w:tcPr>
            <w:tcW w:w="2693" w:type="dxa"/>
            <w:shd w:val="clear" w:color="auto" w:fill="auto"/>
          </w:tcPr>
          <w:p w:rsidR="00AF7092" w:rsidRPr="006832A2" w:rsidRDefault="00AF7092" w:rsidP="00425624">
            <w:pPr>
              <w:spacing w:after="0" w:line="240" w:lineRule="auto"/>
              <w:rPr>
                <w:rFonts w:ascii="Arial" w:hAnsi="Arial" w:cs="Arial"/>
              </w:rPr>
            </w:pPr>
            <w:proofErr w:type="spellStart"/>
            <w:r w:rsidRPr="006832A2">
              <w:rPr>
                <w:rFonts w:ascii="Arial" w:hAnsi="Arial" w:cs="Arial"/>
              </w:rPr>
              <w:t>3.2g</w:t>
            </w:r>
            <w:proofErr w:type="spellEnd"/>
            <w:r w:rsidRPr="006832A2">
              <w:rPr>
                <w:rFonts w:ascii="Arial" w:hAnsi="Arial" w:cs="Arial"/>
              </w:rPr>
              <w:t>/</w:t>
            </w:r>
            <w:proofErr w:type="spellStart"/>
            <w:r w:rsidRPr="006832A2">
              <w:rPr>
                <w:rFonts w:ascii="Arial" w:hAnsi="Arial" w:cs="Arial"/>
              </w:rPr>
              <w:t>dL</w:t>
            </w:r>
            <w:proofErr w:type="spellEnd"/>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Alkaline phosphatase</w:t>
            </w:r>
          </w:p>
        </w:tc>
        <w:tc>
          <w:tcPr>
            <w:tcW w:w="2693" w:type="dxa"/>
            <w:shd w:val="clear" w:color="auto" w:fill="F2F2F2"/>
          </w:tcPr>
          <w:p w:rsidR="00AF7092" w:rsidRPr="006832A2" w:rsidRDefault="00AF7092" w:rsidP="00425624">
            <w:pPr>
              <w:spacing w:after="0" w:line="240" w:lineRule="auto"/>
              <w:rPr>
                <w:rFonts w:ascii="Arial" w:hAnsi="Arial" w:cs="Arial"/>
              </w:rPr>
            </w:pPr>
            <w:r w:rsidRPr="006832A2">
              <w:rPr>
                <w:rFonts w:ascii="Arial" w:hAnsi="Arial" w:cs="Arial"/>
              </w:rPr>
              <w:t>85U/L</w:t>
            </w:r>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Gamma-</w:t>
            </w:r>
            <w:proofErr w:type="spellStart"/>
            <w:r w:rsidRPr="006832A2">
              <w:rPr>
                <w:rFonts w:ascii="Arial" w:hAnsi="Arial" w:cs="Arial"/>
                <w:bCs/>
              </w:rPr>
              <w:t>glutamyl</w:t>
            </w:r>
            <w:proofErr w:type="spellEnd"/>
            <w:r w:rsidRPr="006832A2">
              <w:rPr>
                <w:rFonts w:ascii="Arial" w:hAnsi="Arial" w:cs="Arial"/>
                <w:bCs/>
              </w:rPr>
              <w:t xml:space="preserve"> transpeptidase</w:t>
            </w:r>
          </w:p>
        </w:tc>
        <w:tc>
          <w:tcPr>
            <w:tcW w:w="2693" w:type="dxa"/>
            <w:shd w:val="clear" w:color="auto" w:fill="auto"/>
          </w:tcPr>
          <w:p w:rsidR="00AF7092" w:rsidRPr="006832A2" w:rsidRDefault="00AF7092" w:rsidP="00425624">
            <w:pPr>
              <w:spacing w:after="0" w:line="240" w:lineRule="auto"/>
              <w:rPr>
                <w:rFonts w:ascii="Arial" w:hAnsi="Arial" w:cs="Arial"/>
              </w:rPr>
            </w:pPr>
            <w:proofErr w:type="spellStart"/>
            <w:r w:rsidRPr="006832A2">
              <w:rPr>
                <w:rFonts w:ascii="Arial" w:hAnsi="Arial" w:cs="Arial"/>
              </w:rPr>
              <w:t>35U</w:t>
            </w:r>
            <w:proofErr w:type="spellEnd"/>
            <w:r w:rsidRPr="006832A2">
              <w:rPr>
                <w:rFonts w:ascii="Arial" w:hAnsi="Arial" w:cs="Arial"/>
              </w:rPr>
              <w:t>/L</w:t>
            </w:r>
          </w:p>
        </w:tc>
      </w:tr>
      <w:tr w:rsidR="00AF7092" w:rsidRPr="006832A2" w:rsidTr="00425624">
        <w:tc>
          <w:tcPr>
            <w:tcW w:w="9351" w:type="dxa"/>
            <w:gridSpan w:val="2"/>
            <w:shd w:val="clear" w:color="auto" w:fill="F2F2F2"/>
          </w:tcPr>
          <w:p w:rsidR="00AF7092" w:rsidRPr="006832A2" w:rsidRDefault="00AF7092" w:rsidP="00425624">
            <w:pPr>
              <w:spacing w:after="0" w:line="240" w:lineRule="auto"/>
              <w:jc w:val="center"/>
              <w:rPr>
                <w:rFonts w:ascii="Arial" w:hAnsi="Arial" w:cs="Arial"/>
                <w:b/>
                <w:bCs/>
              </w:rPr>
            </w:pPr>
            <w:r w:rsidRPr="006832A2">
              <w:rPr>
                <w:rFonts w:ascii="Arial" w:hAnsi="Arial" w:cs="Arial"/>
                <w:b/>
                <w:bCs/>
              </w:rPr>
              <w:t>Blood Coagulation</w:t>
            </w:r>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proofErr w:type="spellStart"/>
            <w:r w:rsidRPr="006832A2">
              <w:rPr>
                <w:rFonts w:ascii="Arial" w:hAnsi="Arial" w:cs="Arial"/>
                <w:bCs/>
              </w:rPr>
              <w:t>Prothrombine</w:t>
            </w:r>
            <w:proofErr w:type="spellEnd"/>
            <w:r w:rsidRPr="006832A2">
              <w:rPr>
                <w:rFonts w:ascii="Arial" w:hAnsi="Arial" w:cs="Arial"/>
                <w:bCs/>
              </w:rPr>
              <w:t xml:space="preserve"> time</w:t>
            </w:r>
          </w:p>
        </w:tc>
        <w:tc>
          <w:tcPr>
            <w:tcW w:w="2693" w:type="dxa"/>
            <w:shd w:val="clear" w:color="auto" w:fill="auto"/>
          </w:tcPr>
          <w:p w:rsidR="00AF7092" w:rsidRPr="006832A2" w:rsidRDefault="00AF7092" w:rsidP="00425624">
            <w:pPr>
              <w:spacing w:after="0" w:line="240" w:lineRule="auto"/>
              <w:rPr>
                <w:rFonts w:ascii="Arial" w:hAnsi="Arial" w:cs="Arial"/>
              </w:rPr>
            </w:pPr>
            <w:r w:rsidRPr="006832A2">
              <w:rPr>
                <w:rFonts w:ascii="Arial" w:hAnsi="Arial" w:cs="Arial"/>
              </w:rPr>
              <w:t xml:space="preserve"> 15.5 sec</w:t>
            </w:r>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Partial thromboplastin time</w:t>
            </w:r>
          </w:p>
        </w:tc>
        <w:tc>
          <w:tcPr>
            <w:tcW w:w="2693" w:type="dxa"/>
            <w:shd w:val="clear" w:color="auto" w:fill="F2F2F2"/>
          </w:tcPr>
          <w:p w:rsidR="00AF7092" w:rsidRPr="006832A2" w:rsidRDefault="00AF7092" w:rsidP="00425624">
            <w:pPr>
              <w:spacing w:after="0" w:line="240" w:lineRule="auto"/>
              <w:rPr>
                <w:rFonts w:ascii="Arial" w:hAnsi="Arial" w:cs="Arial"/>
              </w:rPr>
            </w:pPr>
            <w:r w:rsidRPr="006832A2">
              <w:rPr>
                <w:rFonts w:ascii="Arial" w:hAnsi="Arial" w:cs="Arial"/>
              </w:rPr>
              <w:t xml:space="preserve"> 34.0 sec</w:t>
            </w:r>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International normalized ratio</w:t>
            </w:r>
          </w:p>
        </w:tc>
        <w:tc>
          <w:tcPr>
            <w:tcW w:w="2693" w:type="dxa"/>
            <w:shd w:val="clear" w:color="auto" w:fill="auto"/>
          </w:tcPr>
          <w:p w:rsidR="00AF7092" w:rsidRPr="006832A2" w:rsidRDefault="00AF7092" w:rsidP="00425624">
            <w:pPr>
              <w:spacing w:after="0" w:line="240" w:lineRule="auto"/>
              <w:rPr>
                <w:rFonts w:ascii="Arial" w:hAnsi="Arial" w:cs="Arial"/>
              </w:rPr>
            </w:pPr>
            <w:r w:rsidRPr="006832A2">
              <w:rPr>
                <w:rFonts w:ascii="Arial" w:hAnsi="Arial" w:cs="Arial"/>
              </w:rPr>
              <w:t xml:space="preserve"> 1.29</w:t>
            </w:r>
          </w:p>
        </w:tc>
      </w:tr>
      <w:tr w:rsidR="00AF7092" w:rsidRPr="006832A2" w:rsidTr="00425624">
        <w:tc>
          <w:tcPr>
            <w:tcW w:w="9351" w:type="dxa"/>
            <w:gridSpan w:val="2"/>
            <w:shd w:val="clear" w:color="auto" w:fill="F2F2F2"/>
          </w:tcPr>
          <w:p w:rsidR="00AF7092" w:rsidRPr="006832A2" w:rsidRDefault="00AF7092" w:rsidP="00425624">
            <w:pPr>
              <w:spacing w:after="0" w:line="240" w:lineRule="auto"/>
              <w:jc w:val="center"/>
              <w:rPr>
                <w:rFonts w:ascii="Arial" w:hAnsi="Arial" w:cs="Arial"/>
                <w:b/>
                <w:bCs/>
              </w:rPr>
            </w:pPr>
            <w:r w:rsidRPr="006832A2">
              <w:rPr>
                <w:rFonts w:ascii="Arial" w:hAnsi="Arial" w:cs="Arial"/>
                <w:b/>
                <w:bCs/>
              </w:rPr>
              <w:t>Electrolytes</w:t>
            </w:r>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Sodium</w:t>
            </w:r>
          </w:p>
        </w:tc>
        <w:tc>
          <w:tcPr>
            <w:tcW w:w="2693" w:type="dxa"/>
            <w:shd w:val="clear" w:color="auto" w:fill="auto"/>
          </w:tcPr>
          <w:p w:rsidR="00AF7092" w:rsidRPr="006832A2" w:rsidRDefault="00AF7092" w:rsidP="00425624">
            <w:pPr>
              <w:spacing w:after="0" w:line="240" w:lineRule="auto"/>
              <w:rPr>
                <w:rFonts w:ascii="Arial" w:hAnsi="Arial" w:cs="Arial"/>
              </w:rPr>
            </w:pPr>
            <w:r w:rsidRPr="006832A2">
              <w:rPr>
                <w:rFonts w:ascii="Arial" w:hAnsi="Arial" w:cs="Arial"/>
              </w:rPr>
              <w:t>139.0mEq/L</w:t>
            </w:r>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Potassium</w:t>
            </w:r>
          </w:p>
        </w:tc>
        <w:tc>
          <w:tcPr>
            <w:tcW w:w="2693" w:type="dxa"/>
            <w:shd w:val="clear" w:color="auto" w:fill="F2F2F2"/>
          </w:tcPr>
          <w:p w:rsidR="00AF7092" w:rsidRPr="006832A2" w:rsidRDefault="00AF7092" w:rsidP="00425624">
            <w:pPr>
              <w:spacing w:after="0" w:line="240" w:lineRule="auto"/>
              <w:rPr>
                <w:rFonts w:ascii="Arial" w:hAnsi="Arial" w:cs="Arial"/>
              </w:rPr>
            </w:pPr>
            <w:r w:rsidRPr="006832A2">
              <w:rPr>
                <w:rFonts w:ascii="Arial" w:hAnsi="Arial" w:cs="Arial"/>
              </w:rPr>
              <w:t>4.5mEq/L</w:t>
            </w:r>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Chlorine</w:t>
            </w:r>
          </w:p>
        </w:tc>
        <w:tc>
          <w:tcPr>
            <w:tcW w:w="2693" w:type="dxa"/>
            <w:shd w:val="clear" w:color="auto" w:fill="auto"/>
          </w:tcPr>
          <w:p w:rsidR="00AF7092" w:rsidRPr="006832A2" w:rsidRDefault="00AF7092" w:rsidP="00425624">
            <w:pPr>
              <w:spacing w:after="0" w:line="240" w:lineRule="auto"/>
              <w:rPr>
                <w:rFonts w:ascii="Arial" w:hAnsi="Arial" w:cs="Arial"/>
              </w:rPr>
            </w:pPr>
            <w:r w:rsidRPr="006832A2">
              <w:rPr>
                <w:rFonts w:ascii="Arial" w:hAnsi="Arial" w:cs="Arial"/>
              </w:rPr>
              <w:t>103mEq/L</w:t>
            </w:r>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Calcium</w:t>
            </w:r>
          </w:p>
        </w:tc>
        <w:tc>
          <w:tcPr>
            <w:tcW w:w="2693" w:type="dxa"/>
            <w:shd w:val="clear" w:color="auto" w:fill="F2F2F2"/>
          </w:tcPr>
          <w:p w:rsidR="00AF7092" w:rsidRPr="006832A2" w:rsidRDefault="00AF7092" w:rsidP="00425624">
            <w:pPr>
              <w:spacing w:after="0" w:line="240" w:lineRule="auto"/>
              <w:rPr>
                <w:rFonts w:ascii="Arial" w:hAnsi="Arial" w:cs="Arial"/>
              </w:rPr>
            </w:pPr>
            <w:proofErr w:type="spellStart"/>
            <w:r w:rsidRPr="006832A2">
              <w:rPr>
                <w:rFonts w:ascii="Arial" w:hAnsi="Arial" w:cs="Arial"/>
              </w:rPr>
              <w:t>8.3mg</w:t>
            </w:r>
            <w:proofErr w:type="spellEnd"/>
            <w:r w:rsidRPr="006832A2">
              <w:rPr>
                <w:rFonts w:ascii="Arial" w:hAnsi="Arial" w:cs="Arial"/>
              </w:rPr>
              <w:t>/</w:t>
            </w:r>
            <w:proofErr w:type="spellStart"/>
            <w:r w:rsidRPr="006832A2">
              <w:rPr>
                <w:rFonts w:ascii="Arial" w:hAnsi="Arial" w:cs="Arial"/>
              </w:rPr>
              <w:t>dL</w:t>
            </w:r>
            <w:proofErr w:type="spellEnd"/>
          </w:p>
        </w:tc>
      </w:tr>
      <w:tr w:rsidR="00AF7092" w:rsidRPr="006832A2" w:rsidTr="00425624">
        <w:tc>
          <w:tcPr>
            <w:tcW w:w="6658" w:type="dxa"/>
            <w:shd w:val="clear" w:color="auto" w:fill="auto"/>
          </w:tcPr>
          <w:p w:rsidR="00AF7092" w:rsidRPr="006832A2" w:rsidRDefault="00AF7092" w:rsidP="00425624">
            <w:pPr>
              <w:spacing w:after="0" w:line="240" w:lineRule="auto"/>
              <w:rPr>
                <w:rFonts w:ascii="Arial" w:hAnsi="Arial" w:cs="Arial"/>
                <w:bCs/>
              </w:rPr>
            </w:pPr>
            <w:r w:rsidRPr="006832A2">
              <w:rPr>
                <w:rFonts w:ascii="Arial" w:hAnsi="Arial" w:cs="Arial"/>
                <w:bCs/>
              </w:rPr>
              <w:t>Phosphorus</w:t>
            </w:r>
          </w:p>
        </w:tc>
        <w:tc>
          <w:tcPr>
            <w:tcW w:w="2693" w:type="dxa"/>
            <w:shd w:val="clear" w:color="auto" w:fill="auto"/>
          </w:tcPr>
          <w:p w:rsidR="00AF7092" w:rsidRPr="006832A2" w:rsidRDefault="00AF7092" w:rsidP="00425624">
            <w:pPr>
              <w:spacing w:after="0" w:line="240" w:lineRule="auto"/>
              <w:rPr>
                <w:rFonts w:ascii="Arial" w:hAnsi="Arial" w:cs="Arial"/>
              </w:rPr>
            </w:pPr>
            <w:proofErr w:type="spellStart"/>
            <w:r w:rsidRPr="006832A2">
              <w:rPr>
                <w:rFonts w:ascii="Arial" w:hAnsi="Arial" w:cs="Arial"/>
              </w:rPr>
              <w:t>4mg</w:t>
            </w:r>
            <w:proofErr w:type="spellEnd"/>
            <w:r w:rsidRPr="006832A2">
              <w:rPr>
                <w:rFonts w:ascii="Arial" w:hAnsi="Arial" w:cs="Arial"/>
              </w:rPr>
              <w:t>/</w:t>
            </w:r>
            <w:proofErr w:type="spellStart"/>
            <w:r w:rsidRPr="006832A2">
              <w:rPr>
                <w:rFonts w:ascii="Arial" w:hAnsi="Arial" w:cs="Arial"/>
              </w:rPr>
              <w:t>dL</w:t>
            </w:r>
            <w:proofErr w:type="spellEnd"/>
          </w:p>
        </w:tc>
      </w:tr>
      <w:tr w:rsidR="00AF7092" w:rsidRPr="006832A2" w:rsidTr="00425624">
        <w:tc>
          <w:tcPr>
            <w:tcW w:w="6658" w:type="dxa"/>
            <w:shd w:val="clear" w:color="auto" w:fill="F2F2F2"/>
          </w:tcPr>
          <w:p w:rsidR="00AF7092" w:rsidRPr="006832A2" w:rsidRDefault="00AF7092" w:rsidP="00425624">
            <w:pPr>
              <w:spacing w:after="0" w:line="240" w:lineRule="auto"/>
              <w:rPr>
                <w:rFonts w:ascii="Arial" w:hAnsi="Arial" w:cs="Arial"/>
                <w:bCs/>
              </w:rPr>
            </w:pPr>
            <w:r w:rsidRPr="006832A2">
              <w:rPr>
                <w:rFonts w:ascii="Arial" w:hAnsi="Arial" w:cs="Arial"/>
                <w:bCs/>
              </w:rPr>
              <w:t>Magnesium</w:t>
            </w:r>
          </w:p>
        </w:tc>
        <w:tc>
          <w:tcPr>
            <w:tcW w:w="2693" w:type="dxa"/>
            <w:shd w:val="clear" w:color="auto" w:fill="F2F2F2"/>
          </w:tcPr>
          <w:p w:rsidR="00AF7092" w:rsidRPr="006832A2" w:rsidRDefault="00AF7092" w:rsidP="00425624">
            <w:pPr>
              <w:spacing w:after="0" w:line="240" w:lineRule="auto"/>
              <w:rPr>
                <w:rFonts w:ascii="Arial" w:hAnsi="Arial" w:cs="Arial"/>
              </w:rPr>
            </w:pPr>
            <w:proofErr w:type="spellStart"/>
            <w:r w:rsidRPr="006832A2">
              <w:rPr>
                <w:rFonts w:ascii="Arial" w:hAnsi="Arial" w:cs="Arial"/>
              </w:rPr>
              <w:t>2.5mg</w:t>
            </w:r>
            <w:proofErr w:type="spellEnd"/>
            <w:r w:rsidRPr="006832A2">
              <w:rPr>
                <w:rFonts w:ascii="Arial" w:hAnsi="Arial" w:cs="Arial"/>
              </w:rPr>
              <w:t>/</w:t>
            </w:r>
            <w:proofErr w:type="spellStart"/>
            <w:r w:rsidRPr="006832A2">
              <w:rPr>
                <w:rFonts w:ascii="Arial" w:hAnsi="Arial" w:cs="Arial"/>
              </w:rPr>
              <w:t>dL</w:t>
            </w:r>
            <w:proofErr w:type="spellEnd"/>
          </w:p>
        </w:tc>
      </w:tr>
    </w:tbl>
    <w:p w:rsidR="00B350D4" w:rsidRPr="006832A2" w:rsidRDefault="00B350D4" w:rsidP="00B350D4">
      <w:pPr>
        <w:rPr>
          <w:rFonts w:ascii="Arial" w:hAnsi="Arial" w:cs="Arial"/>
          <w:lang w:val="nl-NL"/>
        </w:rPr>
      </w:pPr>
    </w:p>
    <w:p w:rsidR="00B350D4" w:rsidRPr="006832A2" w:rsidRDefault="00B350D4" w:rsidP="00B350D4">
      <w:pPr>
        <w:rPr>
          <w:rFonts w:ascii="Arial" w:hAnsi="Arial" w:cs="Arial"/>
          <w:b/>
        </w:rPr>
      </w:pPr>
    </w:p>
    <w:p w:rsidR="00B350D4" w:rsidRPr="006832A2" w:rsidRDefault="00B350D4" w:rsidP="00B350D4">
      <w:pPr>
        <w:rPr>
          <w:rFonts w:ascii="Arial" w:hAnsi="Arial" w:cs="Arial"/>
          <w:b/>
        </w:rPr>
      </w:pPr>
    </w:p>
    <w:p w:rsidR="00B350D4" w:rsidRPr="006832A2" w:rsidRDefault="00B350D4" w:rsidP="00B350D4">
      <w:pPr>
        <w:rPr>
          <w:rFonts w:ascii="Arial" w:hAnsi="Arial" w:cs="Arial"/>
          <w:b/>
        </w:rPr>
      </w:pPr>
    </w:p>
    <w:p w:rsidR="00E35FB2" w:rsidRPr="006832A2" w:rsidRDefault="00E35FB2" w:rsidP="00B350D4">
      <w:pPr>
        <w:rPr>
          <w:rFonts w:ascii="Arial" w:hAnsi="Arial" w:cs="Arial"/>
          <w:b/>
        </w:rPr>
      </w:pPr>
    </w:p>
    <w:p w:rsidR="00B350D4" w:rsidRPr="006832A2" w:rsidRDefault="00B350D4" w:rsidP="00B350D4">
      <w:pPr>
        <w:rPr>
          <w:rFonts w:ascii="Arial" w:hAnsi="Arial" w:cs="Arial"/>
          <w:b/>
        </w:rPr>
      </w:pPr>
    </w:p>
    <w:p w:rsidR="00B350D4" w:rsidRPr="006832A2" w:rsidRDefault="00B350D4" w:rsidP="00B350D4">
      <w:pPr>
        <w:rPr>
          <w:rFonts w:ascii="Arial" w:hAnsi="Arial" w:cs="Arial"/>
          <w:b/>
        </w:rPr>
      </w:pPr>
      <w:proofErr w:type="gramStart"/>
      <w:r w:rsidRPr="006832A2">
        <w:rPr>
          <w:rFonts w:ascii="Arial" w:hAnsi="Arial" w:cs="Arial"/>
          <w:b/>
        </w:rPr>
        <w:t>Supplemental table 2.</w:t>
      </w:r>
      <w:proofErr w:type="gramEnd"/>
      <w:r w:rsidRPr="006832A2">
        <w:rPr>
          <w:rFonts w:ascii="Arial" w:hAnsi="Arial" w:cs="Arial"/>
          <w:b/>
        </w:rPr>
        <w:t xml:space="preserve"> Supplementary laboratory test results</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6658"/>
        <w:gridCol w:w="2693"/>
      </w:tblGrid>
      <w:tr w:rsidR="00E35FB2" w:rsidRPr="006832A2" w:rsidTr="00425624">
        <w:tc>
          <w:tcPr>
            <w:tcW w:w="9351" w:type="dxa"/>
            <w:gridSpan w:val="2"/>
            <w:shd w:val="clear" w:color="auto" w:fill="auto"/>
          </w:tcPr>
          <w:p w:rsidR="00E35FB2" w:rsidRPr="006832A2" w:rsidRDefault="00E35FB2" w:rsidP="00425624">
            <w:pPr>
              <w:spacing w:after="0" w:line="240" w:lineRule="auto"/>
              <w:jc w:val="center"/>
              <w:rPr>
                <w:rFonts w:ascii="Arial" w:hAnsi="Arial" w:cs="Arial"/>
                <w:b/>
                <w:bCs/>
              </w:rPr>
            </w:pPr>
            <w:r w:rsidRPr="006832A2">
              <w:rPr>
                <w:rFonts w:ascii="Arial" w:hAnsi="Arial" w:cs="Arial"/>
                <w:b/>
                <w:bCs/>
              </w:rPr>
              <w:t>Follow-up</w:t>
            </w:r>
          </w:p>
        </w:tc>
      </w:tr>
      <w:tr w:rsidR="00E35FB2" w:rsidRPr="006832A2" w:rsidTr="00425624">
        <w:tc>
          <w:tcPr>
            <w:tcW w:w="9351" w:type="dxa"/>
            <w:gridSpan w:val="2"/>
            <w:shd w:val="clear" w:color="auto" w:fill="F2F2F2"/>
          </w:tcPr>
          <w:p w:rsidR="00E35FB2" w:rsidRPr="006832A2" w:rsidRDefault="00E35FB2" w:rsidP="00425624">
            <w:pPr>
              <w:spacing w:after="0" w:line="240" w:lineRule="auto"/>
              <w:jc w:val="center"/>
              <w:rPr>
                <w:rFonts w:ascii="Arial" w:hAnsi="Arial" w:cs="Arial"/>
                <w:b/>
                <w:bCs/>
              </w:rPr>
            </w:pPr>
            <w:r w:rsidRPr="006832A2">
              <w:rPr>
                <w:rFonts w:ascii="Arial" w:hAnsi="Arial" w:cs="Arial"/>
                <w:b/>
                <w:bCs/>
              </w:rPr>
              <w:t>Antibodies</w:t>
            </w:r>
          </w:p>
        </w:tc>
      </w:tr>
      <w:tr w:rsidR="00E35FB2" w:rsidRPr="006832A2" w:rsidTr="00425624">
        <w:tc>
          <w:tcPr>
            <w:tcW w:w="6658" w:type="dxa"/>
            <w:shd w:val="clear" w:color="auto" w:fill="FFFFFF"/>
          </w:tcPr>
          <w:p w:rsidR="00E35FB2" w:rsidRPr="006832A2" w:rsidRDefault="00E35FB2" w:rsidP="00425624">
            <w:pPr>
              <w:spacing w:after="0" w:line="240" w:lineRule="auto"/>
              <w:rPr>
                <w:rFonts w:ascii="Arial" w:hAnsi="Arial" w:cs="Arial"/>
                <w:bCs/>
              </w:rPr>
            </w:pPr>
            <w:r w:rsidRPr="006832A2">
              <w:rPr>
                <w:rFonts w:ascii="Arial" w:hAnsi="Arial" w:cs="Arial"/>
                <w:bCs/>
              </w:rPr>
              <w:t>Anti-double-stranded deoxyribonucleic acid</w:t>
            </w:r>
          </w:p>
        </w:tc>
        <w:tc>
          <w:tcPr>
            <w:tcW w:w="2693" w:type="dxa"/>
            <w:shd w:val="clear" w:color="auto" w:fill="FFFFFF"/>
          </w:tcPr>
          <w:p w:rsidR="00E35FB2" w:rsidRPr="006832A2" w:rsidRDefault="00E35FB2" w:rsidP="00425624">
            <w:pPr>
              <w:spacing w:after="0" w:line="240" w:lineRule="auto"/>
              <w:rPr>
                <w:rFonts w:ascii="Arial" w:hAnsi="Arial" w:cs="Arial"/>
              </w:rPr>
            </w:pPr>
            <w:r w:rsidRPr="006832A2">
              <w:rPr>
                <w:rFonts w:ascii="Arial" w:hAnsi="Arial" w:cs="Arial"/>
              </w:rPr>
              <w:t>6.58UI/ml</w:t>
            </w:r>
          </w:p>
        </w:tc>
      </w:tr>
      <w:tr w:rsidR="00E35FB2" w:rsidRPr="006832A2" w:rsidTr="00425624">
        <w:tc>
          <w:tcPr>
            <w:tcW w:w="6658" w:type="dxa"/>
            <w:shd w:val="clear" w:color="auto" w:fill="F2F2F2"/>
          </w:tcPr>
          <w:p w:rsidR="00E35FB2" w:rsidRPr="006832A2" w:rsidRDefault="00E35FB2" w:rsidP="00425624">
            <w:pPr>
              <w:spacing w:after="0" w:line="240" w:lineRule="auto"/>
              <w:rPr>
                <w:rFonts w:ascii="Arial" w:hAnsi="Arial" w:cs="Arial"/>
                <w:bCs/>
              </w:rPr>
            </w:pPr>
            <w:r w:rsidRPr="006832A2">
              <w:rPr>
                <w:rFonts w:ascii="Arial" w:hAnsi="Arial" w:cs="Arial"/>
                <w:bCs/>
              </w:rPr>
              <w:t>Anti-nuclear</w:t>
            </w:r>
          </w:p>
        </w:tc>
        <w:tc>
          <w:tcPr>
            <w:tcW w:w="2693" w:type="dxa"/>
            <w:shd w:val="clear" w:color="auto" w:fill="F2F2F2"/>
          </w:tcPr>
          <w:p w:rsidR="00E35FB2" w:rsidRPr="006832A2" w:rsidRDefault="00E35FB2" w:rsidP="00425624">
            <w:pPr>
              <w:spacing w:after="0" w:line="240" w:lineRule="auto"/>
              <w:rPr>
                <w:rFonts w:ascii="Arial" w:hAnsi="Arial" w:cs="Arial"/>
              </w:rPr>
            </w:pPr>
            <w:r w:rsidRPr="006832A2">
              <w:rPr>
                <w:rFonts w:ascii="Arial" w:hAnsi="Arial" w:cs="Arial"/>
              </w:rPr>
              <w:t>&lt;0.5</w:t>
            </w:r>
          </w:p>
        </w:tc>
      </w:tr>
      <w:tr w:rsidR="00E35FB2" w:rsidRPr="006832A2" w:rsidTr="00425624">
        <w:tc>
          <w:tcPr>
            <w:tcW w:w="9351" w:type="dxa"/>
            <w:gridSpan w:val="2"/>
            <w:shd w:val="clear" w:color="auto" w:fill="F2F2F2"/>
          </w:tcPr>
          <w:p w:rsidR="00E35FB2" w:rsidRPr="006832A2" w:rsidRDefault="00E35FB2" w:rsidP="00425624">
            <w:pPr>
              <w:spacing w:after="0" w:line="240" w:lineRule="auto"/>
              <w:jc w:val="center"/>
              <w:rPr>
                <w:rFonts w:ascii="Arial" w:hAnsi="Arial" w:cs="Arial"/>
                <w:b/>
                <w:bCs/>
              </w:rPr>
            </w:pPr>
            <w:r w:rsidRPr="006832A2">
              <w:rPr>
                <w:rFonts w:ascii="Arial" w:hAnsi="Arial" w:cs="Arial"/>
                <w:b/>
                <w:bCs/>
              </w:rPr>
              <w:t>Viral panel</w:t>
            </w:r>
          </w:p>
        </w:tc>
      </w:tr>
      <w:tr w:rsidR="00E35FB2" w:rsidRPr="006832A2" w:rsidTr="00425624">
        <w:tc>
          <w:tcPr>
            <w:tcW w:w="6658" w:type="dxa"/>
            <w:shd w:val="clear" w:color="auto" w:fill="FFFFFF"/>
          </w:tcPr>
          <w:p w:rsidR="00E35FB2" w:rsidRPr="006832A2" w:rsidRDefault="00E35FB2" w:rsidP="00425624">
            <w:pPr>
              <w:spacing w:after="0" w:line="240" w:lineRule="auto"/>
              <w:rPr>
                <w:rFonts w:ascii="Arial" w:hAnsi="Arial" w:cs="Arial"/>
                <w:bCs/>
              </w:rPr>
            </w:pPr>
            <w:r w:rsidRPr="006832A2">
              <w:rPr>
                <w:rFonts w:ascii="Arial" w:hAnsi="Arial" w:cs="Arial"/>
                <w:bCs/>
              </w:rPr>
              <w:t>Hepatitis B virus</w:t>
            </w:r>
          </w:p>
        </w:tc>
        <w:tc>
          <w:tcPr>
            <w:tcW w:w="2693" w:type="dxa"/>
            <w:shd w:val="clear" w:color="auto" w:fill="FFFFFF"/>
          </w:tcPr>
          <w:p w:rsidR="00E35FB2" w:rsidRPr="006832A2" w:rsidRDefault="00E35FB2" w:rsidP="00425624">
            <w:pPr>
              <w:spacing w:after="0" w:line="240" w:lineRule="auto"/>
              <w:rPr>
                <w:rFonts w:ascii="Arial" w:hAnsi="Arial" w:cs="Arial"/>
              </w:rPr>
            </w:pPr>
            <w:r w:rsidRPr="006832A2">
              <w:rPr>
                <w:rFonts w:ascii="Arial" w:hAnsi="Arial" w:cs="Arial"/>
              </w:rPr>
              <w:t>Negative</w:t>
            </w:r>
          </w:p>
        </w:tc>
      </w:tr>
      <w:tr w:rsidR="00E35FB2" w:rsidRPr="006832A2" w:rsidTr="00425624">
        <w:tc>
          <w:tcPr>
            <w:tcW w:w="6658" w:type="dxa"/>
            <w:shd w:val="clear" w:color="auto" w:fill="F2F2F2"/>
          </w:tcPr>
          <w:p w:rsidR="00E35FB2" w:rsidRPr="006832A2" w:rsidRDefault="00E35FB2" w:rsidP="00425624">
            <w:pPr>
              <w:spacing w:after="0" w:line="240" w:lineRule="auto"/>
              <w:rPr>
                <w:rFonts w:ascii="Arial" w:hAnsi="Arial" w:cs="Arial"/>
                <w:bCs/>
              </w:rPr>
            </w:pPr>
            <w:r w:rsidRPr="006832A2">
              <w:rPr>
                <w:rFonts w:ascii="Arial" w:hAnsi="Arial" w:cs="Arial"/>
                <w:bCs/>
              </w:rPr>
              <w:t>Hepatitis C virus</w:t>
            </w:r>
          </w:p>
        </w:tc>
        <w:tc>
          <w:tcPr>
            <w:tcW w:w="2693" w:type="dxa"/>
            <w:shd w:val="clear" w:color="auto" w:fill="F2F2F2"/>
          </w:tcPr>
          <w:p w:rsidR="00E35FB2" w:rsidRPr="006832A2" w:rsidRDefault="00E35FB2" w:rsidP="00425624">
            <w:pPr>
              <w:spacing w:after="0" w:line="240" w:lineRule="auto"/>
              <w:rPr>
                <w:rFonts w:ascii="Arial" w:hAnsi="Arial" w:cs="Arial"/>
              </w:rPr>
            </w:pPr>
            <w:r w:rsidRPr="006832A2">
              <w:rPr>
                <w:rFonts w:ascii="Arial" w:hAnsi="Arial" w:cs="Arial"/>
              </w:rPr>
              <w:t>Negative</w:t>
            </w:r>
          </w:p>
        </w:tc>
      </w:tr>
      <w:tr w:rsidR="00E35FB2" w:rsidRPr="006832A2" w:rsidTr="00425624">
        <w:tc>
          <w:tcPr>
            <w:tcW w:w="6658" w:type="dxa"/>
            <w:shd w:val="clear" w:color="auto" w:fill="FFFFFF"/>
          </w:tcPr>
          <w:p w:rsidR="00E35FB2" w:rsidRPr="006832A2" w:rsidRDefault="00E35FB2" w:rsidP="00425624">
            <w:pPr>
              <w:spacing w:after="0" w:line="240" w:lineRule="auto"/>
              <w:rPr>
                <w:rFonts w:ascii="Arial" w:hAnsi="Arial" w:cs="Arial"/>
                <w:bCs/>
              </w:rPr>
            </w:pPr>
            <w:r w:rsidRPr="006832A2">
              <w:rPr>
                <w:rFonts w:ascii="Arial" w:hAnsi="Arial" w:cs="Arial"/>
                <w:bCs/>
              </w:rPr>
              <w:t>Human immunodeficiency virus</w:t>
            </w:r>
          </w:p>
        </w:tc>
        <w:tc>
          <w:tcPr>
            <w:tcW w:w="2693" w:type="dxa"/>
            <w:shd w:val="clear" w:color="auto" w:fill="FFFFFF"/>
          </w:tcPr>
          <w:p w:rsidR="00E35FB2" w:rsidRPr="006832A2" w:rsidRDefault="00E35FB2" w:rsidP="00425624">
            <w:pPr>
              <w:spacing w:after="0" w:line="240" w:lineRule="auto"/>
              <w:rPr>
                <w:rFonts w:ascii="Arial" w:hAnsi="Arial" w:cs="Arial"/>
              </w:rPr>
            </w:pPr>
            <w:r w:rsidRPr="006832A2">
              <w:rPr>
                <w:rFonts w:ascii="Arial" w:hAnsi="Arial" w:cs="Arial"/>
              </w:rPr>
              <w:t>Negative</w:t>
            </w:r>
          </w:p>
        </w:tc>
      </w:tr>
      <w:tr w:rsidR="00E35FB2" w:rsidRPr="006832A2" w:rsidTr="00425624">
        <w:tc>
          <w:tcPr>
            <w:tcW w:w="9351" w:type="dxa"/>
            <w:gridSpan w:val="2"/>
            <w:shd w:val="clear" w:color="auto" w:fill="F2F2F2"/>
          </w:tcPr>
          <w:p w:rsidR="00E35FB2" w:rsidRPr="006832A2" w:rsidRDefault="00E35FB2" w:rsidP="00425624">
            <w:pPr>
              <w:spacing w:after="0" w:line="240" w:lineRule="auto"/>
              <w:jc w:val="center"/>
              <w:rPr>
                <w:rFonts w:ascii="Arial" w:hAnsi="Arial" w:cs="Arial"/>
                <w:b/>
                <w:bCs/>
              </w:rPr>
            </w:pPr>
            <w:r w:rsidRPr="006832A2">
              <w:rPr>
                <w:rFonts w:ascii="Arial" w:hAnsi="Arial" w:cs="Arial"/>
                <w:b/>
                <w:bCs/>
              </w:rPr>
              <w:t>Urinalysis</w:t>
            </w:r>
          </w:p>
        </w:tc>
      </w:tr>
      <w:tr w:rsidR="00E35FB2" w:rsidRPr="006832A2" w:rsidTr="00425624">
        <w:tc>
          <w:tcPr>
            <w:tcW w:w="6658" w:type="dxa"/>
            <w:shd w:val="clear" w:color="auto" w:fill="FFFFFF"/>
          </w:tcPr>
          <w:p w:rsidR="00E35FB2" w:rsidRPr="006832A2" w:rsidRDefault="00E35FB2" w:rsidP="00425624">
            <w:pPr>
              <w:spacing w:after="0" w:line="240" w:lineRule="auto"/>
              <w:rPr>
                <w:rFonts w:ascii="Arial" w:hAnsi="Arial" w:cs="Arial"/>
                <w:bCs/>
              </w:rPr>
            </w:pPr>
            <w:r w:rsidRPr="006832A2">
              <w:rPr>
                <w:rFonts w:ascii="Arial" w:hAnsi="Arial" w:cs="Arial"/>
                <w:bCs/>
              </w:rPr>
              <w:t>Appearance</w:t>
            </w:r>
          </w:p>
        </w:tc>
        <w:tc>
          <w:tcPr>
            <w:tcW w:w="2693" w:type="dxa"/>
            <w:shd w:val="clear" w:color="auto" w:fill="FFFFFF"/>
          </w:tcPr>
          <w:p w:rsidR="00E35FB2" w:rsidRPr="006832A2" w:rsidRDefault="00E35FB2" w:rsidP="00425624">
            <w:pPr>
              <w:spacing w:after="0" w:line="240" w:lineRule="auto"/>
              <w:jc w:val="both"/>
              <w:rPr>
                <w:rFonts w:ascii="Arial" w:hAnsi="Arial" w:cs="Arial"/>
              </w:rPr>
            </w:pPr>
            <w:r w:rsidRPr="006832A2">
              <w:rPr>
                <w:rFonts w:ascii="Arial" w:hAnsi="Arial" w:cs="Arial"/>
              </w:rPr>
              <w:t>Crystalline</w:t>
            </w:r>
          </w:p>
        </w:tc>
      </w:tr>
      <w:tr w:rsidR="00E35FB2" w:rsidRPr="006832A2" w:rsidTr="00425624">
        <w:tc>
          <w:tcPr>
            <w:tcW w:w="6658" w:type="dxa"/>
            <w:shd w:val="clear" w:color="auto" w:fill="F2F2F2"/>
          </w:tcPr>
          <w:p w:rsidR="00E35FB2" w:rsidRPr="006832A2" w:rsidRDefault="00E35FB2" w:rsidP="00425624">
            <w:pPr>
              <w:spacing w:after="0" w:line="240" w:lineRule="auto"/>
              <w:rPr>
                <w:rFonts w:ascii="Arial" w:hAnsi="Arial" w:cs="Arial"/>
                <w:bCs/>
              </w:rPr>
            </w:pPr>
            <w:r w:rsidRPr="006832A2">
              <w:rPr>
                <w:rFonts w:ascii="Arial" w:hAnsi="Arial" w:cs="Arial"/>
                <w:bCs/>
              </w:rPr>
              <w:t>pH</w:t>
            </w:r>
          </w:p>
        </w:tc>
        <w:tc>
          <w:tcPr>
            <w:tcW w:w="2693" w:type="dxa"/>
            <w:shd w:val="clear" w:color="auto" w:fill="F2F2F2"/>
          </w:tcPr>
          <w:p w:rsidR="00E35FB2" w:rsidRPr="006832A2" w:rsidRDefault="00E35FB2" w:rsidP="00425624">
            <w:pPr>
              <w:spacing w:after="0" w:line="240" w:lineRule="auto"/>
              <w:jc w:val="both"/>
              <w:rPr>
                <w:rFonts w:ascii="Arial" w:hAnsi="Arial" w:cs="Arial"/>
              </w:rPr>
            </w:pPr>
            <w:r w:rsidRPr="006832A2">
              <w:rPr>
                <w:rFonts w:ascii="Arial" w:hAnsi="Arial" w:cs="Arial"/>
              </w:rPr>
              <w:t>6.5</w:t>
            </w:r>
          </w:p>
        </w:tc>
      </w:tr>
      <w:tr w:rsidR="00E35FB2" w:rsidRPr="006832A2" w:rsidTr="00425624">
        <w:tc>
          <w:tcPr>
            <w:tcW w:w="6658" w:type="dxa"/>
            <w:shd w:val="clear" w:color="auto" w:fill="FFFFFF"/>
          </w:tcPr>
          <w:p w:rsidR="00E35FB2" w:rsidRPr="006832A2" w:rsidRDefault="00E35FB2" w:rsidP="00425624">
            <w:pPr>
              <w:spacing w:after="0" w:line="240" w:lineRule="auto"/>
              <w:rPr>
                <w:rFonts w:ascii="Arial" w:hAnsi="Arial" w:cs="Arial"/>
                <w:bCs/>
              </w:rPr>
            </w:pPr>
            <w:r w:rsidRPr="006832A2">
              <w:rPr>
                <w:rFonts w:ascii="Arial" w:hAnsi="Arial" w:cs="Arial"/>
                <w:bCs/>
              </w:rPr>
              <w:t>Specific gravity</w:t>
            </w:r>
          </w:p>
        </w:tc>
        <w:tc>
          <w:tcPr>
            <w:tcW w:w="2693" w:type="dxa"/>
            <w:shd w:val="clear" w:color="auto" w:fill="FFFFFF"/>
          </w:tcPr>
          <w:p w:rsidR="00E35FB2" w:rsidRPr="006832A2" w:rsidRDefault="00E35FB2" w:rsidP="00425624">
            <w:pPr>
              <w:spacing w:after="0" w:line="240" w:lineRule="auto"/>
              <w:jc w:val="both"/>
              <w:rPr>
                <w:rFonts w:ascii="Arial" w:hAnsi="Arial" w:cs="Arial"/>
              </w:rPr>
            </w:pPr>
            <w:r w:rsidRPr="006832A2">
              <w:rPr>
                <w:rFonts w:ascii="Arial" w:hAnsi="Arial" w:cs="Arial"/>
              </w:rPr>
              <w:t>1.015</w:t>
            </w:r>
          </w:p>
        </w:tc>
      </w:tr>
      <w:tr w:rsidR="00E35FB2" w:rsidRPr="006832A2" w:rsidTr="00425624">
        <w:trPr>
          <w:trHeight w:val="104"/>
        </w:trPr>
        <w:tc>
          <w:tcPr>
            <w:tcW w:w="6658" w:type="dxa"/>
            <w:shd w:val="clear" w:color="auto" w:fill="F2F2F2"/>
          </w:tcPr>
          <w:p w:rsidR="00E35FB2" w:rsidRPr="006832A2" w:rsidRDefault="00E35FB2" w:rsidP="00425624">
            <w:pPr>
              <w:spacing w:after="0" w:line="240" w:lineRule="auto"/>
              <w:rPr>
                <w:rFonts w:ascii="Arial" w:hAnsi="Arial" w:cs="Arial"/>
                <w:bCs/>
              </w:rPr>
            </w:pPr>
            <w:r w:rsidRPr="006832A2">
              <w:rPr>
                <w:rFonts w:ascii="Arial" w:hAnsi="Arial" w:cs="Arial"/>
                <w:bCs/>
              </w:rPr>
              <w:t>Proteins</w:t>
            </w:r>
          </w:p>
        </w:tc>
        <w:tc>
          <w:tcPr>
            <w:tcW w:w="2693" w:type="dxa"/>
            <w:shd w:val="clear" w:color="auto" w:fill="F2F2F2"/>
          </w:tcPr>
          <w:p w:rsidR="00E35FB2" w:rsidRPr="006832A2" w:rsidRDefault="00E35FB2" w:rsidP="00425624">
            <w:pPr>
              <w:spacing w:after="0" w:line="240" w:lineRule="auto"/>
              <w:jc w:val="both"/>
              <w:rPr>
                <w:rFonts w:ascii="Arial" w:hAnsi="Arial" w:cs="Arial"/>
              </w:rPr>
            </w:pPr>
            <w:r w:rsidRPr="006832A2">
              <w:rPr>
                <w:rFonts w:ascii="Arial" w:hAnsi="Arial" w:cs="Arial"/>
              </w:rPr>
              <w:t>Negative</w:t>
            </w:r>
          </w:p>
        </w:tc>
      </w:tr>
      <w:tr w:rsidR="00E35FB2" w:rsidRPr="006832A2" w:rsidTr="00425624">
        <w:tc>
          <w:tcPr>
            <w:tcW w:w="6658" w:type="dxa"/>
            <w:shd w:val="clear" w:color="auto" w:fill="FFFFFF"/>
          </w:tcPr>
          <w:p w:rsidR="00E35FB2" w:rsidRPr="006832A2" w:rsidRDefault="00E35FB2" w:rsidP="00425624">
            <w:pPr>
              <w:spacing w:after="0" w:line="240" w:lineRule="auto"/>
              <w:rPr>
                <w:rFonts w:ascii="Arial" w:hAnsi="Arial" w:cs="Arial"/>
                <w:bCs/>
              </w:rPr>
            </w:pPr>
            <w:r w:rsidRPr="006832A2">
              <w:rPr>
                <w:rFonts w:ascii="Arial" w:hAnsi="Arial" w:cs="Arial"/>
                <w:bCs/>
              </w:rPr>
              <w:t>Ketones, glucose, and nitrite</w:t>
            </w:r>
          </w:p>
        </w:tc>
        <w:tc>
          <w:tcPr>
            <w:tcW w:w="2693" w:type="dxa"/>
            <w:shd w:val="clear" w:color="auto" w:fill="FFFFFF"/>
          </w:tcPr>
          <w:p w:rsidR="00E35FB2" w:rsidRPr="006832A2" w:rsidRDefault="00E35FB2" w:rsidP="00425624">
            <w:pPr>
              <w:spacing w:after="0" w:line="240" w:lineRule="auto"/>
              <w:jc w:val="both"/>
              <w:rPr>
                <w:rFonts w:ascii="Arial" w:hAnsi="Arial" w:cs="Arial"/>
              </w:rPr>
            </w:pPr>
            <w:r w:rsidRPr="006832A2">
              <w:rPr>
                <w:rFonts w:ascii="Arial" w:hAnsi="Arial" w:cs="Arial"/>
              </w:rPr>
              <w:t>Negative</w:t>
            </w:r>
          </w:p>
        </w:tc>
      </w:tr>
      <w:tr w:rsidR="00E35FB2" w:rsidRPr="006832A2" w:rsidTr="00425624">
        <w:tc>
          <w:tcPr>
            <w:tcW w:w="6658" w:type="dxa"/>
            <w:shd w:val="clear" w:color="auto" w:fill="F2F2F2"/>
          </w:tcPr>
          <w:p w:rsidR="00E35FB2" w:rsidRPr="006832A2" w:rsidRDefault="00E35FB2" w:rsidP="00425624">
            <w:pPr>
              <w:spacing w:after="0" w:line="240" w:lineRule="auto"/>
              <w:rPr>
                <w:rFonts w:ascii="Arial" w:hAnsi="Arial" w:cs="Arial"/>
                <w:bCs/>
              </w:rPr>
            </w:pPr>
            <w:r w:rsidRPr="006832A2">
              <w:rPr>
                <w:rFonts w:ascii="Arial" w:hAnsi="Arial" w:cs="Arial"/>
                <w:bCs/>
              </w:rPr>
              <w:t>Leukocytes</w:t>
            </w:r>
          </w:p>
        </w:tc>
        <w:tc>
          <w:tcPr>
            <w:tcW w:w="2693" w:type="dxa"/>
            <w:shd w:val="clear" w:color="auto" w:fill="F2F2F2"/>
          </w:tcPr>
          <w:p w:rsidR="00E35FB2" w:rsidRPr="006832A2" w:rsidRDefault="00E35FB2" w:rsidP="00425624">
            <w:pPr>
              <w:spacing w:after="0" w:line="240" w:lineRule="auto"/>
              <w:jc w:val="both"/>
              <w:rPr>
                <w:rFonts w:ascii="Arial" w:hAnsi="Arial" w:cs="Arial"/>
              </w:rPr>
            </w:pPr>
            <w:r w:rsidRPr="006832A2">
              <w:rPr>
                <w:rFonts w:ascii="Arial" w:hAnsi="Arial" w:cs="Arial"/>
              </w:rPr>
              <w:t>2 per high power field</w:t>
            </w:r>
          </w:p>
        </w:tc>
      </w:tr>
      <w:tr w:rsidR="00E35FB2" w:rsidRPr="006832A2" w:rsidTr="00425624">
        <w:tc>
          <w:tcPr>
            <w:tcW w:w="6658" w:type="dxa"/>
            <w:shd w:val="clear" w:color="auto" w:fill="FFFFFF"/>
          </w:tcPr>
          <w:p w:rsidR="00E35FB2" w:rsidRPr="006832A2" w:rsidRDefault="00E35FB2" w:rsidP="00425624">
            <w:pPr>
              <w:spacing w:after="0" w:line="240" w:lineRule="auto"/>
              <w:rPr>
                <w:rFonts w:ascii="Arial" w:hAnsi="Arial" w:cs="Arial"/>
                <w:bCs/>
              </w:rPr>
            </w:pPr>
            <w:r w:rsidRPr="006832A2">
              <w:rPr>
                <w:rFonts w:ascii="Arial" w:hAnsi="Arial" w:cs="Arial"/>
                <w:bCs/>
              </w:rPr>
              <w:t>Erythrocytes</w:t>
            </w:r>
          </w:p>
        </w:tc>
        <w:tc>
          <w:tcPr>
            <w:tcW w:w="2693" w:type="dxa"/>
            <w:shd w:val="clear" w:color="auto" w:fill="FFFFFF"/>
          </w:tcPr>
          <w:p w:rsidR="00E35FB2" w:rsidRPr="006832A2" w:rsidRDefault="00E35FB2" w:rsidP="00425624">
            <w:pPr>
              <w:spacing w:after="0" w:line="240" w:lineRule="auto"/>
              <w:jc w:val="both"/>
              <w:rPr>
                <w:rFonts w:ascii="Arial" w:hAnsi="Arial" w:cs="Arial"/>
              </w:rPr>
            </w:pPr>
            <w:r w:rsidRPr="006832A2">
              <w:rPr>
                <w:rFonts w:ascii="Arial" w:hAnsi="Arial" w:cs="Arial"/>
              </w:rPr>
              <w:t>1 per high power field</w:t>
            </w:r>
          </w:p>
        </w:tc>
      </w:tr>
      <w:tr w:rsidR="00E35FB2" w:rsidRPr="006832A2" w:rsidTr="00425624">
        <w:tc>
          <w:tcPr>
            <w:tcW w:w="6658" w:type="dxa"/>
            <w:shd w:val="clear" w:color="auto" w:fill="F2F2F2"/>
          </w:tcPr>
          <w:p w:rsidR="00E35FB2" w:rsidRPr="006832A2" w:rsidRDefault="00E35FB2" w:rsidP="00425624">
            <w:pPr>
              <w:spacing w:after="0" w:line="240" w:lineRule="auto"/>
              <w:rPr>
                <w:rFonts w:ascii="Arial" w:hAnsi="Arial" w:cs="Arial"/>
                <w:bCs/>
              </w:rPr>
            </w:pPr>
            <w:r w:rsidRPr="006832A2">
              <w:rPr>
                <w:rFonts w:ascii="Arial" w:hAnsi="Arial" w:cs="Arial"/>
                <w:bCs/>
              </w:rPr>
              <w:t>Bacteria</w:t>
            </w:r>
          </w:p>
        </w:tc>
        <w:tc>
          <w:tcPr>
            <w:tcW w:w="2693" w:type="dxa"/>
            <w:shd w:val="clear" w:color="auto" w:fill="F2F2F2"/>
          </w:tcPr>
          <w:p w:rsidR="00E35FB2" w:rsidRPr="006832A2" w:rsidRDefault="00E35FB2" w:rsidP="00425624">
            <w:pPr>
              <w:spacing w:after="0" w:line="240" w:lineRule="auto"/>
              <w:jc w:val="both"/>
              <w:rPr>
                <w:rFonts w:ascii="Arial" w:hAnsi="Arial" w:cs="Arial"/>
              </w:rPr>
            </w:pPr>
            <w:r w:rsidRPr="006832A2">
              <w:rPr>
                <w:rFonts w:ascii="Arial" w:hAnsi="Arial" w:cs="Arial"/>
              </w:rPr>
              <w:t>1 per high power field</w:t>
            </w:r>
          </w:p>
        </w:tc>
      </w:tr>
      <w:tr w:rsidR="00E35FB2" w:rsidRPr="006832A2" w:rsidTr="00425624">
        <w:tc>
          <w:tcPr>
            <w:tcW w:w="6658" w:type="dxa"/>
            <w:shd w:val="clear" w:color="auto" w:fill="FFFFFF"/>
          </w:tcPr>
          <w:p w:rsidR="00E35FB2" w:rsidRPr="006832A2" w:rsidRDefault="00E35FB2" w:rsidP="00425624">
            <w:pPr>
              <w:spacing w:after="0" w:line="240" w:lineRule="auto"/>
              <w:rPr>
                <w:rFonts w:ascii="Arial" w:hAnsi="Arial" w:cs="Arial"/>
                <w:bCs/>
              </w:rPr>
            </w:pPr>
            <w:r w:rsidRPr="006832A2">
              <w:rPr>
                <w:rFonts w:ascii="Arial" w:hAnsi="Arial" w:cs="Arial"/>
                <w:bCs/>
              </w:rPr>
              <w:t>Benzodiazepines</w:t>
            </w:r>
          </w:p>
        </w:tc>
        <w:tc>
          <w:tcPr>
            <w:tcW w:w="2693" w:type="dxa"/>
            <w:shd w:val="clear" w:color="auto" w:fill="FFFFFF"/>
          </w:tcPr>
          <w:p w:rsidR="00E35FB2" w:rsidRPr="006832A2" w:rsidRDefault="00E35FB2" w:rsidP="00425624">
            <w:pPr>
              <w:spacing w:after="0" w:line="240" w:lineRule="auto"/>
              <w:jc w:val="both"/>
              <w:rPr>
                <w:rFonts w:ascii="Arial" w:hAnsi="Arial" w:cs="Arial"/>
              </w:rPr>
            </w:pPr>
            <w:r w:rsidRPr="006832A2">
              <w:rPr>
                <w:rFonts w:ascii="Arial" w:hAnsi="Arial" w:cs="Arial"/>
              </w:rPr>
              <w:t>Negative</w:t>
            </w:r>
          </w:p>
        </w:tc>
      </w:tr>
      <w:tr w:rsidR="00E35FB2" w:rsidRPr="006832A2" w:rsidTr="00425624">
        <w:tc>
          <w:tcPr>
            <w:tcW w:w="6658" w:type="dxa"/>
            <w:shd w:val="clear" w:color="auto" w:fill="F2F2F2"/>
          </w:tcPr>
          <w:p w:rsidR="00E35FB2" w:rsidRPr="006832A2" w:rsidRDefault="00E35FB2" w:rsidP="00425624">
            <w:pPr>
              <w:spacing w:after="0" w:line="240" w:lineRule="auto"/>
              <w:rPr>
                <w:rFonts w:ascii="Arial" w:hAnsi="Arial" w:cs="Arial"/>
                <w:bCs/>
              </w:rPr>
            </w:pPr>
            <w:r w:rsidRPr="006832A2">
              <w:rPr>
                <w:rFonts w:ascii="Arial" w:hAnsi="Arial" w:cs="Arial"/>
                <w:bCs/>
              </w:rPr>
              <w:t>Barbiturates</w:t>
            </w:r>
          </w:p>
        </w:tc>
        <w:tc>
          <w:tcPr>
            <w:tcW w:w="2693" w:type="dxa"/>
            <w:shd w:val="clear" w:color="auto" w:fill="F2F2F2"/>
          </w:tcPr>
          <w:p w:rsidR="00E35FB2" w:rsidRPr="006832A2" w:rsidRDefault="00E35FB2" w:rsidP="00425624">
            <w:pPr>
              <w:spacing w:after="0" w:line="240" w:lineRule="auto"/>
              <w:jc w:val="both"/>
              <w:rPr>
                <w:rFonts w:ascii="Arial" w:hAnsi="Arial" w:cs="Arial"/>
              </w:rPr>
            </w:pPr>
            <w:r w:rsidRPr="006832A2">
              <w:rPr>
                <w:rFonts w:ascii="Arial" w:hAnsi="Arial" w:cs="Arial"/>
              </w:rPr>
              <w:t>Negative</w:t>
            </w:r>
          </w:p>
        </w:tc>
      </w:tr>
      <w:tr w:rsidR="00E35FB2" w:rsidRPr="006832A2" w:rsidTr="00425624">
        <w:tc>
          <w:tcPr>
            <w:tcW w:w="6658" w:type="dxa"/>
            <w:shd w:val="clear" w:color="auto" w:fill="FFFFFF"/>
          </w:tcPr>
          <w:p w:rsidR="00E35FB2" w:rsidRPr="006832A2" w:rsidRDefault="00E35FB2" w:rsidP="00425624">
            <w:pPr>
              <w:spacing w:after="0" w:line="240" w:lineRule="auto"/>
              <w:rPr>
                <w:rFonts w:ascii="Arial" w:hAnsi="Arial" w:cs="Arial"/>
                <w:bCs/>
              </w:rPr>
            </w:pPr>
            <w:r w:rsidRPr="006832A2">
              <w:rPr>
                <w:rFonts w:ascii="Arial" w:hAnsi="Arial" w:cs="Arial"/>
                <w:bCs/>
              </w:rPr>
              <w:t>Cannabis</w:t>
            </w:r>
          </w:p>
        </w:tc>
        <w:tc>
          <w:tcPr>
            <w:tcW w:w="2693" w:type="dxa"/>
            <w:shd w:val="clear" w:color="auto" w:fill="FFFFFF"/>
          </w:tcPr>
          <w:p w:rsidR="00E35FB2" w:rsidRPr="006832A2" w:rsidRDefault="00E35FB2" w:rsidP="00425624">
            <w:pPr>
              <w:spacing w:after="0" w:line="240" w:lineRule="auto"/>
              <w:jc w:val="both"/>
              <w:rPr>
                <w:rFonts w:ascii="Arial" w:hAnsi="Arial" w:cs="Arial"/>
              </w:rPr>
            </w:pPr>
            <w:r w:rsidRPr="006832A2">
              <w:rPr>
                <w:rFonts w:ascii="Arial" w:hAnsi="Arial" w:cs="Arial"/>
              </w:rPr>
              <w:t>Negative</w:t>
            </w:r>
          </w:p>
        </w:tc>
      </w:tr>
      <w:tr w:rsidR="00E35FB2" w:rsidRPr="006832A2" w:rsidTr="00425624">
        <w:tc>
          <w:tcPr>
            <w:tcW w:w="6658" w:type="dxa"/>
            <w:shd w:val="clear" w:color="auto" w:fill="F2F2F2"/>
          </w:tcPr>
          <w:p w:rsidR="00E35FB2" w:rsidRPr="006832A2" w:rsidRDefault="00E35FB2" w:rsidP="00425624">
            <w:pPr>
              <w:spacing w:after="0" w:line="240" w:lineRule="auto"/>
              <w:rPr>
                <w:rFonts w:ascii="Arial" w:hAnsi="Arial" w:cs="Arial"/>
                <w:bCs/>
              </w:rPr>
            </w:pPr>
            <w:r w:rsidRPr="006832A2">
              <w:rPr>
                <w:rFonts w:ascii="Arial" w:hAnsi="Arial" w:cs="Arial"/>
                <w:bCs/>
              </w:rPr>
              <w:t>Cocaine</w:t>
            </w:r>
          </w:p>
        </w:tc>
        <w:tc>
          <w:tcPr>
            <w:tcW w:w="2693" w:type="dxa"/>
            <w:shd w:val="clear" w:color="auto" w:fill="F2F2F2"/>
          </w:tcPr>
          <w:p w:rsidR="00E35FB2" w:rsidRPr="006832A2" w:rsidRDefault="00E35FB2" w:rsidP="00425624">
            <w:pPr>
              <w:spacing w:after="0" w:line="240" w:lineRule="auto"/>
              <w:jc w:val="both"/>
              <w:rPr>
                <w:rFonts w:ascii="Arial" w:hAnsi="Arial" w:cs="Arial"/>
              </w:rPr>
            </w:pPr>
            <w:r w:rsidRPr="006832A2">
              <w:rPr>
                <w:rFonts w:ascii="Arial" w:hAnsi="Arial" w:cs="Arial"/>
              </w:rPr>
              <w:t>Positive</w:t>
            </w:r>
          </w:p>
        </w:tc>
      </w:tr>
      <w:tr w:rsidR="00E35FB2" w:rsidRPr="006832A2" w:rsidTr="00425624">
        <w:tc>
          <w:tcPr>
            <w:tcW w:w="6658" w:type="dxa"/>
            <w:shd w:val="clear" w:color="auto" w:fill="FFFFFF"/>
          </w:tcPr>
          <w:p w:rsidR="00E35FB2" w:rsidRPr="006832A2" w:rsidRDefault="00E35FB2" w:rsidP="00425624">
            <w:pPr>
              <w:spacing w:after="0" w:line="240" w:lineRule="auto"/>
              <w:rPr>
                <w:rFonts w:ascii="Arial" w:hAnsi="Arial" w:cs="Arial"/>
                <w:bCs/>
              </w:rPr>
            </w:pPr>
            <w:r w:rsidRPr="006832A2">
              <w:rPr>
                <w:rFonts w:ascii="Arial" w:hAnsi="Arial" w:cs="Arial"/>
                <w:bCs/>
              </w:rPr>
              <w:t>Methamphetamines</w:t>
            </w:r>
          </w:p>
        </w:tc>
        <w:tc>
          <w:tcPr>
            <w:tcW w:w="2693" w:type="dxa"/>
            <w:shd w:val="clear" w:color="auto" w:fill="FFFFFF"/>
          </w:tcPr>
          <w:p w:rsidR="00E35FB2" w:rsidRPr="006832A2" w:rsidRDefault="00E35FB2" w:rsidP="00425624">
            <w:pPr>
              <w:spacing w:after="0" w:line="240" w:lineRule="auto"/>
              <w:jc w:val="both"/>
              <w:rPr>
                <w:rFonts w:ascii="Arial" w:hAnsi="Arial" w:cs="Arial"/>
              </w:rPr>
            </w:pPr>
            <w:r w:rsidRPr="006832A2">
              <w:rPr>
                <w:rFonts w:ascii="Arial" w:hAnsi="Arial" w:cs="Arial"/>
              </w:rPr>
              <w:t>Negative</w:t>
            </w:r>
          </w:p>
        </w:tc>
      </w:tr>
      <w:tr w:rsidR="00E35FB2" w:rsidRPr="006832A2" w:rsidTr="00425624">
        <w:tc>
          <w:tcPr>
            <w:tcW w:w="6658" w:type="dxa"/>
            <w:shd w:val="clear" w:color="auto" w:fill="F2F2F2"/>
          </w:tcPr>
          <w:p w:rsidR="00E35FB2" w:rsidRPr="006832A2" w:rsidRDefault="00E35FB2" w:rsidP="00425624">
            <w:pPr>
              <w:spacing w:after="0" w:line="240" w:lineRule="auto"/>
              <w:rPr>
                <w:rFonts w:ascii="Arial" w:hAnsi="Arial" w:cs="Arial"/>
                <w:bCs/>
              </w:rPr>
            </w:pPr>
            <w:r w:rsidRPr="006832A2">
              <w:rPr>
                <w:rFonts w:ascii="Arial" w:hAnsi="Arial" w:cs="Arial"/>
                <w:bCs/>
              </w:rPr>
              <w:t>Opiates</w:t>
            </w:r>
          </w:p>
        </w:tc>
        <w:tc>
          <w:tcPr>
            <w:tcW w:w="2693" w:type="dxa"/>
            <w:shd w:val="clear" w:color="auto" w:fill="F2F2F2"/>
          </w:tcPr>
          <w:p w:rsidR="00E35FB2" w:rsidRPr="006832A2" w:rsidRDefault="00E35FB2" w:rsidP="00425624">
            <w:pPr>
              <w:spacing w:after="0" w:line="240" w:lineRule="auto"/>
              <w:jc w:val="both"/>
              <w:rPr>
                <w:rFonts w:ascii="Arial" w:hAnsi="Arial" w:cs="Arial"/>
              </w:rPr>
            </w:pPr>
            <w:r w:rsidRPr="006832A2">
              <w:rPr>
                <w:rFonts w:ascii="Arial" w:hAnsi="Arial" w:cs="Arial"/>
              </w:rPr>
              <w:t>Negative</w:t>
            </w:r>
          </w:p>
        </w:tc>
      </w:tr>
      <w:tr w:rsidR="00E35FB2" w:rsidRPr="006832A2" w:rsidTr="00425624">
        <w:tc>
          <w:tcPr>
            <w:tcW w:w="9351" w:type="dxa"/>
            <w:gridSpan w:val="2"/>
            <w:shd w:val="clear" w:color="auto" w:fill="FFFFFF"/>
          </w:tcPr>
          <w:p w:rsidR="00E35FB2" w:rsidRPr="006832A2" w:rsidRDefault="00E35FB2" w:rsidP="00425624">
            <w:pPr>
              <w:spacing w:after="0" w:line="240" w:lineRule="auto"/>
              <w:jc w:val="center"/>
              <w:rPr>
                <w:rFonts w:ascii="Arial" w:hAnsi="Arial" w:cs="Arial"/>
                <w:b/>
              </w:rPr>
            </w:pPr>
            <w:r w:rsidRPr="006832A2">
              <w:rPr>
                <w:rFonts w:ascii="Arial" w:hAnsi="Arial" w:cs="Arial"/>
                <w:b/>
              </w:rPr>
              <w:t xml:space="preserve">Urinalysis for cocaine </w:t>
            </w:r>
          </w:p>
        </w:tc>
      </w:tr>
      <w:tr w:rsidR="00E35FB2" w:rsidRPr="006832A2" w:rsidTr="00425624">
        <w:tc>
          <w:tcPr>
            <w:tcW w:w="6658" w:type="dxa"/>
            <w:shd w:val="clear" w:color="auto" w:fill="F2F2F2"/>
          </w:tcPr>
          <w:p w:rsidR="00E35FB2" w:rsidRPr="006832A2" w:rsidRDefault="00E35FB2" w:rsidP="00425624">
            <w:pPr>
              <w:spacing w:after="0" w:line="240" w:lineRule="auto"/>
              <w:rPr>
                <w:rFonts w:ascii="Arial" w:hAnsi="Arial" w:cs="Arial"/>
                <w:bCs/>
              </w:rPr>
            </w:pPr>
            <w:r w:rsidRPr="006832A2">
              <w:rPr>
                <w:rFonts w:ascii="Arial" w:hAnsi="Arial" w:cs="Arial"/>
                <w:bCs/>
              </w:rPr>
              <w:t>First relapse at 4 weeks</w:t>
            </w:r>
          </w:p>
        </w:tc>
        <w:tc>
          <w:tcPr>
            <w:tcW w:w="2693" w:type="dxa"/>
            <w:shd w:val="clear" w:color="auto" w:fill="F2F2F2"/>
          </w:tcPr>
          <w:p w:rsidR="00E35FB2" w:rsidRPr="006832A2" w:rsidRDefault="00E35FB2" w:rsidP="00425624">
            <w:pPr>
              <w:spacing w:after="0" w:line="240" w:lineRule="auto"/>
              <w:rPr>
                <w:rFonts w:ascii="Arial" w:hAnsi="Arial" w:cs="Arial"/>
              </w:rPr>
            </w:pPr>
            <w:r w:rsidRPr="006832A2">
              <w:rPr>
                <w:rFonts w:ascii="Arial" w:hAnsi="Arial" w:cs="Arial"/>
              </w:rPr>
              <w:t>Positive</w:t>
            </w:r>
          </w:p>
        </w:tc>
      </w:tr>
      <w:tr w:rsidR="00E35FB2" w:rsidRPr="006832A2" w:rsidTr="00425624">
        <w:tc>
          <w:tcPr>
            <w:tcW w:w="6658" w:type="dxa"/>
            <w:shd w:val="clear" w:color="auto" w:fill="FFFFFF"/>
          </w:tcPr>
          <w:p w:rsidR="00E35FB2" w:rsidRPr="006832A2" w:rsidRDefault="00E35FB2" w:rsidP="00425624">
            <w:pPr>
              <w:spacing w:after="0" w:line="240" w:lineRule="auto"/>
              <w:rPr>
                <w:rFonts w:ascii="Arial" w:hAnsi="Arial" w:cs="Arial"/>
                <w:bCs/>
              </w:rPr>
            </w:pPr>
            <w:r w:rsidRPr="006832A2">
              <w:rPr>
                <w:rFonts w:ascii="Arial" w:hAnsi="Arial" w:cs="Arial"/>
                <w:bCs/>
              </w:rPr>
              <w:t>Second relapse at 6 weeks</w:t>
            </w:r>
          </w:p>
        </w:tc>
        <w:tc>
          <w:tcPr>
            <w:tcW w:w="2693" w:type="dxa"/>
            <w:shd w:val="clear" w:color="auto" w:fill="FFFFFF"/>
          </w:tcPr>
          <w:p w:rsidR="00E35FB2" w:rsidRPr="006832A2" w:rsidRDefault="00E35FB2" w:rsidP="00425624">
            <w:pPr>
              <w:spacing w:after="0" w:line="240" w:lineRule="auto"/>
              <w:rPr>
                <w:rFonts w:ascii="Arial" w:hAnsi="Arial" w:cs="Arial"/>
              </w:rPr>
            </w:pPr>
            <w:r w:rsidRPr="006832A2">
              <w:rPr>
                <w:rFonts w:ascii="Arial" w:hAnsi="Arial" w:cs="Arial"/>
              </w:rPr>
              <w:t>Positive</w:t>
            </w:r>
          </w:p>
        </w:tc>
      </w:tr>
      <w:tr w:rsidR="00E35FB2" w:rsidRPr="006832A2" w:rsidTr="00425624">
        <w:tc>
          <w:tcPr>
            <w:tcW w:w="6658" w:type="dxa"/>
            <w:shd w:val="clear" w:color="auto" w:fill="F2F2F2"/>
          </w:tcPr>
          <w:p w:rsidR="00E35FB2" w:rsidRPr="006832A2" w:rsidRDefault="00E35FB2" w:rsidP="00425624">
            <w:pPr>
              <w:spacing w:after="0" w:line="240" w:lineRule="auto"/>
              <w:rPr>
                <w:rFonts w:ascii="Arial" w:hAnsi="Arial" w:cs="Arial"/>
                <w:bCs/>
              </w:rPr>
            </w:pPr>
            <w:r w:rsidRPr="006832A2">
              <w:rPr>
                <w:rFonts w:ascii="Arial" w:hAnsi="Arial" w:cs="Arial"/>
                <w:bCs/>
              </w:rPr>
              <w:t>Third relapse at 9 weeks</w:t>
            </w:r>
          </w:p>
        </w:tc>
        <w:tc>
          <w:tcPr>
            <w:tcW w:w="2693" w:type="dxa"/>
            <w:shd w:val="clear" w:color="auto" w:fill="F2F2F2"/>
          </w:tcPr>
          <w:p w:rsidR="00E35FB2" w:rsidRPr="006832A2" w:rsidRDefault="00E35FB2" w:rsidP="00425624">
            <w:pPr>
              <w:spacing w:after="0" w:line="240" w:lineRule="auto"/>
              <w:rPr>
                <w:rFonts w:ascii="Arial" w:hAnsi="Arial" w:cs="Arial"/>
              </w:rPr>
            </w:pPr>
            <w:r w:rsidRPr="006832A2">
              <w:rPr>
                <w:rFonts w:ascii="Arial" w:hAnsi="Arial" w:cs="Arial"/>
              </w:rPr>
              <w:t>Positive</w:t>
            </w:r>
          </w:p>
        </w:tc>
      </w:tr>
      <w:tr w:rsidR="00E35FB2" w:rsidRPr="006832A2" w:rsidTr="00425624">
        <w:tc>
          <w:tcPr>
            <w:tcW w:w="6658" w:type="dxa"/>
            <w:shd w:val="clear" w:color="auto" w:fill="FFFFFF"/>
          </w:tcPr>
          <w:p w:rsidR="00E35FB2" w:rsidRPr="006832A2" w:rsidRDefault="00E35FB2" w:rsidP="00425624">
            <w:pPr>
              <w:spacing w:after="0" w:line="240" w:lineRule="auto"/>
              <w:rPr>
                <w:rFonts w:ascii="Arial" w:hAnsi="Arial" w:cs="Arial"/>
                <w:bCs/>
              </w:rPr>
            </w:pPr>
            <w:r w:rsidRPr="006832A2">
              <w:rPr>
                <w:rFonts w:ascii="Arial" w:hAnsi="Arial" w:cs="Arial"/>
                <w:bCs/>
              </w:rPr>
              <w:t>Sixth relapse at 20 weeks</w:t>
            </w:r>
          </w:p>
        </w:tc>
        <w:tc>
          <w:tcPr>
            <w:tcW w:w="2693" w:type="dxa"/>
            <w:shd w:val="clear" w:color="auto" w:fill="FFFFFF"/>
          </w:tcPr>
          <w:p w:rsidR="00E35FB2" w:rsidRPr="006832A2" w:rsidRDefault="00E35FB2" w:rsidP="00425624">
            <w:pPr>
              <w:spacing w:after="0" w:line="240" w:lineRule="auto"/>
              <w:rPr>
                <w:rFonts w:ascii="Arial" w:hAnsi="Arial" w:cs="Arial"/>
              </w:rPr>
            </w:pPr>
            <w:r w:rsidRPr="006832A2">
              <w:rPr>
                <w:rFonts w:ascii="Arial" w:hAnsi="Arial" w:cs="Arial"/>
              </w:rPr>
              <w:t>Positive</w:t>
            </w:r>
          </w:p>
        </w:tc>
      </w:tr>
      <w:tr w:rsidR="00E35FB2" w:rsidRPr="006832A2" w:rsidTr="00425624">
        <w:tc>
          <w:tcPr>
            <w:tcW w:w="6658" w:type="dxa"/>
            <w:shd w:val="clear" w:color="auto" w:fill="F2F2F2"/>
          </w:tcPr>
          <w:p w:rsidR="00E35FB2" w:rsidRPr="006832A2" w:rsidRDefault="00E35FB2" w:rsidP="00425624">
            <w:pPr>
              <w:spacing w:after="0" w:line="240" w:lineRule="auto"/>
              <w:rPr>
                <w:rFonts w:ascii="Arial" w:hAnsi="Arial" w:cs="Arial"/>
                <w:bCs/>
              </w:rPr>
            </w:pPr>
            <w:r w:rsidRPr="006832A2">
              <w:rPr>
                <w:rFonts w:ascii="Arial" w:hAnsi="Arial" w:cs="Arial"/>
                <w:bCs/>
              </w:rPr>
              <w:t>Eight relapse at 26 weeks</w:t>
            </w:r>
          </w:p>
        </w:tc>
        <w:tc>
          <w:tcPr>
            <w:tcW w:w="2693" w:type="dxa"/>
            <w:shd w:val="clear" w:color="auto" w:fill="F2F2F2"/>
          </w:tcPr>
          <w:p w:rsidR="00E35FB2" w:rsidRPr="006832A2" w:rsidRDefault="00E35FB2" w:rsidP="00425624">
            <w:pPr>
              <w:spacing w:after="0" w:line="240" w:lineRule="auto"/>
              <w:rPr>
                <w:rFonts w:ascii="Arial" w:hAnsi="Arial" w:cs="Arial"/>
              </w:rPr>
            </w:pPr>
            <w:r w:rsidRPr="006832A2">
              <w:rPr>
                <w:rFonts w:ascii="Arial" w:hAnsi="Arial" w:cs="Arial"/>
              </w:rPr>
              <w:t>Positive</w:t>
            </w:r>
          </w:p>
        </w:tc>
      </w:tr>
      <w:tr w:rsidR="00E35FB2" w:rsidRPr="006832A2" w:rsidTr="00425624">
        <w:tc>
          <w:tcPr>
            <w:tcW w:w="6658" w:type="dxa"/>
            <w:shd w:val="clear" w:color="auto" w:fill="FFFFFF"/>
          </w:tcPr>
          <w:p w:rsidR="00E35FB2" w:rsidRPr="006832A2" w:rsidRDefault="00E35FB2" w:rsidP="00425624">
            <w:pPr>
              <w:spacing w:after="0" w:line="240" w:lineRule="auto"/>
              <w:rPr>
                <w:rFonts w:ascii="Arial" w:hAnsi="Arial" w:cs="Arial"/>
                <w:bCs/>
              </w:rPr>
            </w:pPr>
            <w:r w:rsidRPr="006832A2">
              <w:rPr>
                <w:rFonts w:ascii="Arial" w:hAnsi="Arial" w:cs="Arial"/>
                <w:bCs/>
              </w:rPr>
              <w:t>Tenth relapse at 48 weeks</w:t>
            </w:r>
          </w:p>
        </w:tc>
        <w:tc>
          <w:tcPr>
            <w:tcW w:w="2693" w:type="dxa"/>
            <w:shd w:val="clear" w:color="auto" w:fill="FFFFFF"/>
          </w:tcPr>
          <w:p w:rsidR="00E35FB2" w:rsidRPr="006832A2" w:rsidRDefault="00E35FB2" w:rsidP="00425624">
            <w:pPr>
              <w:spacing w:after="0" w:line="240" w:lineRule="auto"/>
              <w:rPr>
                <w:rFonts w:ascii="Arial" w:hAnsi="Arial" w:cs="Arial"/>
              </w:rPr>
            </w:pPr>
            <w:r w:rsidRPr="006832A2">
              <w:rPr>
                <w:rFonts w:ascii="Arial" w:hAnsi="Arial" w:cs="Arial"/>
              </w:rPr>
              <w:t>Positive</w:t>
            </w:r>
          </w:p>
        </w:tc>
      </w:tr>
      <w:tr w:rsidR="00E35FB2" w:rsidRPr="006832A2" w:rsidTr="00425624">
        <w:tc>
          <w:tcPr>
            <w:tcW w:w="6658" w:type="dxa"/>
            <w:shd w:val="clear" w:color="auto" w:fill="F2F2F2"/>
          </w:tcPr>
          <w:p w:rsidR="00E35FB2" w:rsidRPr="006832A2" w:rsidRDefault="00E35FB2" w:rsidP="00425624">
            <w:pPr>
              <w:spacing w:after="0" w:line="240" w:lineRule="auto"/>
              <w:rPr>
                <w:rFonts w:ascii="Arial" w:hAnsi="Arial" w:cs="Arial"/>
                <w:bCs/>
              </w:rPr>
            </w:pPr>
            <w:r w:rsidRPr="006832A2">
              <w:rPr>
                <w:rFonts w:ascii="Arial" w:hAnsi="Arial" w:cs="Arial"/>
                <w:bCs/>
              </w:rPr>
              <w:t>Follow up at 59 weeks</w:t>
            </w:r>
          </w:p>
        </w:tc>
        <w:tc>
          <w:tcPr>
            <w:tcW w:w="2693" w:type="dxa"/>
            <w:shd w:val="clear" w:color="auto" w:fill="F2F2F2"/>
          </w:tcPr>
          <w:p w:rsidR="00E35FB2" w:rsidRPr="006832A2" w:rsidRDefault="00E35FB2" w:rsidP="00425624">
            <w:pPr>
              <w:spacing w:after="0" w:line="240" w:lineRule="auto"/>
              <w:rPr>
                <w:rFonts w:ascii="Arial" w:hAnsi="Arial" w:cs="Arial"/>
              </w:rPr>
            </w:pPr>
            <w:r w:rsidRPr="006832A2">
              <w:rPr>
                <w:rFonts w:ascii="Arial" w:hAnsi="Arial" w:cs="Arial"/>
              </w:rPr>
              <w:t>Positive</w:t>
            </w:r>
          </w:p>
        </w:tc>
      </w:tr>
      <w:tr w:rsidR="00E35FB2" w:rsidRPr="006832A2" w:rsidTr="00425624">
        <w:tc>
          <w:tcPr>
            <w:tcW w:w="6658" w:type="dxa"/>
            <w:shd w:val="clear" w:color="auto" w:fill="auto"/>
          </w:tcPr>
          <w:p w:rsidR="00E35FB2" w:rsidRPr="006832A2" w:rsidRDefault="00E35FB2" w:rsidP="00425624">
            <w:pPr>
              <w:spacing w:after="0" w:line="240" w:lineRule="auto"/>
              <w:rPr>
                <w:rFonts w:ascii="Arial" w:hAnsi="Arial" w:cs="Arial"/>
                <w:bCs/>
              </w:rPr>
            </w:pPr>
            <w:r w:rsidRPr="006832A2">
              <w:rPr>
                <w:rFonts w:ascii="Arial" w:hAnsi="Arial" w:cs="Arial"/>
                <w:bCs/>
              </w:rPr>
              <w:t>Follow up at 72 weeks</w:t>
            </w:r>
          </w:p>
        </w:tc>
        <w:tc>
          <w:tcPr>
            <w:tcW w:w="2693" w:type="dxa"/>
            <w:shd w:val="clear" w:color="auto" w:fill="auto"/>
          </w:tcPr>
          <w:p w:rsidR="00E35FB2" w:rsidRPr="006832A2" w:rsidRDefault="00E35FB2" w:rsidP="00425624">
            <w:pPr>
              <w:spacing w:after="0" w:line="240" w:lineRule="auto"/>
              <w:rPr>
                <w:rFonts w:ascii="Arial" w:hAnsi="Arial" w:cs="Arial"/>
              </w:rPr>
            </w:pPr>
            <w:r w:rsidRPr="006832A2">
              <w:rPr>
                <w:rFonts w:ascii="Arial" w:hAnsi="Arial" w:cs="Arial"/>
              </w:rPr>
              <w:t>Negative</w:t>
            </w:r>
          </w:p>
        </w:tc>
      </w:tr>
    </w:tbl>
    <w:p w:rsidR="00B350D4" w:rsidRPr="006832A2" w:rsidRDefault="00B350D4" w:rsidP="00B350D4">
      <w:pPr>
        <w:spacing w:after="0" w:line="480" w:lineRule="auto"/>
        <w:jc w:val="both"/>
        <w:rPr>
          <w:rFonts w:ascii="Arial" w:hAnsi="Arial" w:cs="Arial"/>
        </w:rPr>
      </w:pPr>
    </w:p>
    <w:p w:rsidR="00B350D4" w:rsidRPr="006832A2" w:rsidRDefault="00B350D4" w:rsidP="00B350D4">
      <w:pPr>
        <w:spacing w:after="0" w:line="480" w:lineRule="auto"/>
        <w:jc w:val="both"/>
        <w:rPr>
          <w:rFonts w:ascii="Arial" w:hAnsi="Arial" w:cs="Arial"/>
          <w:b/>
        </w:rPr>
      </w:pPr>
    </w:p>
    <w:p w:rsidR="00B350D4" w:rsidRPr="006832A2" w:rsidRDefault="00B350D4" w:rsidP="00B350D4">
      <w:pPr>
        <w:spacing w:after="0" w:line="480" w:lineRule="auto"/>
        <w:jc w:val="both"/>
        <w:rPr>
          <w:rFonts w:ascii="Arial" w:hAnsi="Arial" w:cs="Arial"/>
          <w:b/>
        </w:rPr>
      </w:pPr>
    </w:p>
    <w:p w:rsidR="00B350D4" w:rsidRPr="006832A2" w:rsidRDefault="00B350D4" w:rsidP="00B350D4">
      <w:pPr>
        <w:spacing w:after="0" w:line="480" w:lineRule="auto"/>
        <w:jc w:val="both"/>
        <w:rPr>
          <w:rFonts w:ascii="Arial" w:hAnsi="Arial" w:cs="Arial"/>
          <w:b/>
        </w:rPr>
      </w:pPr>
    </w:p>
    <w:p w:rsidR="00B350D4" w:rsidRPr="006832A2" w:rsidRDefault="00B350D4" w:rsidP="00B350D4">
      <w:pPr>
        <w:spacing w:after="0" w:line="480" w:lineRule="auto"/>
        <w:jc w:val="both"/>
        <w:rPr>
          <w:rFonts w:ascii="Arial" w:hAnsi="Arial" w:cs="Arial"/>
          <w:b/>
        </w:rPr>
      </w:pPr>
    </w:p>
    <w:p w:rsidR="00B350D4" w:rsidRPr="006832A2" w:rsidRDefault="00B350D4" w:rsidP="00B350D4">
      <w:pPr>
        <w:spacing w:after="0" w:line="480" w:lineRule="auto"/>
        <w:jc w:val="both"/>
        <w:rPr>
          <w:rFonts w:ascii="Arial" w:hAnsi="Arial" w:cs="Arial"/>
          <w:b/>
        </w:rPr>
      </w:pPr>
    </w:p>
    <w:p w:rsidR="00B350D4" w:rsidRPr="006832A2" w:rsidRDefault="00B350D4" w:rsidP="00B350D4">
      <w:pPr>
        <w:spacing w:after="0" w:line="480" w:lineRule="auto"/>
        <w:jc w:val="both"/>
        <w:rPr>
          <w:rFonts w:ascii="Arial" w:hAnsi="Arial" w:cs="Arial"/>
          <w:b/>
        </w:rPr>
      </w:pPr>
    </w:p>
    <w:p w:rsidR="00B350D4" w:rsidRPr="006832A2" w:rsidRDefault="00B350D4" w:rsidP="00B350D4">
      <w:pPr>
        <w:spacing w:after="0" w:line="480" w:lineRule="auto"/>
        <w:jc w:val="both"/>
        <w:rPr>
          <w:rFonts w:ascii="Arial" w:hAnsi="Arial" w:cs="Arial"/>
          <w:b/>
        </w:rPr>
      </w:pPr>
    </w:p>
    <w:p w:rsidR="00B350D4" w:rsidRPr="006832A2" w:rsidRDefault="00B350D4" w:rsidP="00B350D4">
      <w:pPr>
        <w:spacing w:after="0" w:line="480" w:lineRule="auto"/>
        <w:jc w:val="both"/>
        <w:rPr>
          <w:rFonts w:ascii="Arial" w:hAnsi="Arial" w:cs="Arial"/>
          <w:b/>
        </w:rPr>
      </w:pPr>
      <w:proofErr w:type="gramStart"/>
      <w:r w:rsidRPr="006832A2">
        <w:rPr>
          <w:rFonts w:ascii="Arial" w:hAnsi="Arial" w:cs="Arial"/>
          <w:b/>
        </w:rPr>
        <w:t>Supplemental table 3.</w:t>
      </w:r>
      <w:proofErr w:type="gramEnd"/>
      <w:r w:rsidRPr="006832A2">
        <w:rPr>
          <w:rFonts w:ascii="Arial" w:hAnsi="Arial" w:cs="Arial"/>
          <w:b/>
        </w:rPr>
        <w:t xml:space="preserve"> First-line and adjuvant therapy in pemphigus</w:t>
      </w:r>
    </w:p>
    <w:tbl>
      <w:tblPr>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917"/>
        <w:gridCol w:w="2751"/>
        <w:gridCol w:w="4683"/>
      </w:tblGrid>
      <w:tr w:rsidR="00B350D4" w:rsidRPr="006832A2" w:rsidTr="00425624">
        <w:trPr>
          <w:trHeight w:val="205"/>
        </w:trPr>
        <w:tc>
          <w:tcPr>
            <w:tcW w:w="1917" w:type="dxa"/>
            <w:shd w:val="clear" w:color="auto" w:fill="auto"/>
          </w:tcPr>
          <w:p w:rsidR="00B350D4" w:rsidRPr="006832A2" w:rsidRDefault="00B350D4" w:rsidP="00425624">
            <w:pPr>
              <w:spacing w:after="0" w:line="276" w:lineRule="auto"/>
              <w:jc w:val="center"/>
              <w:rPr>
                <w:rFonts w:ascii="Arial" w:hAnsi="Arial" w:cs="Arial"/>
                <w:b/>
                <w:bCs/>
                <w:sz w:val="20"/>
                <w:szCs w:val="20"/>
              </w:rPr>
            </w:pPr>
            <w:r w:rsidRPr="006832A2">
              <w:rPr>
                <w:rFonts w:ascii="Arial" w:hAnsi="Arial" w:cs="Arial"/>
                <w:b/>
                <w:sz w:val="20"/>
                <w:szCs w:val="20"/>
              </w:rPr>
              <w:t>Medication</w:t>
            </w:r>
          </w:p>
        </w:tc>
        <w:tc>
          <w:tcPr>
            <w:tcW w:w="2751" w:type="dxa"/>
            <w:shd w:val="clear" w:color="auto" w:fill="auto"/>
          </w:tcPr>
          <w:p w:rsidR="00B350D4" w:rsidRPr="006832A2" w:rsidRDefault="00B350D4" w:rsidP="00425624">
            <w:pPr>
              <w:spacing w:after="0" w:line="276" w:lineRule="auto"/>
              <w:jc w:val="center"/>
              <w:rPr>
                <w:rFonts w:ascii="Arial" w:hAnsi="Arial" w:cs="Arial"/>
                <w:b/>
                <w:bCs/>
                <w:sz w:val="20"/>
                <w:szCs w:val="20"/>
              </w:rPr>
            </w:pPr>
            <w:r w:rsidRPr="006832A2">
              <w:rPr>
                <w:rFonts w:ascii="Arial" w:hAnsi="Arial" w:cs="Arial"/>
                <w:b/>
                <w:sz w:val="20"/>
                <w:szCs w:val="20"/>
              </w:rPr>
              <w:t>Dose</w:t>
            </w:r>
          </w:p>
        </w:tc>
        <w:tc>
          <w:tcPr>
            <w:tcW w:w="4683" w:type="dxa"/>
            <w:shd w:val="clear" w:color="auto" w:fill="auto"/>
          </w:tcPr>
          <w:p w:rsidR="00B350D4" w:rsidRPr="006832A2" w:rsidRDefault="00B350D4" w:rsidP="00425624">
            <w:pPr>
              <w:spacing w:after="0" w:line="276" w:lineRule="auto"/>
              <w:jc w:val="center"/>
              <w:rPr>
                <w:rFonts w:ascii="Arial" w:hAnsi="Arial" w:cs="Arial"/>
                <w:b/>
                <w:bCs/>
                <w:sz w:val="20"/>
                <w:szCs w:val="20"/>
              </w:rPr>
            </w:pPr>
            <w:r w:rsidRPr="006832A2">
              <w:rPr>
                <w:rFonts w:ascii="Arial" w:hAnsi="Arial" w:cs="Arial"/>
                <w:b/>
                <w:sz w:val="20"/>
                <w:szCs w:val="20"/>
              </w:rPr>
              <w:t>Considerations</w:t>
            </w:r>
          </w:p>
        </w:tc>
      </w:tr>
      <w:tr w:rsidR="00B350D4" w:rsidRPr="006832A2" w:rsidTr="00425624">
        <w:trPr>
          <w:trHeight w:val="1964"/>
        </w:trPr>
        <w:tc>
          <w:tcPr>
            <w:tcW w:w="1917" w:type="dxa"/>
            <w:shd w:val="clear" w:color="auto" w:fill="F2F2F2"/>
          </w:tcPr>
          <w:p w:rsidR="00B350D4" w:rsidRPr="006832A2" w:rsidRDefault="00B350D4" w:rsidP="00425624">
            <w:pPr>
              <w:spacing w:after="0" w:line="276" w:lineRule="auto"/>
              <w:rPr>
                <w:rFonts w:ascii="Arial" w:hAnsi="Arial" w:cs="Arial"/>
                <w:b/>
                <w:bCs/>
                <w:sz w:val="20"/>
                <w:szCs w:val="20"/>
              </w:rPr>
            </w:pPr>
            <w:r w:rsidRPr="006832A2">
              <w:rPr>
                <w:rFonts w:ascii="Arial" w:hAnsi="Arial" w:cs="Arial"/>
                <w:sz w:val="20"/>
                <w:szCs w:val="20"/>
              </w:rPr>
              <w:t>Monoclonal antibodies</w:t>
            </w:r>
            <w:r w:rsidRPr="006832A2">
              <w:rPr>
                <w:rFonts w:ascii="Arial" w:hAnsi="Arial" w:cs="Arial"/>
                <w:bCs/>
                <w:sz w:val="20"/>
                <w:szCs w:val="20"/>
              </w:rPr>
              <w:t xml:space="preserve"> anti-CD20 (Rituximab IV) [6]</w:t>
            </w:r>
          </w:p>
        </w:tc>
        <w:tc>
          <w:tcPr>
            <w:tcW w:w="2751" w:type="dxa"/>
            <w:shd w:val="clear" w:color="auto" w:fill="F2F2F2"/>
          </w:tcPr>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 xml:space="preserve"> 2 x 1000mg (2 week difference) or 4 x 375 mg/m</w:t>
            </w:r>
            <w:r w:rsidRPr="006832A2">
              <w:rPr>
                <w:rFonts w:ascii="Arial" w:hAnsi="Arial" w:cs="Arial"/>
                <w:sz w:val="20"/>
                <w:szCs w:val="20"/>
                <w:vertAlign w:val="superscript"/>
              </w:rPr>
              <w:t>2</w:t>
            </w:r>
            <w:r w:rsidRPr="006832A2">
              <w:rPr>
                <w:rFonts w:ascii="Arial" w:hAnsi="Arial" w:cs="Arial"/>
                <w:sz w:val="20"/>
                <w:szCs w:val="20"/>
              </w:rPr>
              <w:t xml:space="preserve"> (1 week difference)</w:t>
            </w:r>
          </w:p>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Repeat in case of clinical relapse or as early as 6 months after treatment [6]</w:t>
            </w:r>
          </w:p>
        </w:tc>
        <w:tc>
          <w:tcPr>
            <w:tcW w:w="4683" w:type="dxa"/>
            <w:shd w:val="clear" w:color="auto" w:fill="F2F2F2"/>
          </w:tcPr>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First-line therapy in moderate to severe pemphigus of resent onset; patients who cannot achieve a clinical remission with systemic corticosteroids and/or adjuvant immunosuppressant [6]</w:t>
            </w:r>
          </w:p>
        </w:tc>
      </w:tr>
      <w:tr w:rsidR="00B350D4" w:rsidRPr="006832A2" w:rsidTr="00425624">
        <w:trPr>
          <w:trHeight w:val="208"/>
        </w:trPr>
        <w:tc>
          <w:tcPr>
            <w:tcW w:w="9351" w:type="dxa"/>
            <w:gridSpan w:val="3"/>
            <w:shd w:val="clear" w:color="auto" w:fill="auto"/>
          </w:tcPr>
          <w:p w:rsidR="00B350D4" w:rsidRPr="006832A2" w:rsidRDefault="00B350D4" w:rsidP="00425624">
            <w:pPr>
              <w:spacing w:after="0" w:line="276" w:lineRule="auto"/>
              <w:jc w:val="center"/>
              <w:rPr>
                <w:rFonts w:ascii="Arial" w:hAnsi="Arial" w:cs="Arial"/>
                <w:b/>
                <w:bCs/>
                <w:sz w:val="20"/>
                <w:szCs w:val="20"/>
              </w:rPr>
            </w:pPr>
            <w:r w:rsidRPr="006832A2">
              <w:rPr>
                <w:rFonts w:ascii="Arial" w:hAnsi="Arial" w:cs="Arial"/>
                <w:bCs/>
                <w:sz w:val="20"/>
                <w:szCs w:val="20"/>
              </w:rPr>
              <w:t>Corticosteroid-sparing therapy</w:t>
            </w:r>
          </w:p>
        </w:tc>
      </w:tr>
      <w:tr w:rsidR="00B350D4" w:rsidRPr="006832A2" w:rsidTr="00425624">
        <w:trPr>
          <w:trHeight w:val="1217"/>
        </w:trPr>
        <w:tc>
          <w:tcPr>
            <w:tcW w:w="1917" w:type="dxa"/>
            <w:shd w:val="clear" w:color="auto" w:fill="F2F2F2"/>
          </w:tcPr>
          <w:p w:rsidR="00B350D4" w:rsidRPr="006832A2" w:rsidRDefault="00B350D4" w:rsidP="00425624">
            <w:pPr>
              <w:spacing w:after="0" w:line="276" w:lineRule="auto"/>
              <w:jc w:val="both"/>
              <w:rPr>
                <w:rFonts w:ascii="Arial" w:hAnsi="Arial" w:cs="Arial"/>
                <w:b/>
                <w:bCs/>
                <w:sz w:val="20"/>
                <w:szCs w:val="20"/>
              </w:rPr>
            </w:pPr>
            <w:r w:rsidRPr="006832A2">
              <w:rPr>
                <w:rFonts w:ascii="Arial" w:hAnsi="Arial" w:cs="Arial"/>
                <w:sz w:val="20"/>
                <w:szCs w:val="20"/>
              </w:rPr>
              <w:t>Azathioprine</w:t>
            </w:r>
            <w:r w:rsidRPr="006832A2">
              <w:rPr>
                <w:rFonts w:ascii="Arial" w:hAnsi="Arial" w:cs="Arial"/>
                <w:bCs/>
                <w:sz w:val="20"/>
                <w:szCs w:val="20"/>
              </w:rPr>
              <w:t xml:space="preserve"> </w:t>
            </w:r>
          </w:p>
        </w:tc>
        <w:tc>
          <w:tcPr>
            <w:tcW w:w="2751" w:type="dxa"/>
            <w:shd w:val="clear" w:color="auto" w:fill="F2F2F2"/>
          </w:tcPr>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1-3mg/kg/day</w:t>
            </w:r>
          </w:p>
        </w:tc>
        <w:tc>
          <w:tcPr>
            <w:tcW w:w="4683" w:type="dxa"/>
            <w:shd w:val="clear" w:color="auto" w:fill="F2F2F2"/>
          </w:tcPr>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Begin with a doses of 50 mg/day for 1° week to screen for</w:t>
            </w:r>
            <w:r w:rsidRPr="006832A2">
              <w:t xml:space="preserve"> </w:t>
            </w:r>
            <w:r w:rsidRPr="006832A2">
              <w:rPr>
                <w:rFonts w:ascii="Arial" w:hAnsi="Arial" w:cs="Arial"/>
                <w:sz w:val="20"/>
                <w:szCs w:val="20"/>
              </w:rPr>
              <w:t xml:space="preserve">idiosyncratic reactions (e.g. oral ulcers, fever, </w:t>
            </w:r>
            <w:r w:rsidR="007F3BE4" w:rsidRPr="006832A2">
              <w:rPr>
                <w:rFonts w:ascii="Arial" w:hAnsi="Arial" w:cs="Arial"/>
                <w:sz w:val="20"/>
                <w:szCs w:val="20"/>
              </w:rPr>
              <w:t>liver enzyme elevation) [6, 13</w:t>
            </w:r>
            <w:r w:rsidRPr="006832A2">
              <w:rPr>
                <w:rFonts w:ascii="Arial" w:hAnsi="Arial" w:cs="Arial"/>
                <w:sz w:val="20"/>
                <w:szCs w:val="20"/>
              </w:rPr>
              <w:t>]</w:t>
            </w:r>
          </w:p>
        </w:tc>
      </w:tr>
      <w:tr w:rsidR="00B350D4" w:rsidRPr="006832A2" w:rsidTr="00425624">
        <w:trPr>
          <w:trHeight w:val="1845"/>
        </w:trPr>
        <w:tc>
          <w:tcPr>
            <w:tcW w:w="1917" w:type="dxa"/>
            <w:shd w:val="clear" w:color="auto" w:fill="auto"/>
          </w:tcPr>
          <w:p w:rsidR="00B350D4" w:rsidRPr="006832A2" w:rsidRDefault="00B350D4" w:rsidP="00425624">
            <w:pPr>
              <w:spacing w:after="0" w:line="276" w:lineRule="auto"/>
              <w:rPr>
                <w:rFonts w:ascii="Arial" w:hAnsi="Arial" w:cs="Arial"/>
                <w:b/>
                <w:bCs/>
                <w:sz w:val="20"/>
                <w:szCs w:val="20"/>
              </w:rPr>
            </w:pPr>
            <w:r w:rsidRPr="006832A2">
              <w:rPr>
                <w:rFonts w:ascii="Arial" w:hAnsi="Arial" w:cs="Arial"/>
                <w:sz w:val="20"/>
                <w:szCs w:val="20"/>
              </w:rPr>
              <w:t>Mycophenolic acid</w:t>
            </w:r>
            <w:r w:rsidRPr="006832A2">
              <w:rPr>
                <w:rFonts w:ascii="Arial" w:hAnsi="Arial" w:cs="Arial"/>
                <w:bCs/>
                <w:sz w:val="20"/>
                <w:szCs w:val="20"/>
              </w:rPr>
              <w:t xml:space="preserve"> </w:t>
            </w:r>
          </w:p>
          <w:p w:rsidR="00B350D4" w:rsidRPr="006832A2" w:rsidRDefault="00B350D4" w:rsidP="00425624">
            <w:pPr>
              <w:spacing w:after="0" w:line="276" w:lineRule="auto"/>
              <w:rPr>
                <w:rFonts w:ascii="Arial" w:hAnsi="Arial" w:cs="Arial"/>
                <w:b/>
                <w:bCs/>
                <w:sz w:val="20"/>
                <w:szCs w:val="20"/>
              </w:rPr>
            </w:pPr>
          </w:p>
          <w:p w:rsidR="00B350D4" w:rsidRPr="006832A2" w:rsidRDefault="00B350D4" w:rsidP="00425624">
            <w:pPr>
              <w:spacing w:after="0" w:line="276" w:lineRule="auto"/>
              <w:rPr>
                <w:rFonts w:ascii="Arial" w:hAnsi="Arial" w:cs="Arial"/>
                <w:b/>
                <w:bCs/>
                <w:sz w:val="20"/>
                <w:szCs w:val="20"/>
              </w:rPr>
            </w:pPr>
          </w:p>
          <w:p w:rsidR="00B350D4" w:rsidRPr="006832A2" w:rsidRDefault="00B350D4" w:rsidP="00425624">
            <w:pPr>
              <w:spacing w:after="0" w:line="276" w:lineRule="auto"/>
              <w:rPr>
                <w:rFonts w:ascii="Arial" w:hAnsi="Arial" w:cs="Arial"/>
                <w:b/>
                <w:bCs/>
                <w:sz w:val="20"/>
                <w:szCs w:val="20"/>
              </w:rPr>
            </w:pPr>
            <w:proofErr w:type="spellStart"/>
            <w:r w:rsidRPr="006832A2">
              <w:rPr>
                <w:rFonts w:ascii="Arial" w:hAnsi="Arial" w:cs="Arial"/>
                <w:bCs/>
                <w:sz w:val="20"/>
                <w:szCs w:val="20"/>
              </w:rPr>
              <w:t>Mycophenolate</w:t>
            </w:r>
            <w:proofErr w:type="spellEnd"/>
            <w:r w:rsidRPr="006832A2">
              <w:rPr>
                <w:rFonts w:ascii="Arial" w:hAnsi="Arial" w:cs="Arial"/>
                <w:bCs/>
                <w:sz w:val="20"/>
                <w:szCs w:val="20"/>
              </w:rPr>
              <w:t xml:space="preserve"> </w:t>
            </w:r>
            <w:proofErr w:type="spellStart"/>
            <w:r w:rsidRPr="006832A2">
              <w:rPr>
                <w:rFonts w:ascii="Arial" w:hAnsi="Arial" w:cs="Arial"/>
                <w:bCs/>
                <w:sz w:val="20"/>
                <w:szCs w:val="20"/>
              </w:rPr>
              <w:t>mofetil</w:t>
            </w:r>
            <w:proofErr w:type="spellEnd"/>
            <w:r w:rsidRPr="006832A2">
              <w:rPr>
                <w:rFonts w:ascii="Arial" w:hAnsi="Arial" w:cs="Arial"/>
                <w:bCs/>
                <w:sz w:val="20"/>
                <w:szCs w:val="20"/>
              </w:rPr>
              <w:t xml:space="preserve"> [6]</w:t>
            </w:r>
          </w:p>
        </w:tc>
        <w:tc>
          <w:tcPr>
            <w:tcW w:w="2751" w:type="dxa"/>
            <w:shd w:val="clear" w:color="auto" w:fill="auto"/>
          </w:tcPr>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1440mg/day</w:t>
            </w:r>
          </w:p>
          <w:p w:rsidR="00B350D4" w:rsidRPr="006832A2" w:rsidRDefault="00B350D4" w:rsidP="00425624">
            <w:pPr>
              <w:spacing w:after="0" w:line="276" w:lineRule="auto"/>
              <w:jc w:val="both"/>
              <w:rPr>
                <w:rFonts w:ascii="Arial" w:hAnsi="Arial" w:cs="Arial"/>
                <w:sz w:val="20"/>
                <w:szCs w:val="20"/>
              </w:rPr>
            </w:pPr>
          </w:p>
          <w:p w:rsidR="00B350D4" w:rsidRPr="006832A2" w:rsidRDefault="00B350D4" w:rsidP="00425624">
            <w:pPr>
              <w:spacing w:after="0" w:line="276" w:lineRule="auto"/>
              <w:jc w:val="both"/>
              <w:rPr>
                <w:rFonts w:ascii="Arial" w:hAnsi="Arial" w:cs="Arial"/>
                <w:sz w:val="20"/>
                <w:szCs w:val="20"/>
              </w:rPr>
            </w:pPr>
          </w:p>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30-45mg/kg/day [6]</w:t>
            </w:r>
          </w:p>
        </w:tc>
        <w:tc>
          <w:tcPr>
            <w:tcW w:w="4683" w:type="dxa"/>
            <w:shd w:val="clear" w:color="auto" w:fill="auto"/>
          </w:tcPr>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Most common adverse effects: nausea, vomitus, abdominal cramps and diarrhea in 12% to 36% [</w:t>
            </w:r>
            <w:r w:rsidR="0026719B" w:rsidRPr="006832A2">
              <w:rPr>
                <w:rFonts w:ascii="Arial" w:hAnsi="Arial" w:cs="Arial"/>
                <w:sz w:val="20"/>
                <w:szCs w:val="20"/>
              </w:rPr>
              <w:t>19</w:t>
            </w:r>
            <w:r w:rsidRPr="006832A2">
              <w:rPr>
                <w:rFonts w:ascii="Arial" w:hAnsi="Arial" w:cs="Arial"/>
                <w:sz w:val="20"/>
                <w:szCs w:val="20"/>
              </w:rPr>
              <w:t>]</w:t>
            </w:r>
          </w:p>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Most common hematologic adverse effects: leucopenia, neutropenia and thrombocytopenia [</w:t>
            </w:r>
            <w:r w:rsidR="0026719B" w:rsidRPr="006832A2">
              <w:rPr>
                <w:rFonts w:ascii="Arial" w:hAnsi="Arial" w:cs="Arial"/>
                <w:sz w:val="20"/>
                <w:szCs w:val="20"/>
              </w:rPr>
              <w:t>19</w:t>
            </w:r>
            <w:r w:rsidRPr="006832A2">
              <w:rPr>
                <w:rFonts w:ascii="Arial" w:hAnsi="Arial" w:cs="Arial"/>
                <w:sz w:val="20"/>
                <w:szCs w:val="20"/>
              </w:rPr>
              <w:t>]</w:t>
            </w:r>
          </w:p>
        </w:tc>
      </w:tr>
      <w:tr w:rsidR="00B350D4" w:rsidRPr="006832A2" w:rsidTr="00425624">
        <w:trPr>
          <w:trHeight w:val="1182"/>
        </w:trPr>
        <w:tc>
          <w:tcPr>
            <w:tcW w:w="1917" w:type="dxa"/>
            <w:shd w:val="clear" w:color="auto" w:fill="F2F2F2"/>
          </w:tcPr>
          <w:p w:rsidR="00B350D4" w:rsidRPr="006832A2" w:rsidRDefault="00B350D4" w:rsidP="00425624">
            <w:pPr>
              <w:spacing w:after="0" w:line="276" w:lineRule="auto"/>
              <w:jc w:val="both"/>
              <w:rPr>
                <w:rFonts w:ascii="Arial" w:hAnsi="Arial" w:cs="Arial"/>
                <w:b/>
                <w:bCs/>
                <w:sz w:val="20"/>
                <w:szCs w:val="20"/>
              </w:rPr>
            </w:pPr>
            <w:r w:rsidRPr="006832A2">
              <w:rPr>
                <w:rFonts w:ascii="Arial" w:hAnsi="Arial" w:cs="Arial"/>
                <w:sz w:val="20"/>
                <w:szCs w:val="20"/>
              </w:rPr>
              <w:t>Intravenous immunoglobulin</w:t>
            </w:r>
            <w:r w:rsidRPr="006832A2">
              <w:rPr>
                <w:rFonts w:ascii="Arial" w:hAnsi="Arial" w:cs="Arial"/>
                <w:bCs/>
                <w:sz w:val="20"/>
                <w:szCs w:val="20"/>
              </w:rPr>
              <w:t xml:space="preserve"> [6]</w:t>
            </w:r>
          </w:p>
        </w:tc>
        <w:tc>
          <w:tcPr>
            <w:tcW w:w="2751" w:type="dxa"/>
            <w:shd w:val="clear" w:color="auto" w:fill="F2F2F2"/>
          </w:tcPr>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2g/kg for 2-5 days per month [6]</w:t>
            </w:r>
          </w:p>
        </w:tc>
        <w:tc>
          <w:tcPr>
            <w:tcW w:w="4683" w:type="dxa"/>
            <w:shd w:val="clear" w:color="auto" w:fill="F2F2F2"/>
          </w:tcPr>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 xml:space="preserve">Adverse effects: cephalea, aseptic meningitis and anaphylaxis. Primarily in patients IgA deficiency </w:t>
            </w:r>
            <w:r w:rsidR="007F3BE4" w:rsidRPr="006832A2">
              <w:rPr>
                <w:rFonts w:ascii="Arial" w:hAnsi="Arial" w:cs="Arial"/>
                <w:sz w:val="20"/>
                <w:szCs w:val="20"/>
              </w:rPr>
              <w:t>[10</w:t>
            </w:r>
            <w:r w:rsidRPr="006832A2">
              <w:rPr>
                <w:rFonts w:ascii="Arial" w:hAnsi="Arial" w:cs="Arial"/>
                <w:sz w:val="20"/>
                <w:szCs w:val="20"/>
              </w:rPr>
              <w:t>]</w:t>
            </w:r>
          </w:p>
        </w:tc>
      </w:tr>
      <w:tr w:rsidR="00B350D4" w:rsidRPr="006832A2" w:rsidTr="00425624">
        <w:trPr>
          <w:trHeight w:val="1817"/>
        </w:trPr>
        <w:tc>
          <w:tcPr>
            <w:tcW w:w="1917" w:type="dxa"/>
            <w:shd w:val="clear" w:color="auto" w:fill="auto"/>
          </w:tcPr>
          <w:p w:rsidR="00B350D4" w:rsidRPr="006832A2" w:rsidRDefault="00B350D4" w:rsidP="00425624">
            <w:pPr>
              <w:spacing w:after="0" w:line="276" w:lineRule="auto"/>
              <w:jc w:val="both"/>
              <w:rPr>
                <w:rFonts w:ascii="Arial" w:hAnsi="Arial" w:cs="Arial"/>
                <w:b/>
                <w:bCs/>
                <w:sz w:val="20"/>
                <w:szCs w:val="20"/>
              </w:rPr>
            </w:pPr>
            <w:r w:rsidRPr="006832A2">
              <w:rPr>
                <w:rFonts w:ascii="Arial" w:hAnsi="Arial" w:cs="Arial"/>
                <w:sz w:val="20"/>
                <w:szCs w:val="20"/>
              </w:rPr>
              <w:t>Plasmapheresis</w:t>
            </w:r>
            <w:r w:rsidRPr="006832A2">
              <w:rPr>
                <w:rFonts w:ascii="Arial" w:hAnsi="Arial" w:cs="Arial"/>
                <w:bCs/>
                <w:sz w:val="20"/>
                <w:szCs w:val="20"/>
              </w:rPr>
              <w:t xml:space="preserve"> </w:t>
            </w:r>
            <w:r w:rsidR="007F3BE4" w:rsidRPr="006832A2">
              <w:rPr>
                <w:rFonts w:ascii="Arial" w:hAnsi="Arial" w:cs="Arial"/>
                <w:bCs/>
                <w:sz w:val="20"/>
                <w:szCs w:val="20"/>
              </w:rPr>
              <w:t>[6, 10</w:t>
            </w:r>
            <w:r w:rsidRPr="006832A2">
              <w:rPr>
                <w:rFonts w:ascii="Arial" w:hAnsi="Arial" w:cs="Arial"/>
                <w:bCs/>
                <w:sz w:val="20"/>
                <w:szCs w:val="20"/>
              </w:rPr>
              <w:t>]</w:t>
            </w:r>
          </w:p>
          <w:p w:rsidR="00B350D4" w:rsidRPr="006832A2" w:rsidRDefault="00B350D4" w:rsidP="00425624">
            <w:pPr>
              <w:spacing w:after="0" w:line="276" w:lineRule="auto"/>
              <w:jc w:val="both"/>
              <w:rPr>
                <w:rFonts w:ascii="Arial" w:hAnsi="Arial" w:cs="Arial"/>
                <w:b/>
                <w:bCs/>
                <w:sz w:val="20"/>
                <w:szCs w:val="20"/>
              </w:rPr>
            </w:pPr>
          </w:p>
        </w:tc>
        <w:tc>
          <w:tcPr>
            <w:tcW w:w="2751" w:type="dxa"/>
            <w:shd w:val="clear" w:color="auto" w:fill="auto"/>
          </w:tcPr>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Performed 3 times per week with extraction of 2L of plasma every time [2]</w:t>
            </w:r>
          </w:p>
          <w:p w:rsidR="00B350D4" w:rsidRPr="006832A2" w:rsidRDefault="00B350D4" w:rsidP="00425624">
            <w:pPr>
              <w:spacing w:after="0" w:line="276" w:lineRule="auto"/>
              <w:jc w:val="both"/>
              <w:rPr>
                <w:rFonts w:ascii="Arial" w:hAnsi="Arial" w:cs="Arial"/>
                <w:sz w:val="20"/>
                <w:szCs w:val="20"/>
              </w:rPr>
            </w:pPr>
          </w:p>
        </w:tc>
        <w:tc>
          <w:tcPr>
            <w:tcW w:w="4683" w:type="dxa"/>
            <w:shd w:val="clear" w:color="auto" w:fill="auto"/>
          </w:tcPr>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Use in refractory cases in combination with corticosteroid and immunosuppressant (e.g. azathioprine y cyclophosphamide</w:t>
            </w:r>
            <w:r w:rsidR="007F3BE4" w:rsidRPr="006832A2">
              <w:rPr>
                <w:rFonts w:ascii="Arial" w:hAnsi="Arial" w:cs="Arial"/>
                <w:sz w:val="20"/>
                <w:szCs w:val="20"/>
              </w:rPr>
              <w:t>) [2, 10</w:t>
            </w:r>
            <w:r w:rsidRPr="006832A2">
              <w:rPr>
                <w:rFonts w:ascii="Arial" w:hAnsi="Arial" w:cs="Arial"/>
                <w:sz w:val="20"/>
                <w:szCs w:val="20"/>
              </w:rPr>
              <w:t>].</w:t>
            </w:r>
            <w:r w:rsidRPr="006832A2">
              <w:t xml:space="preserve"> </w:t>
            </w:r>
            <w:r w:rsidRPr="006832A2">
              <w:rPr>
                <w:rFonts w:ascii="Arial" w:hAnsi="Arial" w:cs="Arial"/>
                <w:sz w:val="20"/>
                <w:szCs w:val="20"/>
              </w:rPr>
              <w:t>Risk of infections secondary to therapy [2]</w:t>
            </w:r>
          </w:p>
        </w:tc>
      </w:tr>
      <w:tr w:rsidR="00B350D4" w:rsidRPr="006832A2" w:rsidTr="00425624">
        <w:trPr>
          <w:trHeight w:val="1394"/>
        </w:trPr>
        <w:tc>
          <w:tcPr>
            <w:tcW w:w="1917" w:type="dxa"/>
            <w:shd w:val="clear" w:color="auto" w:fill="F2F2F2"/>
          </w:tcPr>
          <w:p w:rsidR="00B350D4" w:rsidRPr="006832A2" w:rsidRDefault="00B350D4" w:rsidP="00425624">
            <w:pPr>
              <w:spacing w:after="0" w:line="276" w:lineRule="auto"/>
              <w:rPr>
                <w:rFonts w:ascii="Arial" w:hAnsi="Arial" w:cs="Arial"/>
                <w:b/>
                <w:bCs/>
                <w:sz w:val="20"/>
                <w:szCs w:val="20"/>
              </w:rPr>
            </w:pPr>
            <w:r w:rsidRPr="006832A2">
              <w:rPr>
                <w:rFonts w:ascii="Arial" w:hAnsi="Arial" w:cs="Arial"/>
                <w:sz w:val="20"/>
                <w:szCs w:val="20"/>
              </w:rPr>
              <w:t>Cyclophosphamide</w:t>
            </w:r>
          </w:p>
        </w:tc>
        <w:tc>
          <w:tcPr>
            <w:tcW w:w="2751" w:type="dxa"/>
            <w:shd w:val="clear" w:color="auto" w:fill="F2F2F2"/>
          </w:tcPr>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Administration IV or PO</w:t>
            </w:r>
          </w:p>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 xml:space="preserve">Doses 2-3 mg/kg/day) </w:t>
            </w:r>
            <w:r w:rsidR="007F3BE4" w:rsidRPr="006832A2">
              <w:rPr>
                <w:rFonts w:ascii="Arial" w:hAnsi="Arial" w:cs="Arial"/>
                <w:sz w:val="20"/>
                <w:szCs w:val="20"/>
              </w:rPr>
              <w:t>[10</w:t>
            </w:r>
            <w:r w:rsidRPr="006832A2">
              <w:rPr>
                <w:rFonts w:ascii="Arial" w:hAnsi="Arial" w:cs="Arial"/>
                <w:sz w:val="20"/>
                <w:szCs w:val="20"/>
              </w:rPr>
              <w:t>]</w:t>
            </w:r>
          </w:p>
        </w:tc>
        <w:tc>
          <w:tcPr>
            <w:tcW w:w="4683" w:type="dxa"/>
            <w:shd w:val="clear" w:color="auto" w:fill="F2F2F2"/>
          </w:tcPr>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Adjuvant treatment, even in refractory cases to improvement with azathioprine [</w:t>
            </w:r>
            <w:r w:rsidR="007F3BE4" w:rsidRPr="006832A2">
              <w:rPr>
                <w:rFonts w:ascii="Arial" w:hAnsi="Arial" w:cs="Arial"/>
                <w:sz w:val="20"/>
                <w:szCs w:val="20"/>
              </w:rPr>
              <w:t>10</w:t>
            </w:r>
            <w:r w:rsidRPr="006832A2">
              <w:rPr>
                <w:rFonts w:ascii="Arial" w:hAnsi="Arial" w:cs="Arial"/>
                <w:sz w:val="20"/>
                <w:szCs w:val="20"/>
              </w:rPr>
              <w:t xml:space="preserve">, </w:t>
            </w:r>
            <w:r w:rsidR="0026719B" w:rsidRPr="006832A2">
              <w:rPr>
                <w:rFonts w:ascii="Arial" w:hAnsi="Arial" w:cs="Arial"/>
                <w:sz w:val="20"/>
                <w:szCs w:val="20"/>
              </w:rPr>
              <w:t>20</w:t>
            </w:r>
            <w:r w:rsidRPr="006832A2">
              <w:rPr>
                <w:rFonts w:ascii="Arial" w:hAnsi="Arial" w:cs="Arial"/>
                <w:sz w:val="20"/>
                <w:szCs w:val="20"/>
              </w:rPr>
              <w:t>]</w:t>
            </w:r>
          </w:p>
          <w:p w:rsidR="00B350D4" w:rsidRPr="006832A2" w:rsidRDefault="00B350D4" w:rsidP="00425624">
            <w:pPr>
              <w:spacing w:after="0" w:line="276" w:lineRule="auto"/>
              <w:jc w:val="both"/>
              <w:rPr>
                <w:rFonts w:ascii="Arial" w:hAnsi="Arial" w:cs="Arial"/>
                <w:sz w:val="20"/>
                <w:szCs w:val="20"/>
              </w:rPr>
            </w:pPr>
            <w:r w:rsidRPr="006832A2">
              <w:rPr>
                <w:rFonts w:ascii="Arial" w:hAnsi="Arial" w:cs="Arial"/>
                <w:sz w:val="20"/>
                <w:szCs w:val="20"/>
              </w:rPr>
              <w:t xml:space="preserve">Adverse effects: hemorrhagic cystitis, cancer and infertility </w:t>
            </w:r>
            <w:r w:rsidR="007F3BE4" w:rsidRPr="006832A2">
              <w:rPr>
                <w:rFonts w:ascii="Arial" w:hAnsi="Arial" w:cs="Arial"/>
                <w:sz w:val="20"/>
                <w:szCs w:val="20"/>
              </w:rPr>
              <w:t>[10</w:t>
            </w:r>
            <w:r w:rsidRPr="006832A2">
              <w:rPr>
                <w:rFonts w:ascii="Arial" w:hAnsi="Arial" w:cs="Arial"/>
                <w:sz w:val="20"/>
                <w:szCs w:val="20"/>
              </w:rPr>
              <w:t>]</w:t>
            </w:r>
          </w:p>
        </w:tc>
      </w:tr>
    </w:tbl>
    <w:p w:rsidR="00B350D4" w:rsidRPr="006832A2" w:rsidRDefault="00B350D4" w:rsidP="00B350D4">
      <w:pPr>
        <w:spacing w:after="0" w:line="480" w:lineRule="auto"/>
        <w:jc w:val="both"/>
        <w:rPr>
          <w:rFonts w:ascii="Arial" w:hAnsi="Arial" w:cs="Arial"/>
          <w:b/>
        </w:rPr>
      </w:pPr>
    </w:p>
    <w:p w:rsidR="00B350D4" w:rsidRPr="006832A2" w:rsidRDefault="00B350D4" w:rsidP="00B350D4">
      <w:pPr>
        <w:spacing w:after="0" w:line="480" w:lineRule="auto"/>
        <w:jc w:val="both"/>
        <w:rPr>
          <w:rFonts w:ascii="Arial" w:hAnsi="Arial" w:cs="Arial"/>
          <w:b/>
        </w:rPr>
      </w:pPr>
    </w:p>
    <w:p w:rsidR="00B350D4" w:rsidRPr="006832A2" w:rsidRDefault="00B350D4" w:rsidP="00B350D4">
      <w:pPr>
        <w:spacing w:after="0" w:line="480" w:lineRule="auto"/>
        <w:jc w:val="both"/>
        <w:rPr>
          <w:rFonts w:ascii="Arial" w:hAnsi="Arial" w:cs="Arial"/>
          <w:b/>
        </w:rPr>
      </w:pPr>
    </w:p>
    <w:p w:rsidR="00B350D4" w:rsidRPr="006832A2" w:rsidRDefault="00B350D4" w:rsidP="00B350D4">
      <w:pPr>
        <w:spacing w:after="0" w:line="480" w:lineRule="auto"/>
        <w:jc w:val="both"/>
        <w:rPr>
          <w:rFonts w:ascii="Arial" w:hAnsi="Arial" w:cs="Arial"/>
          <w:b/>
        </w:rPr>
      </w:pPr>
    </w:p>
    <w:p w:rsidR="00B350D4" w:rsidRPr="006832A2" w:rsidRDefault="00B350D4" w:rsidP="00B350D4">
      <w:pPr>
        <w:spacing w:after="0" w:line="480" w:lineRule="auto"/>
        <w:jc w:val="both"/>
        <w:rPr>
          <w:rFonts w:ascii="Arial" w:hAnsi="Arial" w:cs="Arial"/>
          <w:b/>
        </w:rPr>
      </w:pPr>
    </w:p>
    <w:p w:rsidR="00B350D4" w:rsidRPr="006832A2" w:rsidRDefault="00B350D4" w:rsidP="00B350D4">
      <w:pPr>
        <w:spacing w:after="0" w:line="480" w:lineRule="auto"/>
        <w:jc w:val="both"/>
        <w:rPr>
          <w:rFonts w:ascii="Arial" w:hAnsi="Arial" w:cs="Arial"/>
          <w:b/>
        </w:rPr>
      </w:pPr>
      <w:proofErr w:type="gramStart"/>
      <w:r w:rsidRPr="006832A2">
        <w:rPr>
          <w:rFonts w:ascii="Arial" w:hAnsi="Arial" w:cs="Arial"/>
          <w:b/>
        </w:rPr>
        <w:t>Supplemental table 4.</w:t>
      </w:r>
      <w:proofErr w:type="gramEnd"/>
      <w:r w:rsidRPr="006832A2">
        <w:rPr>
          <w:rFonts w:ascii="Arial" w:hAnsi="Arial" w:cs="Arial"/>
          <w:b/>
        </w:rPr>
        <w:t xml:space="preserve"> Treatment concepts for patients with pemphigus</w:t>
      </w:r>
    </w:p>
    <w:tbl>
      <w:tblPr>
        <w:tblW w:w="0" w:type="auto"/>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846"/>
        <w:gridCol w:w="6652"/>
      </w:tblGrid>
      <w:tr w:rsidR="00B350D4" w:rsidRPr="006832A2" w:rsidTr="00425624">
        <w:tc>
          <w:tcPr>
            <w:tcW w:w="2846" w:type="dxa"/>
            <w:shd w:val="clear" w:color="auto" w:fill="auto"/>
          </w:tcPr>
          <w:p w:rsidR="00B350D4" w:rsidRPr="006832A2" w:rsidRDefault="00B350D4" w:rsidP="00425624">
            <w:pPr>
              <w:spacing w:after="0" w:line="276" w:lineRule="auto"/>
              <w:jc w:val="center"/>
              <w:rPr>
                <w:rFonts w:ascii="Arial" w:hAnsi="Arial" w:cs="Arial"/>
                <w:b/>
                <w:bCs/>
              </w:rPr>
            </w:pPr>
            <w:r w:rsidRPr="006832A2">
              <w:rPr>
                <w:rFonts w:ascii="Arial" w:hAnsi="Arial" w:cs="Arial"/>
                <w:b/>
                <w:bCs/>
              </w:rPr>
              <w:t>Concept</w:t>
            </w:r>
          </w:p>
        </w:tc>
        <w:tc>
          <w:tcPr>
            <w:tcW w:w="6652" w:type="dxa"/>
            <w:shd w:val="clear" w:color="auto" w:fill="auto"/>
          </w:tcPr>
          <w:p w:rsidR="00B350D4" w:rsidRPr="006832A2" w:rsidRDefault="00B350D4" w:rsidP="00425624">
            <w:pPr>
              <w:spacing w:after="0" w:line="276" w:lineRule="auto"/>
              <w:jc w:val="center"/>
              <w:rPr>
                <w:rFonts w:ascii="Arial" w:hAnsi="Arial" w:cs="Arial"/>
                <w:b/>
                <w:bCs/>
              </w:rPr>
            </w:pPr>
            <w:r w:rsidRPr="006832A2">
              <w:rPr>
                <w:rFonts w:ascii="Arial" w:hAnsi="Arial" w:cs="Arial"/>
                <w:b/>
                <w:bCs/>
              </w:rPr>
              <w:t>Definition</w:t>
            </w:r>
          </w:p>
        </w:tc>
      </w:tr>
      <w:tr w:rsidR="00B350D4" w:rsidRPr="006832A2" w:rsidTr="00425624">
        <w:tc>
          <w:tcPr>
            <w:tcW w:w="2846" w:type="dxa"/>
            <w:shd w:val="clear" w:color="auto" w:fill="F2F2F2"/>
          </w:tcPr>
          <w:p w:rsidR="00B350D4" w:rsidRPr="006832A2" w:rsidRDefault="00B350D4" w:rsidP="00425624">
            <w:pPr>
              <w:spacing w:after="0" w:line="276" w:lineRule="auto"/>
              <w:rPr>
                <w:rFonts w:ascii="Arial" w:hAnsi="Arial" w:cs="Arial"/>
                <w:b/>
                <w:bCs/>
              </w:rPr>
            </w:pPr>
            <w:r w:rsidRPr="006832A2">
              <w:rPr>
                <w:rFonts w:ascii="Arial" w:hAnsi="Arial" w:cs="Arial"/>
                <w:bCs/>
              </w:rPr>
              <w:t>Control of disease activity</w:t>
            </w:r>
          </w:p>
        </w:tc>
        <w:tc>
          <w:tcPr>
            <w:tcW w:w="6652" w:type="dxa"/>
            <w:shd w:val="clear" w:color="auto" w:fill="F2F2F2"/>
          </w:tcPr>
          <w:p w:rsidR="00B350D4" w:rsidRPr="006832A2" w:rsidRDefault="00B350D4" w:rsidP="00425624">
            <w:pPr>
              <w:spacing w:after="0" w:line="276" w:lineRule="auto"/>
              <w:rPr>
                <w:rFonts w:ascii="Arial" w:hAnsi="Arial" w:cs="Arial"/>
              </w:rPr>
            </w:pPr>
            <w:r w:rsidRPr="006832A2">
              <w:rPr>
                <w:rFonts w:ascii="Arial" w:hAnsi="Arial" w:cs="Arial"/>
              </w:rPr>
              <w:t>Time when new lesions stop forming and established lesions begin to heal.</w:t>
            </w:r>
          </w:p>
        </w:tc>
      </w:tr>
      <w:tr w:rsidR="00B350D4" w:rsidRPr="006832A2" w:rsidTr="00425624">
        <w:tc>
          <w:tcPr>
            <w:tcW w:w="2846" w:type="dxa"/>
            <w:shd w:val="clear" w:color="auto" w:fill="auto"/>
          </w:tcPr>
          <w:p w:rsidR="00B350D4" w:rsidRPr="006832A2" w:rsidRDefault="00B350D4" w:rsidP="00425624">
            <w:pPr>
              <w:spacing w:after="0" w:line="276" w:lineRule="auto"/>
              <w:rPr>
                <w:rFonts w:ascii="Arial" w:hAnsi="Arial" w:cs="Arial"/>
                <w:b/>
                <w:bCs/>
              </w:rPr>
            </w:pPr>
            <w:r w:rsidRPr="006832A2">
              <w:rPr>
                <w:rFonts w:ascii="Arial" w:hAnsi="Arial" w:cs="Arial"/>
                <w:bCs/>
              </w:rPr>
              <w:t>End of consolidation phase</w:t>
            </w:r>
          </w:p>
        </w:tc>
        <w:tc>
          <w:tcPr>
            <w:tcW w:w="6652" w:type="dxa"/>
            <w:shd w:val="clear" w:color="auto" w:fill="auto"/>
          </w:tcPr>
          <w:p w:rsidR="00B350D4" w:rsidRPr="006832A2" w:rsidRDefault="00B350D4" w:rsidP="00425624">
            <w:pPr>
              <w:spacing w:after="0" w:line="276" w:lineRule="auto"/>
              <w:rPr>
                <w:rFonts w:ascii="Arial" w:hAnsi="Arial" w:cs="Arial"/>
              </w:rPr>
            </w:pPr>
            <w:r w:rsidRPr="006832A2">
              <w:rPr>
                <w:rFonts w:ascii="Arial" w:hAnsi="Arial" w:cs="Arial"/>
              </w:rPr>
              <w:t>Time when no new lesions have formed in at least 2 weeks and approximately 80% of the lesions have healed. Time when steroid dosage may be decreased.</w:t>
            </w:r>
          </w:p>
        </w:tc>
      </w:tr>
      <w:tr w:rsidR="00B350D4" w:rsidRPr="006832A2" w:rsidTr="00425624">
        <w:tc>
          <w:tcPr>
            <w:tcW w:w="2846" w:type="dxa"/>
            <w:shd w:val="clear" w:color="auto" w:fill="F2F2F2"/>
          </w:tcPr>
          <w:p w:rsidR="00B350D4" w:rsidRPr="006832A2" w:rsidRDefault="00B350D4" w:rsidP="00425624">
            <w:pPr>
              <w:spacing w:after="0" w:line="276" w:lineRule="auto"/>
              <w:rPr>
                <w:rFonts w:ascii="Arial" w:hAnsi="Arial" w:cs="Arial"/>
                <w:b/>
                <w:bCs/>
              </w:rPr>
            </w:pPr>
            <w:r w:rsidRPr="006832A2">
              <w:rPr>
                <w:rFonts w:ascii="Arial" w:hAnsi="Arial" w:cs="Arial"/>
                <w:bCs/>
              </w:rPr>
              <w:t>Complete remission on therapy</w:t>
            </w:r>
          </w:p>
        </w:tc>
        <w:tc>
          <w:tcPr>
            <w:tcW w:w="6652" w:type="dxa"/>
            <w:shd w:val="clear" w:color="auto" w:fill="F2F2F2"/>
          </w:tcPr>
          <w:p w:rsidR="00B350D4" w:rsidRPr="006832A2" w:rsidRDefault="00B350D4" w:rsidP="00425624">
            <w:pPr>
              <w:spacing w:after="0" w:line="240" w:lineRule="auto"/>
              <w:rPr>
                <w:rFonts w:ascii="Arial" w:hAnsi="Arial" w:cs="Arial"/>
              </w:rPr>
            </w:pPr>
            <w:r w:rsidRPr="006832A2">
              <w:rPr>
                <w:rFonts w:ascii="Arial" w:hAnsi="Arial" w:cs="Arial"/>
              </w:rPr>
              <w:t>Absence of new or established lesions while the patient receives minimal therapy.</w:t>
            </w:r>
          </w:p>
        </w:tc>
      </w:tr>
      <w:tr w:rsidR="00B350D4" w:rsidRPr="006832A2" w:rsidTr="00425624">
        <w:tc>
          <w:tcPr>
            <w:tcW w:w="2846" w:type="dxa"/>
            <w:shd w:val="clear" w:color="auto" w:fill="auto"/>
          </w:tcPr>
          <w:p w:rsidR="00B350D4" w:rsidRPr="006832A2" w:rsidRDefault="00B350D4" w:rsidP="00425624">
            <w:pPr>
              <w:spacing w:after="0" w:line="276" w:lineRule="auto"/>
              <w:rPr>
                <w:rFonts w:ascii="Arial" w:hAnsi="Arial" w:cs="Arial"/>
                <w:b/>
                <w:bCs/>
              </w:rPr>
            </w:pPr>
            <w:r w:rsidRPr="006832A2">
              <w:rPr>
                <w:rFonts w:ascii="Arial" w:hAnsi="Arial" w:cs="Arial"/>
                <w:bCs/>
              </w:rPr>
              <w:t>Complete remission off therapy</w:t>
            </w:r>
          </w:p>
        </w:tc>
        <w:tc>
          <w:tcPr>
            <w:tcW w:w="6652" w:type="dxa"/>
            <w:shd w:val="clear" w:color="auto" w:fill="auto"/>
          </w:tcPr>
          <w:p w:rsidR="00B350D4" w:rsidRPr="006832A2" w:rsidRDefault="00B350D4" w:rsidP="00425624">
            <w:pPr>
              <w:spacing w:after="0" w:line="240" w:lineRule="auto"/>
              <w:jc w:val="both"/>
              <w:rPr>
                <w:rFonts w:ascii="Arial" w:hAnsi="Arial" w:cs="Arial"/>
              </w:rPr>
            </w:pPr>
            <w:r w:rsidRPr="006832A2">
              <w:rPr>
                <w:rFonts w:ascii="Arial" w:hAnsi="Arial" w:cs="Arial"/>
              </w:rPr>
              <w:t>Absence of new and/or established lesions while the patient is without systemic therapy for at least 2 months.</w:t>
            </w:r>
          </w:p>
        </w:tc>
      </w:tr>
      <w:tr w:rsidR="00B350D4" w:rsidRPr="006832A2" w:rsidTr="00425624">
        <w:tc>
          <w:tcPr>
            <w:tcW w:w="2846" w:type="dxa"/>
            <w:shd w:val="clear" w:color="auto" w:fill="F2F2F2"/>
          </w:tcPr>
          <w:p w:rsidR="00B350D4" w:rsidRPr="006832A2" w:rsidRDefault="00B350D4" w:rsidP="00425624">
            <w:pPr>
              <w:spacing w:after="0" w:line="276" w:lineRule="auto"/>
              <w:rPr>
                <w:rFonts w:ascii="Arial" w:hAnsi="Arial" w:cs="Arial"/>
                <w:b/>
                <w:bCs/>
              </w:rPr>
            </w:pPr>
            <w:r w:rsidRPr="006832A2">
              <w:rPr>
                <w:rFonts w:ascii="Arial" w:hAnsi="Arial" w:cs="Arial"/>
                <w:bCs/>
              </w:rPr>
              <w:t>Relapse</w:t>
            </w:r>
          </w:p>
        </w:tc>
        <w:tc>
          <w:tcPr>
            <w:tcW w:w="6652" w:type="dxa"/>
            <w:shd w:val="clear" w:color="auto" w:fill="F2F2F2"/>
          </w:tcPr>
          <w:p w:rsidR="00B350D4" w:rsidRPr="006832A2" w:rsidRDefault="00B350D4" w:rsidP="00425624">
            <w:pPr>
              <w:spacing w:after="0" w:line="240" w:lineRule="auto"/>
              <w:rPr>
                <w:rFonts w:ascii="Arial" w:hAnsi="Arial" w:cs="Arial"/>
              </w:rPr>
            </w:pPr>
            <w:r w:rsidRPr="006832A2">
              <w:rPr>
                <w:rFonts w:ascii="Arial" w:hAnsi="Arial" w:cs="Arial"/>
              </w:rPr>
              <w:t xml:space="preserve">Presence of ≥3 new lesions per month that do not heal spontaneously with 1 </w:t>
            </w:r>
            <w:proofErr w:type="gramStart"/>
            <w:r w:rsidRPr="006832A2">
              <w:rPr>
                <w:rFonts w:ascii="Arial" w:hAnsi="Arial" w:cs="Arial"/>
              </w:rPr>
              <w:t>week,</w:t>
            </w:r>
            <w:proofErr w:type="gramEnd"/>
            <w:r w:rsidRPr="006832A2">
              <w:rPr>
                <w:rFonts w:ascii="Arial" w:hAnsi="Arial" w:cs="Arial"/>
              </w:rPr>
              <w:t xml:space="preserve"> or by extension of established lesions, in a patient who has achieved disease control.</w:t>
            </w:r>
          </w:p>
        </w:tc>
      </w:tr>
      <w:tr w:rsidR="00B350D4" w:rsidRPr="006832A2" w:rsidTr="00425624">
        <w:tc>
          <w:tcPr>
            <w:tcW w:w="2846" w:type="dxa"/>
            <w:shd w:val="clear" w:color="auto" w:fill="auto"/>
          </w:tcPr>
          <w:p w:rsidR="00B350D4" w:rsidRPr="006832A2" w:rsidRDefault="00B350D4" w:rsidP="00425624">
            <w:pPr>
              <w:spacing w:after="0" w:line="276" w:lineRule="auto"/>
              <w:rPr>
                <w:rFonts w:ascii="Arial" w:hAnsi="Arial" w:cs="Arial"/>
                <w:b/>
                <w:bCs/>
              </w:rPr>
            </w:pPr>
            <w:r w:rsidRPr="006832A2">
              <w:rPr>
                <w:rFonts w:ascii="Arial" w:hAnsi="Arial" w:cs="Arial"/>
                <w:bCs/>
              </w:rPr>
              <w:t>Minimal therapy</w:t>
            </w:r>
          </w:p>
        </w:tc>
        <w:tc>
          <w:tcPr>
            <w:tcW w:w="6652" w:type="dxa"/>
            <w:shd w:val="clear" w:color="auto" w:fill="auto"/>
          </w:tcPr>
          <w:p w:rsidR="00B350D4" w:rsidRPr="006832A2" w:rsidRDefault="00B350D4" w:rsidP="00425624">
            <w:pPr>
              <w:spacing w:after="0" w:line="240" w:lineRule="auto"/>
              <w:rPr>
                <w:rFonts w:ascii="Arial" w:hAnsi="Arial" w:cs="Arial"/>
              </w:rPr>
            </w:pPr>
            <w:r w:rsidRPr="006832A2">
              <w:rPr>
                <w:rFonts w:ascii="Arial" w:hAnsi="Arial" w:cs="Arial"/>
              </w:rPr>
              <w:t>Prednisolone (or equivalent) at ≤10mg/day and/or minimal adjuvant therapy for at least two months.</w:t>
            </w:r>
          </w:p>
        </w:tc>
      </w:tr>
    </w:tbl>
    <w:p w:rsidR="00B350D4" w:rsidRDefault="00B350D4" w:rsidP="00B350D4">
      <w:pPr>
        <w:spacing w:after="0" w:line="240" w:lineRule="auto"/>
        <w:ind w:left="142" w:right="192"/>
        <w:jc w:val="both"/>
        <w:rPr>
          <w:rFonts w:ascii="Arial" w:hAnsi="Arial" w:cs="Arial"/>
        </w:rPr>
      </w:pPr>
      <w:proofErr w:type="gramStart"/>
      <w:r w:rsidRPr="006832A2">
        <w:rPr>
          <w:rFonts w:ascii="Arial" w:hAnsi="Arial" w:cs="Arial"/>
        </w:rPr>
        <w:t>Adapted from: Murrell DF, Peña S, Joly P, et al. (2018).</w:t>
      </w:r>
      <w:proofErr w:type="gramEnd"/>
      <w:r w:rsidRPr="006832A2">
        <w:rPr>
          <w:rFonts w:ascii="Arial" w:hAnsi="Arial" w:cs="Arial"/>
        </w:rPr>
        <w:t xml:space="preserve"> Diagnosis and Management of Pemphigus: recommendations by an International Panel of Experts [6].</w:t>
      </w:r>
    </w:p>
    <w:p w:rsidR="00B350D4" w:rsidRDefault="00B350D4" w:rsidP="00B350D4">
      <w:pPr>
        <w:spacing w:after="0" w:line="480" w:lineRule="auto"/>
        <w:jc w:val="both"/>
        <w:rPr>
          <w:rFonts w:ascii="Arial" w:hAnsi="Arial" w:cs="Arial"/>
        </w:rPr>
      </w:pPr>
    </w:p>
    <w:p w:rsidR="00B350D4" w:rsidRDefault="00B350D4" w:rsidP="00B350D4">
      <w:pPr>
        <w:spacing w:after="0" w:line="480" w:lineRule="auto"/>
        <w:jc w:val="both"/>
        <w:rPr>
          <w:rFonts w:ascii="Arial" w:hAnsi="Arial" w:cs="Arial"/>
          <w:b/>
        </w:rPr>
      </w:pPr>
    </w:p>
    <w:p w:rsidR="00B350D4" w:rsidRDefault="00B350D4" w:rsidP="00B350D4">
      <w:pPr>
        <w:spacing w:after="0" w:line="480" w:lineRule="auto"/>
        <w:jc w:val="both"/>
        <w:rPr>
          <w:rFonts w:ascii="Arial" w:hAnsi="Arial" w:cs="Arial"/>
          <w:b/>
        </w:rPr>
      </w:pPr>
    </w:p>
    <w:p w:rsidR="00B350D4" w:rsidRDefault="00B350D4" w:rsidP="00B350D4">
      <w:pPr>
        <w:spacing w:after="0" w:line="480" w:lineRule="auto"/>
        <w:jc w:val="both"/>
        <w:rPr>
          <w:rFonts w:ascii="Arial" w:hAnsi="Arial" w:cs="Arial"/>
          <w:b/>
        </w:rPr>
      </w:pPr>
    </w:p>
    <w:p w:rsidR="00B350D4" w:rsidRDefault="00B350D4" w:rsidP="00B350D4">
      <w:pPr>
        <w:spacing w:after="0" w:line="480" w:lineRule="auto"/>
        <w:jc w:val="both"/>
        <w:rPr>
          <w:rFonts w:ascii="Arial" w:hAnsi="Arial" w:cs="Arial"/>
          <w:b/>
        </w:rPr>
      </w:pPr>
    </w:p>
    <w:p w:rsidR="00B350D4" w:rsidRDefault="00B350D4" w:rsidP="00B350D4">
      <w:pPr>
        <w:spacing w:after="0" w:line="480" w:lineRule="auto"/>
        <w:jc w:val="both"/>
        <w:rPr>
          <w:rFonts w:ascii="Arial" w:hAnsi="Arial" w:cs="Arial"/>
          <w:b/>
        </w:rPr>
      </w:pPr>
    </w:p>
    <w:p w:rsidR="00B350D4" w:rsidRDefault="00B350D4" w:rsidP="00B350D4">
      <w:pPr>
        <w:spacing w:after="0" w:line="480" w:lineRule="auto"/>
        <w:jc w:val="both"/>
        <w:rPr>
          <w:rFonts w:ascii="Arial" w:hAnsi="Arial" w:cs="Arial"/>
          <w:b/>
        </w:rPr>
      </w:pPr>
    </w:p>
    <w:p w:rsidR="00B350D4" w:rsidRPr="00B350D4" w:rsidRDefault="00B350D4">
      <w:pPr>
        <w:rPr>
          <w:rFonts w:ascii="Arial" w:hAnsi="Arial" w:cs="Arial"/>
        </w:rPr>
      </w:pPr>
    </w:p>
    <w:sectPr w:rsidR="00B350D4" w:rsidRPr="00B350D4" w:rsidSect="00875302">
      <w:headerReference w:type="default" r:id="rId8"/>
      <w:footerReference w:type="default" r:id="rId9"/>
      <w:pgSz w:w="12240" w:h="15840"/>
      <w:pgMar w:top="1417" w:right="1417" w:bottom="1417" w:left="1417" w:header="708" w:footer="708" w:gutter="0"/>
      <w:pgNumType w:start="2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8C2" w:rsidRDefault="009468C2" w:rsidP="009468C2">
      <w:pPr>
        <w:spacing w:after="0" w:line="240" w:lineRule="auto"/>
      </w:pPr>
      <w:r>
        <w:separator/>
      </w:r>
    </w:p>
  </w:endnote>
  <w:endnote w:type="continuationSeparator" w:id="0">
    <w:p w:rsidR="009468C2" w:rsidRDefault="009468C2" w:rsidP="009468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422372"/>
      <w:docPartObj>
        <w:docPartGallery w:val="Page Numbers (Bottom of Page)"/>
        <w:docPartUnique/>
      </w:docPartObj>
    </w:sdtPr>
    <w:sdtContent>
      <w:p w:rsidR="009468C2" w:rsidRDefault="00B63FA5">
        <w:pPr>
          <w:pStyle w:val="Footer"/>
          <w:jc w:val="right"/>
        </w:pPr>
        <w:r>
          <w:fldChar w:fldCharType="begin"/>
        </w:r>
        <w:r w:rsidR="009468C2">
          <w:instrText>PAGE   \* MERGEFORMAT</w:instrText>
        </w:r>
        <w:r>
          <w:fldChar w:fldCharType="separate"/>
        </w:r>
        <w:r w:rsidR="00875302" w:rsidRPr="00875302">
          <w:rPr>
            <w:noProof/>
            <w:lang w:val="nl-NL"/>
          </w:rPr>
          <w:t>26</w:t>
        </w:r>
        <w:r>
          <w:fldChar w:fldCharType="end"/>
        </w:r>
      </w:p>
    </w:sdtContent>
  </w:sdt>
  <w:p w:rsidR="009468C2" w:rsidRDefault="009468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8C2" w:rsidRDefault="009468C2" w:rsidP="009468C2">
      <w:pPr>
        <w:spacing w:after="0" w:line="240" w:lineRule="auto"/>
      </w:pPr>
      <w:r>
        <w:separator/>
      </w:r>
    </w:p>
  </w:footnote>
  <w:footnote w:type="continuationSeparator" w:id="0">
    <w:p w:rsidR="009468C2" w:rsidRDefault="009468C2" w:rsidP="009468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8C2" w:rsidRDefault="009468C2" w:rsidP="009468C2">
    <w:pPr>
      <w:pStyle w:val="Header"/>
      <w:jc w:val="right"/>
    </w:pPr>
    <w:r w:rsidRPr="009468C2">
      <w:t>Acute pemphigus relapses associated with cocaine use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12897"/>
    <w:multiLevelType w:val="hybridMultilevel"/>
    <w:tmpl w:val="F3B87C5A"/>
    <w:lvl w:ilvl="0" w:tplc="4EFC9336">
      <w:start w:val="1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0MDUzNTQwMjI1tzQ1NjRT0lEKTi0uzszPAykwrAUAMpg2jSwAAAA="/>
  </w:docVars>
  <w:rsids>
    <w:rsidRoot w:val="00B350D4"/>
    <w:rsid w:val="002019C7"/>
    <w:rsid w:val="0026719B"/>
    <w:rsid w:val="0056169D"/>
    <w:rsid w:val="006357AB"/>
    <w:rsid w:val="006832A2"/>
    <w:rsid w:val="00692C73"/>
    <w:rsid w:val="006C7ED2"/>
    <w:rsid w:val="00743DD6"/>
    <w:rsid w:val="007F3BE4"/>
    <w:rsid w:val="00875302"/>
    <w:rsid w:val="00933948"/>
    <w:rsid w:val="009468C2"/>
    <w:rsid w:val="00AD4BCE"/>
    <w:rsid w:val="00AF7092"/>
    <w:rsid w:val="00B350D4"/>
    <w:rsid w:val="00B54905"/>
    <w:rsid w:val="00B63FA5"/>
    <w:rsid w:val="00B6507A"/>
    <w:rsid w:val="00C2165A"/>
    <w:rsid w:val="00D44C2D"/>
    <w:rsid w:val="00E35FB2"/>
    <w:rsid w:val="00EC6A76"/>
    <w:rsid w:val="00FE7C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FA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8C2"/>
    <w:pPr>
      <w:tabs>
        <w:tab w:val="center" w:pos="4703"/>
        <w:tab w:val="right" w:pos="9406"/>
      </w:tabs>
      <w:spacing w:after="0" w:line="240" w:lineRule="auto"/>
    </w:pPr>
  </w:style>
  <w:style w:type="character" w:customStyle="1" w:styleId="HeaderChar">
    <w:name w:val="Header Char"/>
    <w:basedOn w:val="DefaultParagraphFont"/>
    <w:link w:val="Header"/>
    <w:uiPriority w:val="99"/>
    <w:rsid w:val="009468C2"/>
  </w:style>
  <w:style w:type="paragraph" w:styleId="Footer">
    <w:name w:val="footer"/>
    <w:basedOn w:val="Normal"/>
    <w:link w:val="FooterChar"/>
    <w:uiPriority w:val="99"/>
    <w:unhideWhenUsed/>
    <w:rsid w:val="009468C2"/>
    <w:pPr>
      <w:tabs>
        <w:tab w:val="center" w:pos="4703"/>
        <w:tab w:val="right" w:pos="9406"/>
      </w:tabs>
      <w:spacing w:after="0" w:line="240" w:lineRule="auto"/>
    </w:pPr>
  </w:style>
  <w:style w:type="character" w:customStyle="1" w:styleId="FooterChar">
    <w:name w:val="Footer Char"/>
    <w:basedOn w:val="DefaultParagraphFont"/>
    <w:link w:val="Footer"/>
    <w:uiPriority w:val="99"/>
    <w:rsid w:val="009468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68C2"/>
    <w:pPr>
      <w:tabs>
        <w:tab w:val="center" w:pos="4703"/>
        <w:tab w:val="right" w:pos="9406"/>
      </w:tabs>
      <w:spacing w:after="0" w:line="240" w:lineRule="auto"/>
    </w:pPr>
  </w:style>
  <w:style w:type="character" w:customStyle="1" w:styleId="HeaderChar">
    <w:name w:val="Header Char"/>
    <w:basedOn w:val="DefaultParagraphFont"/>
    <w:link w:val="Header"/>
    <w:uiPriority w:val="99"/>
    <w:rsid w:val="009468C2"/>
  </w:style>
  <w:style w:type="paragraph" w:styleId="Footer">
    <w:name w:val="footer"/>
    <w:basedOn w:val="Normal"/>
    <w:link w:val="FooterChar"/>
    <w:uiPriority w:val="99"/>
    <w:unhideWhenUsed/>
    <w:rsid w:val="009468C2"/>
    <w:pPr>
      <w:tabs>
        <w:tab w:val="center" w:pos="4703"/>
        <w:tab w:val="right" w:pos="9406"/>
      </w:tabs>
      <w:spacing w:after="0" w:line="240" w:lineRule="auto"/>
    </w:pPr>
  </w:style>
  <w:style w:type="character" w:customStyle="1" w:styleId="FooterChar">
    <w:name w:val="Footer Char"/>
    <w:basedOn w:val="DefaultParagraphFont"/>
    <w:link w:val="Footer"/>
    <w:uiPriority w:val="99"/>
    <w:rsid w:val="009468C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AB9A83-C579-4C71-859C-1C5AAF7DE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1421</Words>
  <Characters>8104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9506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 Mondragon Uribe</dc:creator>
  <cp:keywords/>
  <dc:description/>
  <cp:lastModifiedBy>0015042</cp:lastModifiedBy>
  <cp:revision>6</cp:revision>
  <dcterms:created xsi:type="dcterms:W3CDTF">2018-10-30T18:07:00Z</dcterms:created>
  <dcterms:modified xsi:type="dcterms:W3CDTF">2018-11-03T11:58:00Z</dcterms:modified>
</cp:coreProperties>
</file>