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B8D" w:rsidRPr="001C16DA" w:rsidRDefault="00680B8D" w:rsidP="00680B8D">
      <w:pPr>
        <w:rPr>
          <w:rFonts w:cstheme="minorHAnsi"/>
          <w:b/>
          <w:bCs/>
          <w:szCs w:val="22"/>
        </w:rPr>
      </w:pPr>
      <w:r w:rsidRPr="001C16DA">
        <w:rPr>
          <w:rFonts w:cstheme="minorHAnsi"/>
          <w:b/>
          <w:bCs/>
          <w:szCs w:val="22"/>
        </w:rPr>
        <w:t>Supplement Table S</w:t>
      </w:r>
      <w:r w:rsidR="008B7CC5">
        <w:rPr>
          <w:rFonts w:cstheme="minorHAnsi"/>
          <w:b/>
          <w:bCs/>
          <w:szCs w:val="22"/>
        </w:rPr>
        <w:t>4</w:t>
      </w:r>
    </w:p>
    <w:p w:rsidR="000B21DC" w:rsidRDefault="00680B8D" w:rsidP="009C5145">
      <w:pPr>
        <w:autoSpaceDE w:val="0"/>
        <w:autoSpaceDN w:val="0"/>
        <w:adjustRightInd w:val="0"/>
        <w:spacing w:line="240" w:lineRule="auto"/>
        <w:rPr>
          <w:rFonts w:cs="Cordia New"/>
        </w:rPr>
      </w:pPr>
      <w:r w:rsidRPr="001C16DA">
        <w:rPr>
          <w:rFonts w:cstheme="minorHAnsi"/>
          <w:b/>
          <w:bCs/>
          <w:szCs w:val="22"/>
        </w:rPr>
        <w:t>Table S</w:t>
      </w:r>
      <w:r w:rsidR="008B7CC5">
        <w:rPr>
          <w:rFonts w:cstheme="minorHAnsi"/>
          <w:b/>
          <w:bCs/>
          <w:szCs w:val="22"/>
        </w:rPr>
        <w:t>4</w:t>
      </w:r>
      <w:bookmarkStart w:id="0" w:name="_GoBack"/>
      <w:bookmarkEnd w:id="0"/>
      <w:r w:rsidRPr="001C16DA">
        <w:rPr>
          <w:rFonts w:cstheme="minorHAnsi"/>
          <w:b/>
          <w:bCs/>
          <w:szCs w:val="22"/>
        </w:rPr>
        <w:t>–</w:t>
      </w:r>
      <w:r w:rsidR="001B1476" w:rsidRPr="001B1476">
        <w:rPr>
          <w:rFonts w:cstheme="minorHAnsi"/>
          <w:b/>
          <w:bCs/>
          <w:szCs w:val="22"/>
        </w:rPr>
        <w:t xml:space="preserve"> Hair Growth Satisfaction Scale (HGSS).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756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44"/>
      </w:tblGrid>
      <w:tr w:rsidR="00F97EFD" w:rsidRPr="00991006" w:rsidTr="00F97EFD">
        <w:tc>
          <w:tcPr>
            <w:tcW w:w="700" w:type="pct"/>
            <w:vMerge w:val="restart"/>
            <w:shd w:val="clear" w:color="auto" w:fill="auto"/>
            <w:vAlign w:val="center"/>
          </w:tcPr>
          <w:p w:rsidR="00F97EFD" w:rsidRPr="00991006" w:rsidRDefault="00F97EFD" w:rsidP="00F97EFD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1006">
              <w:rPr>
                <w:rFonts w:cstheme="minorHAnsi"/>
                <w:b/>
                <w:bCs/>
                <w:sz w:val="20"/>
                <w:szCs w:val="20"/>
              </w:rPr>
              <w:t>Questionnaires</w:t>
            </w:r>
          </w:p>
        </w:tc>
        <w:tc>
          <w:tcPr>
            <w:tcW w:w="861" w:type="pct"/>
            <w:gridSpan w:val="3"/>
            <w:shd w:val="clear" w:color="auto" w:fill="auto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1006">
              <w:rPr>
                <w:rFonts w:cstheme="minorHAnsi"/>
                <w:b/>
                <w:bCs/>
                <w:sz w:val="20"/>
                <w:szCs w:val="20"/>
              </w:rPr>
              <w:t>Overall appearance</w:t>
            </w:r>
          </w:p>
        </w:tc>
        <w:tc>
          <w:tcPr>
            <w:tcW w:w="861" w:type="pct"/>
            <w:gridSpan w:val="3"/>
            <w:shd w:val="clear" w:color="auto" w:fill="auto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1006">
              <w:rPr>
                <w:rFonts w:cstheme="minorHAnsi"/>
                <w:b/>
                <w:bCs/>
                <w:sz w:val="20"/>
                <w:szCs w:val="20"/>
              </w:rPr>
              <w:t>The appearance of the thinning scalp</w:t>
            </w:r>
          </w:p>
        </w:tc>
        <w:tc>
          <w:tcPr>
            <w:tcW w:w="861" w:type="pct"/>
            <w:gridSpan w:val="3"/>
            <w:shd w:val="clear" w:color="auto" w:fill="auto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1006">
              <w:rPr>
                <w:rFonts w:cs="Cordia New"/>
                <w:b/>
                <w:bCs/>
                <w:sz w:val="20"/>
                <w:szCs w:val="24"/>
              </w:rPr>
              <w:t>The area of thinning scalp</w:t>
            </w:r>
          </w:p>
        </w:tc>
        <w:tc>
          <w:tcPr>
            <w:tcW w:w="861" w:type="pct"/>
            <w:gridSpan w:val="3"/>
            <w:shd w:val="clear" w:color="auto" w:fill="auto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1006">
              <w:rPr>
                <w:rFonts w:cs="Cordia New"/>
                <w:b/>
                <w:bCs/>
                <w:sz w:val="20"/>
                <w:szCs w:val="24"/>
              </w:rPr>
              <w:t>The amount of hair covering the scalp</w:t>
            </w:r>
          </w:p>
        </w:tc>
        <w:tc>
          <w:tcPr>
            <w:tcW w:w="856" w:type="pct"/>
            <w:gridSpan w:val="3"/>
            <w:shd w:val="clear" w:color="auto" w:fill="auto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1006">
              <w:rPr>
                <w:rFonts w:cs="Cordia New"/>
                <w:b/>
                <w:bCs/>
                <w:sz w:val="20"/>
                <w:szCs w:val="24"/>
              </w:rPr>
              <w:t>New hair regrowth</w:t>
            </w:r>
          </w:p>
        </w:tc>
      </w:tr>
      <w:tr w:rsidR="00F97EFD" w:rsidRPr="00991006" w:rsidTr="00F97EFD">
        <w:tc>
          <w:tcPr>
            <w:tcW w:w="700" w:type="pct"/>
            <w:vMerge/>
            <w:shd w:val="clear" w:color="auto" w:fill="auto"/>
            <w:vAlign w:val="center"/>
          </w:tcPr>
          <w:p w:rsidR="00F97EFD" w:rsidRPr="00991006" w:rsidRDefault="00F97EFD" w:rsidP="00991006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991006">
              <w:rPr>
                <w:b/>
                <w:bCs/>
                <w:sz w:val="20"/>
                <w:szCs w:val="20"/>
              </w:rPr>
              <w:t>12 weeks</w:t>
            </w:r>
          </w:p>
        </w:tc>
        <w:tc>
          <w:tcPr>
            <w:tcW w:w="287" w:type="pct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991006">
              <w:rPr>
                <w:b/>
                <w:bCs/>
                <w:sz w:val="20"/>
                <w:szCs w:val="20"/>
              </w:rPr>
              <w:t>24 weeks</w:t>
            </w:r>
          </w:p>
        </w:tc>
        <w:tc>
          <w:tcPr>
            <w:tcW w:w="287" w:type="pct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1006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991006">
              <w:rPr>
                <w:b/>
                <w:bCs/>
                <w:sz w:val="20"/>
                <w:szCs w:val="20"/>
              </w:rPr>
              <w:t>12 weeks</w:t>
            </w:r>
          </w:p>
        </w:tc>
        <w:tc>
          <w:tcPr>
            <w:tcW w:w="287" w:type="pct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991006">
              <w:rPr>
                <w:b/>
                <w:bCs/>
                <w:sz w:val="20"/>
                <w:szCs w:val="20"/>
              </w:rPr>
              <w:t>24 weeks</w:t>
            </w:r>
          </w:p>
        </w:tc>
        <w:tc>
          <w:tcPr>
            <w:tcW w:w="287" w:type="pct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1006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991006">
              <w:rPr>
                <w:b/>
                <w:bCs/>
                <w:sz w:val="20"/>
                <w:szCs w:val="20"/>
              </w:rPr>
              <w:t>12 weeks</w:t>
            </w:r>
          </w:p>
        </w:tc>
        <w:tc>
          <w:tcPr>
            <w:tcW w:w="287" w:type="pct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991006">
              <w:rPr>
                <w:b/>
                <w:bCs/>
                <w:sz w:val="20"/>
                <w:szCs w:val="20"/>
              </w:rPr>
              <w:t>24 weeks</w:t>
            </w:r>
          </w:p>
        </w:tc>
        <w:tc>
          <w:tcPr>
            <w:tcW w:w="287" w:type="pct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1006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991006">
              <w:rPr>
                <w:b/>
                <w:bCs/>
                <w:sz w:val="20"/>
                <w:szCs w:val="20"/>
              </w:rPr>
              <w:t>12 weeks</w:t>
            </w:r>
          </w:p>
        </w:tc>
        <w:tc>
          <w:tcPr>
            <w:tcW w:w="287" w:type="pct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991006">
              <w:rPr>
                <w:b/>
                <w:bCs/>
                <w:sz w:val="20"/>
                <w:szCs w:val="20"/>
              </w:rPr>
              <w:t>24 weeks</w:t>
            </w:r>
          </w:p>
        </w:tc>
        <w:tc>
          <w:tcPr>
            <w:tcW w:w="287" w:type="pct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1006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991006">
              <w:rPr>
                <w:b/>
                <w:bCs/>
                <w:sz w:val="20"/>
                <w:szCs w:val="20"/>
              </w:rPr>
              <w:t>12 weeks</w:t>
            </w:r>
          </w:p>
        </w:tc>
        <w:tc>
          <w:tcPr>
            <w:tcW w:w="287" w:type="pct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991006">
              <w:rPr>
                <w:b/>
                <w:bCs/>
                <w:sz w:val="20"/>
                <w:szCs w:val="20"/>
              </w:rPr>
              <w:t>24 weeks</w:t>
            </w:r>
          </w:p>
        </w:tc>
        <w:tc>
          <w:tcPr>
            <w:tcW w:w="282" w:type="pct"/>
            <w:vAlign w:val="center"/>
          </w:tcPr>
          <w:p w:rsidR="00F97EFD" w:rsidRPr="00991006" w:rsidRDefault="00F97EFD" w:rsidP="00991006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1006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</w:tr>
      <w:tr w:rsidR="00991006" w:rsidRPr="00991006" w:rsidTr="00F97EFD">
        <w:tc>
          <w:tcPr>
            <w:tcW w:w="700" w:type="pct"/>
            <w:shd w:val="clear" w:color="auto" w:fill="auto"/>
            <w:vAlign w:val="center"/>
          </w:tcPr>
          <w:p w:rsidR="00991006" w:rsidRDefault="00991006" w:rsidP="0099100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Satisfaction </w:t>
            </w:r>
          </w:p>
          <w:p w:rsidR="000B21DC" w:rsidRPr="00991006" w:rsidRDefault="00991006" w:rsidP="0099100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9E1A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(Score </w:t>
            </w:r>
            <w:r w:rsidRPr="009E1AF7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&gt;</w:t>
            </w:r>
            <w:r w:rsidRPr="009E1A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+1)</w:t>
            </w:r>
            <w:r w:rsidRPr="009E1AF7">
              <w:rPr>
                <w:rFonts w:asciiTheme="minorHAnsi" w:hAnsiTheme="minorHAnsi" w:cstheme="minorHAnsi"/>
                <w:color w:val="000000"/>
                <w:sz w:val="22"/>
                <w:szCs w:val="22"/>
                <w:rtl/>
                <w:cs/>
              </w:rPr>
              <w:t xml:space="preserve"> </w:t>
            </w:r>
            <w:r w:rsidRPr="009E1AF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Pr="009E1AF7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proofErr w:type="gramEnd"/>
            <w:r w:rsidRPr="009E1AF7">
              <w:rPr>
                <w:rFonts w:asciiTheme="minorHAnsi" w:hAnsiTheme="minorHAnsi" w:cstheme="minorHAnsi"/>
                <w:sz w:val="22"/>
                <w:szCs w:val="22"/>
              </w:rPr>
              <w:t>, %)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24 (80.0)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28 (93.3)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24 (80.0)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28 (93.3)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25 (83.3)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28</w:t>
            </w:r>
          </w:p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(93.3)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25 (83.3)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29 (96.7)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26 (86.7)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28 (93.3)</w:t>
            </w:r>
          </w:p>
        </w:tc>
        <w:tc>
          <w:tcPr>
            <w:tcW w:w="282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91006" w:rsidRPr="00991006" w:rsidTr="00F97EFD">
        <w:tc>
          <w:tcPr>
            <w:tcW w:w="700" w:type="pct"/>
            <w:shd w:val="clear" w:color="auto" w:fill="auto"/>
            <w:vAlign w:val="center"/>
          </w:tcPr>
          <w:p w:rsidR="000B21DC" w:rsidRPr="00991006" w:rsidRDefault="000B21DC" w:rsidP="0099100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rtl/>
                <w:cs/>
              </w:rPr>
            </w:pPr>
            <w:r w:rsidRPr="00991006">
              <w:rPr>
                <w:rFonts w:asciiTheme="minorHAnsi" w:hAnsiTheme="minorHAnsi" w:cstheme="minorHAnsi"/>
                <w:sz w:val="20"/>
                <w:szCs w:val="20"/>
              </w:rPr>
              <w:t xml:space="preserve">Median (range) 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(-2,3)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(-1,3)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b/>
                <w:bCs/>
                <w:sz w:val="20"/>
                <w:szCs w:val="20"/>
              </w:rPr>
              <w:t>0.012</w:t>
            </w:r>
            <w:r w:rsidRPr="00991006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(-3,3)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(-1,3)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b/>
                <w:bCs/>
                <w:sz w:val="20"/>
                <w:szCs w:val="20"/>
              </w:rPr>
              <w:t>0.012</w:t>
            </w:r>
            <w:r w:rsidRPr="00991006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(-3,3)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(0,3)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b/>
                <w:bCs/>
                <w:sz w:val="20"/>
                <w:szCs w:val="20"/>
              </w:rPr>
              <w:t>0.034*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(-3,2)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(0,3)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b/>
                <w:bCs/>
                <w:sz w:val="20"/>
                <w:szCs w:val="20"/>
              </w:rPr>
              <w:t>0.014</w:t>
            </w:r>
            <w:r w:rsidRPr="00991006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(-1,3)</w:t>
            </w:r>
          </w:p>
        </w:tc>
        <w:tc>
          <w:tcPr>
            <w:tcW w:w="287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(-1,3)</w:t>
            </w:r>
          </w:p>
        </w:tc>
        <w:tc>
          <w:tcPr>
            <w:tcW w:w="282" w:type="pct"/>
            <w:vAlign w:val="center"/>
          </w:tcPr>
          <w:p w:rsidR="000B21DC" w:rsidRPr="00991006" w:rsidRDefault="000B21DC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b/>
                <w:bCs/>
                <w:sz w:val="20"/>
                <w:szCs w:val="20"/>
              </w:rPr>
              <w:t>0.036*</w:t>
            </w:r>
          </w:p>
        </w:tc>
      </w:tr>
      <w:tr w:rsidR="00991006" w:rsidRPr="00991006" w:rsidTr="00F97EFD">
        <w:tc>
          <w:tcPr>
            <w:tcW w:w="700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 xml:space="preserve">-3 = Greatly decreased 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 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2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91006" w:rsidRPr="00991006" w:rsidTr="00F97EFD">
        <w:trPr>
          <w:trHeight w:val="892"/>
        </w:trPr>
        <w:tc>
          <w:tcPr>
            <w:tcW w:w="700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 xml:space="preserve">-2 = Moderately decreased 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2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91006" w:rsidRPr="00991006" w:rsidTr="00F97EFD">
        <w:tc>
          <w:tcPr>
            <w:tcW w:w="700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 xml:space="preserve">-1 = Minimally decreased 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2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(6.7)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2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91006" w:rsidRPr="00991006" w:rsidTr="00F97EFD">
        <w:tc>
          <w:tcPr>
            <w:tcW w:w="700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 xml:space="preserve">0 = No change 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4 (13.3)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4 (13.3)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3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(10.0)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2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(6.7)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3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(10.0)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2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(6.7)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2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91006" w:rsidRPr="00991006" w:rsidTr="00F97EFD">
        <w:tc>
          <w:tcPr>
            <w:tcW w:w="700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 xml:space="preserve">+1 = Minimally improved 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15 (50.0)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14 (46.7)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15 (50.0)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14 (46.7)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16 (53.3)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14 (46.7)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13 (43.3)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15 (50.0)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17 (56.7)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15 (50.0)</w:t>
            </w:r>
          </w:p>
        </w:tc>
        <w:tc>
          <w:tcPr>
            <w:tcW w:w="282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91006" w:rsidRPr="00991006" w:rsidTr="00F97EFD">
        <w:tc>
          <w:tcPr>
            <w:tcW w:w="700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+2 = Moderately improved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8 (26.7)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7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(23.3)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8 (26.7)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7 (23.3)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8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26.7)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10 (33.3)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12 (40.0)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9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8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(26.7)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6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(20.0)</w:t>
            </w:r>
          </w:p>
        </w:tc>
        <w:tc>
          <w:tcPr>
            <w:tcW w:w="282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91006" w:rsidRPr="00991006" w:rsidTr="00F97EFD">
        <w:tc>
          <w:tcPr>
            <w:tcW w:w="700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+3 = Greatly improved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7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(23.3)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7 (23.3)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4 (13.3)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0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(0.0)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5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(16.7)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1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(3.3)</w:t>
            </w:r>
          </w:p>
        </w:tc>
        <w:tc>
          <w:tcPr>
            <w:tcW w:w="287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7</w:t>
            </w:r>
          </w:p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91006">
              <w:rPr>
                <w:rFonts w:cstheme="minorHAnsi"/>
                <w:sz w:val="20"/>
                <w:szCs w:val="20"/>
              </w:rPr>
              <w:t>(23.3)</w:t>
            </w:r>
          </w:p>
        </w:tc>
        <w:tc>
          <w:tcPr>
            <w:tcW w:w="282" w:type="pct"/>
            <w:vAlign w:val="center"/>
          </w:tcPr>
          <w:p w:rsidR="00991006" w:rsidRPr="00991006" w:rsidRDefault="00991006" w:rsidP="0099100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991006" w:rsidRPr="009E1AF7" w:rsidRDefault="00991006" w:rsidP="00991006">
      <w:pPr>
        <w:rPr>
          <w:rFonts w:cs="Cordia New"/>
          <w:color w:val="000000"/>
        </w:rPr>
      </w:pPr>
      <w:r w:rsidRPr="00A556FF">
        <w:rPr>
          <w:rFonts w:cs="Cordia New"/>
        </w:rPr>
        <w:t>*Wilcoxon Signed Ranks Test</w:t>
      </w:r>
    </w:p>
    <w:sectPr w:rsidR="00991006" w:rsidRPr="009E1AF7" w:rsidSect="009E1AF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B3F3B"/>
    <w:multiLevelType w:val="hybridMultilevel"/>
    <w:tmpl w:val="B54E07A0"/>
    <w:lvl w:ilvl="0" w:tplc="626C20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8D"/>
    <w:rsid w:val="000857DA"/>
    <w:rsid w:val="000B21DC"/>
    <w:rsid w:val="00153A09"/>
    <w:rsid w:val="001B1476"/>
    <w:rsid w:val="00227475"/>
    <w:rsid w:val="003A1F26"/>
    <w:rsid w:val="003E66FB"/>
    <w:rsid w:val="00420477"/>
    <w:rsid w:val="005210AD"/>
    <w:rsid w:val="00680B8D"/>
    <w:rsid w:val="007428E8"/>
    <w:rsid w:val="008B5B8F"/>
    <w:rsid w:val="008B7CC5"/>
    <w:rsid w:val="00991006"/>
    <w:rsid w:val="009C5145"/>
    <w:rsid w:val="009E1AF7"/>
    <w:rsid w:val="00E73838"/>
    <w:rsid w:val="00EE5696"/>
    <w:rsid w:val="00F9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5832F"/>
  <w15:chartTrackingRefBased/>
  <w15:docId w15:val="{062D9DF6-88D9-4056-8195-DAFFFF05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0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1AF7"/>
    <w:pPr>
      <w:spacing w:after="200" w:line="276" w:lineRule="auto"/>
      <w:ind w:left="720"/>
    </w:pPr>
    <w:rPr>
      <w:rFonts w:ascii="Angsana New" w:eastAsia="Calibri" w:hAnsi="Angsana New" w:cs="Angsana New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Email Update</dc:creator>
  <cp:keywords/>
  <dc:description/>
  <cp:lastModifiedBy>Email Update</cp:lastModifiedBy>
  <cp:revision>3</cp:revision>
  <dcterms:created xsi:type="dcterms:W3CDTF">2020-05-12T10:11:00Z</dcterms:created>
  <dcterms:modified xsi:type="dcterms:W3CDTF">2020-05-12T10:11:00Z</dcterms:modified>
</cp:coreProperties>
</file>