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88CE13" w14:textId="19224D4C" w:rsidR="007708C8" w:rsidRDefault="007708C8" w:rsidP="007708C8">
      <w:pPr>
        <w:pStyle w:val="Heading1"/>
      </w:pPr>
      <w:r w:rsidRPr="007708C8">
        <w:t xml:space="preserve">Supporting Information </w:t>
      </w:r>
    </w:p>
    <w:p w14:paraId="53FC2849" w14:textId="0BA263E5" w:rsidR="006B78C5" w:rsidRDefault="006B78C5" w:rsidP="006B78C5">
      <w:pPr>
        <w:rPr>
          <w:lang w:eastAsia="en-US"/>
        </w:rPr>
      </w:pPr>
    </w:p>
    <w:p w14:paraId="6FDF06D4" w14:textId="1BE65F83" w:rsidR="006B78C5" w:rsidRPr="006B78C5" w:rsidRDefault="006B78C5" w:rsidP="006B78C5">
      <w:pPr>
        <w:pStyle w:val="Caption"/>
      </w:pPr>
      <w:r>
        <w:t xml:space="preserve">Table </w:t>
      </w:r>
      <w:r>
        <w:fldChar w:fldCharType="begin"/>
      </w:r>
      <w:r>
        <w:instrText>SEQ Table \* ARABIC</w:instrText>
      </w:r>
      <w:r>
        <w:fldChar w:fldCharType="separate"/>
      </w:r>
      <w:r w:rsidR="00A6099D">
        <w:rPr>
          <w:noProof/>
        </w:rPr>
        <w:t>1</w:t>
      </w:r>
      <w:r>
        <w:fldChar w:fldCharType="end"/>
      </w:r>
      <w:r w:rsidR="0097524F">
        <w:t>-SI</w:t>
      </w:r>
      <w:r>
        <w:t xml:space="preserve">: Stakeholder organisation that were included in our consultation process </w:t>
      </w:r>
    </w:p>
    <w:tbl>
      <w:tblPr>
        <w:tblW w:w="9351" w:type="dxa"/>
        <w:tblInd w:w="-5" w:type="dxa"/>
        <w:tblCellMar>
          <w:top w:w="15" w:type="dxa"/>
          <w:bottom w:w="15" w:type="dxa"/>
        </w:tblCellMar>
        <w:tblLook w:val="04A0" w:firstRow="1" w:lastRow="0" w:firstColumn="1" w:lastColumn="0" w:noHBand="0" w:noVBand="1"/>
      </w:tblPr>
      <w:tblGrid>
        <w:gridCol w:w="3041"/>
        <w:gridCol w:w="215"/>
        <w:gridCol w:w="1345"/>
        <w:gridCol w:w="4750"/>
      </w:tblGrid>
      <w:tr w:rsidR="009765C6" w:rsidRPr="006B78C5" w14:paraId="718277F0" w14:textId="77777777" w:rsidTr="009765C6">
        <w:trPr>
          <w:trHeight w:val="315"/>
        </w:trPr>
        <w:tc>
          <w:tcPr>
            <w:tcW w:w="9351" w:type="dxa"/>
            <w:gridSpan w:val="4"/>
            <w:tcBorders>
              <w:top w:val="single" w:sz="4" w:space="0" w:color="auto"/>
              <w:left w:val="single" w:sz="8" w:space="0" w:color="auto"/>
              <w:bottom w:val="single" w:sz="4" w:space="0" w:color="auto"/>
              <w:right w:val="single" w:sz="4" w:space="0" w:color="auto"/>
            </w:tcBorders>
            <w:shd w:val="clear" w:color="auto" w:fill="D9D9D9" w:themeFill="background1" w:themeFillShade="D9"/>
            <w:vAlign w:val="bottom"/>
          </w:tcPr>
          <w:p w14:paraId="50F56723" w14:textId="3EAE2A6F" w:rsidR="009765C6" w:rsidRDefault="009765C6" w:rsidP="00157093">
            <w:pPr>
              <w:rPr>
                <w:rFonts w:asciiTheme="minorHAnsi" w:hAnsiTheme="minorHAnsi" w:cstheme="minorHAnsi"/>
                <w:b/>
                <w:bCs/>
                <w:color w:val="000000"/>
                <w:sz w:val="20"/>
                <w:szCs w:val="20"/>
              </w:rPr>
            </w:pPr>
            <w:r>
              <w:rPr>
                <w:rFonts w:asciiTheme="minorHAnsi" w:hAnsiTheme="minorHAnsi" w:cstheme="minorHAnsi"/>
                <w:b/>
                <w:bCs/>
                <w:color w:val="000000"/>
                <w:sz w:val="20"/>
                <w:szCs w:val="20"/>
              </w:rPr>
              <w:t>BOLIVIA</w:t>
            </w:r>
          </w:p>
        </w:tc>
      </w:tr>
      <w:tr w:rsidR="009765C6" w:rsidRPr="006B78C5" w14:paraId="4DA87CE3" w14:textId="5D4494C3" w:rsidTr="009765C6">
        <w:trPr>
          <w:trHeight w:val="315"/>
        </w:trPr>
        <w:tc>
          <w:tcPr>
            <w:tcW w:w="3256" w:type="dxa"/>
            <w:gridSpan w:val="2"/>
            <w:tcBorders>
              <w:top w:val="single" w:sz="4" w:space="0" w:color="auto"/>
              <w:left w:val="single" w:sz="8" w:space="0" w:color="auto"/>
              <w:bottom w:val="single" w:sz="4" w:space="0" w:color="auto"/>
              <w:right w:val="single" w:sz="4" w:space="0" w:color="auto"/>
            </w:tcBorders>
            <w:vAlign w:val="bottom"/>
            <w:hideMark/>
          </w:tcPr>
          <w:p w14:paraId="6B2EBB23" w14:textId="5614550E" w:rsidR="009765C6" w:rsidRPr="006B78C5" w:rsidRDefault="009765C6" w:rsidP="00AB39A6">
            <w:pPr>
              <w:rPr>
                <w:rFonts w:asciiTheme="minorHAnsi" w:hAnsiTheme="minorHAnsi" w:cstheme="minorHAnsi"/>
                <w:b/>
                <w:bCs/>
                <w:color w:val="000000"/>
                <w:sz w:val="20"/>
                <w:szCs w:val="20"/>
              </w:rPr>
            </w:pPr>
            <w:r w:rsidRPr="006B78C5">
              <w:rPr>
                <w:rFonts w:asciiTheme="minorHAnsi" w:hAnsiTheme="minorHAnsi" w:cstheme="minorHAnsi"/>
                <w:b/>
                <w:bCs/>
                <w:color w:val="000000"/>
                <w:sz w:val="20"/>
                <w:szCs w:val="20"/>
              </w:rPr>
              <w:t>Organization</w:t>
            </w:r>
          </w:p>
        </w:tc>
        <w:tc>
          <w:tcPr>
            <w:tcW w:w="1345" w:type="dxa"/>
            <w:tcBorders>
              <w:top w:val="single" w:sz="4" w:space="0" w:color="auto"/>
              <w:left w:val="single" w:sz="4" w:space="0" w:color="auto"/>
              <w:bottom w:val="single" w:sz="4" w:space="0" w:color="auto"/>
              <w:right w:val="single" w:sz="8" w:space="0" w:color="auto"/>
            </w:tcBorders>
            <w:vAlign w:val="bottom"/>
            <w:hideMark/>
          </w:tcPr>
          <w:p w14:paraId="7ACE0BD2" w14:textId="77777777" w:rsidR="009765C6" w:rsidRPr="006B78C5" w:rsidRDefault="009765C6" w:rsidP="00157093">
            <w:pPr>
              <w:rPr>
                <w:rFonts w:asciiTheme="minorHAnsi" w:hAnsiTheme="minorHAnsi" w:cstheme="minorHAnsi"/>
                <w:b/>
                <w:bCs/>
                <w:color w:val="000000"/>
                <w:sz w:val="20"/>
                <w:szCs w:val="20"/>
              </w:rPr>
            </w:pPr>
            <w:r w:rsidRPr="006B78C5">
              <w:rPr>
                <w:rFonts w:asciiTheme="minorHAnsi" w:hAnsiTheme="minorHAnsi" w:cstheme="minorHAnsi"/>
                <w:b/>
                <w:bCs/>
                <w:color w:val="000000"/>
                <w:sz w:val="20"/>
                <w:szCs w:val="20"/>
              </w:rPr>
              <w:t>Type</w:t>
            </w:r>
          </w:p>
        </w:tc>
        <w:tc>
          <w:tcPr>
            <w:tcW w:w="4750" w:type="dxa"/>
            <w:tcBorders>
              <w:top w:val="single" w:sz="4" w:space="0" w:color="auto"/>
              <w:left w:val="single" w:sz="4" w:space="0" w:color="auto"/>
              <w:bottom w:val="single" w:sz="4" w:space="0" w:color="auto"/>
              <w:right w:val="single" w:sz="4" w:space="0" w:color="auto"/>
            </w:tcBorders>
          </w:tcPr>
          <w:p w14:paraId="2B0BDD20" w14:textId="1A3590E4" w:rsidR="009765C6" w:rsidRPr="006B78C5" w:rsidRDefault="009765C6" w:rsidP="009765C6">
            <w:pPr>
              <w:rPr>
                <w:rFonts w:asciiTheme="minorHAnsi" w:hAnsiTheme="minorHAnsi" w:cstheme="minorHAnsi"/>
                <w:b/>
                <w:bCs/>
                <w:color w:val="000000"/>
                <w:sz w:val="20"/>
                <w:szCs w:val="20"/>
              </w:rPr>
            </w:pPr>
            <w:r>
              <w:rPr>
                <w:rFonts w:asciiTheme="minorHAnsi" w:hAnsiTheme="minorHAnsi" w:cstheme="minorHAnsi"/>
                <w:b/>
                <w:bCs/>
                <w:color w:val="000000"/>
                <w:sz w:val="20"/>
                <w:szCs w:val="20"/>
              </w:rPr>
              <w:t>Role &amp; Responsibility</w:t>
            </w:r>
          </w:p>
        </w:tc>
      </w:tr>
      <w:tr w:rsidR="009765C6" w:rsidRPr="006B78C5" w14:paraId="01F0A457" w14:textId="012ED7C4" w:rsidTr="009765C6">
        <w:trPr>
          <w:trHeight w:val="315"/>
        </w:trPr>
        <w:tc>
          <w:tcPr>
            <w:tcW w:w="3256" w:type="dxa"/>
            <w:gridSpan w:val="2"/>
            <w:tcBorders>
              <w:top w:val="single" w:sz="4" w:space="0" w:color="auto"/>
              <w:left w:val="single" w:sz="8" w:space="0" w:color="auto"/>
              <w:bottom w:val="single" w:sz="4" w:space="0" w:color="auto"/>
              <w:right w:val="single" w:sz="4" w:space="0" w:color="auto"/>
            </w:tcBorders>
            <w:vAlign w:val="bottom"/>
            <w:hideMark/>
          </w:tcPr>
          <w:p w14:paraId="0BAAF9B3" w14:textId="0A439F9A" w:rsidR="009765C6" w:rsidRPr="006B78C5" w:rsidRDefault="009765C6" w:rsidP="006B78C5">
            <w:pPr>
              <w:rPr>
                <w:rFonts w:asciiTheme="minorHAnsi" w:hAnsiTheme="minorHAnsi" w:cstheme="minorHAnsi"/>
                <w:color w:val="000000"/>
                <w:sz w:val="20"/>
                <w:szCs w:val="20"/>
              </w:rPr>
            </w:pPr>
            <w:proofErr w:type="spellStart"/>
            <w:r w:rsidRPr="006B78C5">
              <w:rPr>
                <w:rFonts w:asciiTheme="minorHAnsi" w:hAnsiTheme="minorHAnsi" w:cstheme="minorHAnsi"/>
                <w:color w:val="000000"/>
                <w:sz w:val="20"/>
                <w:szCs w:val="20"/>
              </w:rPr>
              <w:t>Yacimientos</w:t>
            </w:r>
            <w:proofErr w:type="spellEnd"/>
            <w:r w:rsidRPr="006B78C5">
              <w:rPr>
                <w:rFonts w:asciiTheme="minorHAnsi" w:hAnsiTheme="minorHAnsi" w:cstheme="minorHAnsi"/>
                <w:color w:val="000000"/>
                <w:sz w:val="20"/>
                <w:szCs w:val="20"/>
              </w:rPr>
              <w:t xml:space="preserve"> de </w:t>
            </w:r>
            <w:proofErr w:type="spellStart"/>
            <w:r w:rsidRPr="006B78C5">
              <w:rPr>
                <w:rFonts w:asciiTheme="minorHAnsi" w:hAnsiTheme="minorHAnsi" w:cstheme="minorHAnsi"/>
                <w:color w:val="000000"/>
                <w:sz w:val="20"/>
                <w:szCs w:val="20"/>
              </w:rPr>
              <w:t>Litio</w:t>
            </w:r>
            <w:proofErr w:type="spellEnd"/>
            <w:r w:rsidRPr="006B78C5">
              <w:rPr>
                <w:rFonts w:asciiTheme="minorHAnsi" w:hAnsiTheme="minorHAnsi" w:cstheme="minorHAnsi"/>
                <w:color w:val="000000"/>
                <w:sz w:val="20"/>
                <w:szCs w:val="20"/>
              </w:rPr>
              <w:t xml:space="preserve"> Bolivianos (YLB)</w:t>
            </w:r>
          </w:p>
        </w:tc>
        <w:tc>
          <w:tcPr>
            <w:tcW w:w="1345" w:type="dxa"/>
            <w:tcBorders>
              <w:top w:val="single" w:sz="4" w:space="0" w:color="auto"/>
              <w:left w:val="single" w:sz="4" w:space="0" w:color="auto"/>
              <w:bottom w:val="single" w:sz="4" w:space="0" w:color="auto"/>
              <w:right w:val="single" w:sz="8" w:space="0" w:color="auto"/>
            </w:tcBorders>
            <w:vAlign w:val="bottom"/>
            <w:hideMark/>
          </w:tcPr>
          <w:p w14:paraId="393A0578" w14:textId="58F4CB02" w:rsidR="009765C6" w:rsidRPr="006B78C5" w:rsidRDefault="009765C6" w:rsidP="006B78C5">
            <w:pPr>
              <w:rPr>
                <w:rFonts w:asciiTheme="minorHAnsi" w:hAnsiTheme="minorHAnsi" w:cstheme="minorHAnsi"/>
                <w:color w:val="000000"/>
                <w:sz w:val="20"/>
                <w:szCs w:val="20"/>
              </w:rPr>
            </w:pPr>
            <w:r>
              <w:rPr>
                <w:rFonts w:asciiTheme="minorHAnsi" w:hAnsiTheme="minorHAnsi" w:cstheme="minorHAnsi"/>
                <w:color w:val="000000"/>
                <w:sz w:val="20"/>
                <w:szCs w:val="20"/>
              </w:rPr>
              <w:t xml:space="preserve">State company </w:t>
            </w:r>
          </w:p>
        </w:tc>
        <w:tc>
          <w:tcPr>
            <w:tcW w:w="4750" w:type="dxa"/>
            <w:tcBorders>
              <w:top w:val="single" w:sz="4" w:space="0" w:color="auto"/>
              <w:left w:val="single" w:sz="4" w:space="0" w:color="auto"/>
              <w:bottom w:val="single" w:sz="4" w:space="0" w:color="auto"/>
              <w:right w:val="single" w:sz="4" w:space="0" w:color="auto"/>
            </w:tcBorders>
          </w:tcPr>
          <w:p w14:paraId="7D182416" w14:textId="7EC78B4A" w:rsidR="009765C6" w:rsidRPr="006B78C5" w:rsidRDefault="009765C6" w:rsidP="006B78C5">
            <w:pPr>
              <w:rPr>
                <w:rFonts w:asciiTheme="minorHAnsi" w:hAnsiTheme="minorHAnsi" w:cstheme="minorHAnsi"/>
                <w:color w:val="000000"/>
                <w:sz w:val="20"/>
                <w:szCs w:val="20"/>
              </w:rPr>
            </w:pPr>
            <w:r>
              <w:rPr>
                <w:rFonts w:asciiTheme="minorHAnsi" w:hAnsiTheme="minorHAnsi" w:cstheme="minorHAnsi"/>
                <w:color w:val="000000"/>
                <w:sz w:val="20"/>
                <w:szCs w:val="20"/>
              </w:rPr>
              <w:t>State mining company - E</w:t>
            </w:r>
            <w:r w:rsidRPr="00E6082D">
              <w:rPr>
                <w:rFonts w:asciiTheme="minorHAnsi" w:hAnsiTheme="minorHAnsi" w:cstheme="minorHAnsi"/>
                <w:color w:val="000000"/>
                <w:sz w:val="20"/>
                <w:szCs w:val="20"/>
              </w:rPr>
              <w:t>xploitation and industrialisation of lithium in Bolivia</w:t>
            </w:r>
          </w:p>
        </w:tc>
      </w:tr>
      <w:tr w:rsidR="009765C6" w:rsidRPr="006B78C5" w14:paraId="670B8515" w14:textId="222D4E71" w:rsidTr="009765C6">
        <w:trPr>
          <w:trHeight w:val="315"/>
        </w:trPr>
        <w:tc>
          <w:tcPr>
            <w:tcW w:w="3256" w:type="dxa"/>
            <w:gridSpan w:val="2"/>
            <w:tcBorders>
              <w:top w:val="single" w:sz="4" w:space="0" w:color="auto"/>
              <w:left w:val="single" w:sz="8" w:space="0" w:color="auto"/>
              <w:bottom w:val="single" w:sz="4" w:space="0" w:color="auto"/>
              <w:right w:val="single" w:sz="4" w:space="0" w:color="auto"/>
            </w:tcBorders>
            <w:vAlign w:val="bottom"/>
            <w:hideMark/>
          </w:tcPr>
          <w:p w14:paraId="07DD459F" w14:textId="50840097" w:rsidR="009765C6" w:rsidRPr="006B78C5" w:rsidRDefault="009765C6" w:rsidP="006B78C5">
            <w:pPr>
              <w:rPr>
                <w:rFonts w:asciiTheme="minorHAnsi" w:hAnsiTheme="minorHAnsi" w:cstheme="minorHAnsi"/>
                <w:color w:val="000000"/>
                <w:sz w:val="20"/>
                <w:szCs w:val="20"/>
              </w:rPr>
            </w:pPr>
            <w:r>
              <w:rPr>
                <w:rFonts w:asciiTheme="minorHAnsi" w:hAnsiTheme="minorHAnsi" w:cstheme="minorHAnsi"/>
                <w:color w:val="000000"/>
                <w:sz w:val="20"/>
                <w:szCs w:val="20"/>
              </w:rPr>
              <w:t>Ministry of Hydrocarbons and Energy</w:t>
            </w:r>
          </w:p>
        </w:tc>
        <w:tc>
          <w:tcPr>
            <w:tcW w:w="1345" w:type="dxa"/>
            <w:tcBorders>
              <w:top w:val="single" w:sz="4" w:space="0" w:color="auto"/>
              <w:left w:val="single" w:sz="4" w:space="0" w:color="auto"/>
              <w:bottom w:val="single" w:sz="4" w:space="0" w:color="auto"/>
              <w:right w:val="single" w:sz="8" w:space="0" w:color="auto"/>
            </w:tcBorders>
            <w:vAlign w:val="bottom"/>
            <w:hideMark/>
          </w:tcPr>
          <w:p w14:paraId="4EC49817" w14:textId="7719990B" w:rsidR="009765C6" w:rsidRPr="006B78C5" w:rsidRDefault="009765C6" w:rsidP="006B78C5">
            <w:pPr>
              <w:rPr>
                <w:rFonts w:asciiTheme="minorHAnsi" w:hAnsiTheme="minorHAnsi" w:cstheme="minorHAnsi"/>
                <w:color w:val="000000"/>
                <w:sz w:val="20"/>
                <w:szCs w:val="20"/>
              </w:rPr>
            </w:pPr>
            <w:r>
              <w:rPr>
                <w:rFonts w:asciiTheme="minorHAnsi" w:hAnsiTheme="minorHAnsi" w:cstheme="minorHAnsi"/>
                <w:color w:val="000000"/>
                <w:sz w:val="20"/>
                <w:szCs w:val="20"/>
              </w:rPr>
              <w:t>Central G</w:t>
            </w:r>
            <w:r w:rsidRPr="006B78C5">
              <w:rPr>
                <w:rFonts w:asciiTheme="minorHAnsi" w:hAnsiTheme="minorHAnsi" w:cstheme="minorHAnsi"/>
                <w:color w:val="000000"/>
                <w:sz w:val="20"/>
                <w:szCs w:val="20"/>
              </w:rPr>
              <w:t>overnment</w:t>
            </w:r>
          </w:p>
        </w:tc>
        <w:tc>
          <w:tcPr>
            <w:tcW w:w="4750" w:type="dxa"/>
            <w:tcBorders>
              <w:top w:val="single" w:sz="4" w:space="0" w:color="auto"/>
              <w:left w:val="single" w:sz="4" w:space="0" w:color="auto"/>
              <w:bottom w:val="single" w:sz="4" w:space="0" w:color="auto"/>
              <w:right w:val="single" w:sz="4" w:space="0" w:color="auto"/>
            </w:tcBorders>
          </w:tcPr>
          <w:p w14:paraId="3F26FA07" w14:textId="13A08B32" w:rsidR="009765C6" w:rsidRPr="006B78C5" w:rsidRDefault="009765C6" w:rsidP="006B78C5">
            <w:pPr>
              <w:rPr>
                <w:rFonts w:asciiTheme="minorHAnsi" w:hAnsiTheme="minorHAnsi" w:cstheme="minorHAnsi"/>
                <w:color w:val="000000"/>
                <w:sz w:val="20"/>
                <w:szCs w:val="20"/>
              </w:rPr>
            </w:pPr>
            <w:r>
              <w:rPr>
                <w:rFonts w:asciiTheme="minorHAnsi" w:hAnsiTheme="minorHAnsi" w:cstheme="minorHAnsi"/>
                <w:color w:val="000000"/>
                <w:sz w:val="20"/>
                <w:szCs w:val="20"/>
              </w:rPr>
              <w:t>Ministry overlooking the lithium project</w:t>
            </w:r>
          </w:p>
        </w:tc>
      </w:tr>
      <w:tr w:rsidR="009765C6" w:rsidRPr="006B78C5" w14:paraId="53B3B146" w14:textId="5552A221" w:rsidTr="009765C6">
        <w:trPr>
          <w:trHeight w:val="270"/>
        </w:trPr>
        <w:tc>
          <w:tcPr>
            <w:tcW w:w="3256" w:type="dxa"/>
            <w:gridSpan w:val="2"/>
            <w:tcBorders>
              <w:top w:val="single" w:sz="4" w:space="0" w:color="auto"/>
              <w:left w:val="single" w:sz="8" w:space="0" w:color="auto"/>
              <w:bottom w:val="single" w:sz="4" w:space="0" w:color="auto"/>
              <w:right w:val="single" w:sz="4" w:space="0" w:color="auto"/>
            </w:tcBorders>
            <w:vAlign w:val="bottom"/>
            <w:hideMark/>
          </w:tcPr>
          <w:p w14:paraId="3FFD6646" w14:textId="12C1F50B" w:rsidR="009765C6" w:rsidRPr="006B78C5" w:rsidRDefault="009765C6" w:rsidP="006B78C5">
            <w:pPr>
              <w:rPr>
                <w:rFonts w:asciiTheme="minorHAnsi" w:hAnsiTheme="minorHAnsi" w:cstheme="minorHAnsi"/>
                <w:color w:val="000000"/>
                <w:sz w:val="20"/>
                <w:szCs w:val="20"/>
              </w:rPr>
            </w:pPr>
            <w:r>
              <w:rPr>
                <w:rFonts w:asciiTheme="minorHAnsi" w:hAnsiTheme="minorHAnsi" w:cstheme="minorHAnsi"/>
                <w:color w:val="000000"/>
                <w:sz w:val="20"/>
                <w:szCs w:val="20"/>
              </w:rPr>
              <w:t xml:space="preserve">Vice – Ministry of Energy Technologies </w:t>
            </w:r>
          </w:p>
        </w:tc>
        <w:tc>
          <w:tcPr>
            <w:tcW w:w="1345" w:type="dxa"/>
            <w:tcBorders>
              <w:top w:val="single" w:sz="4" w:space="0" w:color="auto"/>
              <w:left w:val="single" w:sz="4" w:space="0" w:color="auto"/>
              <w:bottom w:val="single" w:sz="4" w:space="0" w:color="auto"/>
              <w:right w:val="single" w:sz="8" w:space="0" w:color="auto"/>
            </w:tcBorders>
            <w:vAlign w:val="bottom"/>
            <w:hideMark/>
          </w:tcPr>
          <w:p w14:paraId="774957A1" w14:textId="72D7A2C2" w:rsidR="009765C6" w:rsidRPr="006B78C5" w:rsidRDefault="009765C6" w:rsidP="006B78C5">
            <w:pPr>
              <w:rPr>
                <w:rFonts w:asciiTheme="minorHAnsi" w:hAnsiTheme="minorHAnsi" w:cstheme="minorHAnsi"/>
                <w:color w:val="000000"/>
                <w:sz w:val="20"/>
                <w:szCs w:val="20"/>
              </w:rPr>
            </w:pPr>
            <w:r>
              <w:rPr>
                <w:rFonts w:asciiTheme="minorHAnsi" w:hAnsiTheme="minorHAnsi" w:cstheme="minorHAnsi"/>
                <w:color w:val="000000"/>
                <w:sz w:val="20"/>
                <w:szCs w:val="20"/>
              </w:rPr>
              <w:t xml:space="preserve">Central </w:t>
            </w:r>
            <w:r w:rsidRPr="006B78C5">
              <w:rPr>
                <w:rFonts w:asciiTheme="minorHAnsi" w:hAnsiTheme="minorHAnsi" w:cstheme="minorHAnsi"/>
                <w:color w:val="000000"/>
                <w:sz w:val="20"/>
                <w:szCs w:val="20"/>
              </w:rPr>
              <w:t>Government</w:t>
            </w:r>
          </w:p>
        </w:tc>
        <w:tc>
          <w:tcPr>
            <w:tcW w:w="4750" w:type="dxa"/>
            <w:tcBorders>
              <w:top w:val="single" w:sz="4" w:space="0" w:color="auto"/>
              <w:left w:val="single" w:sz="4" w:space="0" w:color="auto"/>
              <w:bottom w:val="single" w:sz="4" w:space="0" w:color="auto"/>
              <w:right w:val="single" w:sz="4" w:space="0" w:color="auto"/>
            </w:tcBorders>
          </w:tcPr>
          <w:p w14:paraId="5E229FAF" w14:textId="33DFAFFC" w:rsidR="009765C6" w:rsidRPr="006B78C5" w:rsidRDefault="009765C6" w:rsidP="006B78C5">
            <w:pPr>
              <w:rPr>
                <w:rFonts w:asciiTheme="minorHAnsi" w:hAnsiTheme="minorHAnsi" w:cstheme="minorHAnsi"/>
                <w:color w:val="000000"/>
                <w:sz w:val="20"/>
                <w:szCs w:val="20"/>
              </w:rPr>
            </w:pPr>
            <w:r>
              <w:rPr>
                <w:rFonts w:asciiTheme="minorHAnsi" w:hAnsiTheme="minorHAnsi" w:cstheme="minorHAnsi"/>
                <w:color w:val="000000"/>
                <w:sz w:val="20"/>
                <w:szCs w:val="20"/>
              </w:rPr>
              <w:t>I</w:t>
            </w:r>
            <w:r w:rsidRPr="00E15B0E">
              <w:rPr>
                <w:rFonts w:asciiTheme="minorHAnsi" w:hAnsiTheme="minorHAnsi" w:cstheme="minorHAnsi"/>
                <w:color w:val="000000"/>
                <w:sz w:val="20"/>
                <w:szCs w:val="20"/>
              </w:rPr>
              <w:t>ndustrialisation of lithium and vertical integration for battery manufacture</w:t>
            </w:r>
          </w:p>
        </w:tc>
      </w:tr>
      <w:tr w:rsidR="009765C6" w:rsidRPr="006B78C5" w14:paraId="17C5A1E0" w14:textId="7154D24A" w:rsidTr="009765C6">
        <w:trPr>
          <w:trHeight w:val="529"/>
        </w:trPr>
        <w:tc>
          <w:tcPr>
            <w:tcW w:w="3256" w:type="dxa"/>
            <w:gridSpan w:val="2"/>
            <w:tcBorders>
              <w:top w:val="single" w:sz="4" w:space="0" w:color="auto"/>
              <w:left w:val="single" w:sz="8" w:space="0" w:color="auto"/>
              <w:bottom w:val="single" w:sz="4" w:space="0" w:color="auto"/>
              <w:right w:val="single" w:sz="4" w:space="0" w:color="auto"/>
            </w:tcBorders>
            <w:vAlign w:val="bottom"/>
            <w:hideMark/>
          </w:tcPr>
          <w:p w14:paraId="2FA4B8F3" w14:textId="5C8C81FA" w:rsidR="009765C6" w:rsidRPr="006B78C5" w:rsidRDefault="009765C6" w:rsidP="006B78C5">
            <w:pPr>
              <w:rPr>
                <w:rFonts w:asciiTheme="minorHAnsi" w:hAnsiTheme="minorHAnsi" w:cstheme="minorHAnsi"/>
                <w:color w:val="000000"/>
                <w:sz w:val="20"/>
                <w:szCs w:val="20"/>
              </w:rPr>
            </w:pPr>
            <w:r>
              <w:rPr>
                <w:rFonts w:asciiTheme="minorHAnsi" w:hAnsiTheme="minorHAnsi" w:cstheme="minorHAnsi"/>
                <w:color w:val="000000"/>
                <w:sz w:val="20"/>
                <w:szCs w:val="20"/>
              </w:rPr>
              <w:t xml:space="preserve">Ministry of Mining and Metallurgy / </w:t>
            </w:r>
            <w:r w:rsidRPr="00AE246F">
              <w:rPr>
                <w:rFonts w:asciiTheme="minorHAnsi" w:hAnsiTheme="minorHAnsi" w:cstheme="minorHAnsi"/>
                <w:color w:val="000000"/>
                <w:sz w:val="20"/>
                <w:szCs w:val="20"/>
              </w:rPr>
              <w:t>General Directorate of Environment and Public Consultation</w:t>
            </w:r>
          </w:p>
        </w:tc>
        <w:tc>
          <w:tcPr>
            <w:tcW w:w="1345" w:type="dxa"/>
            <w:tcBorders>
              <w:top w:val="single" w:sz="4" w:space="0" w:color="auto"/>
              <w:left w:val="single" w:sz="4" w:space="0" w:color="auto"/>
              <w:bottom w:val="single" w:sz="4" w:space="0" w:color="auto"/>
              <w:right w:val="single" w:sz="8" w:space="0" w:color="auto"/>
            </w:tcBorders>
            <w:vAlign w:val="bottom"/>
            <w:hideMark/>
          </w:tcPr>
          <w:p w14:paraId="5D58190B" w14:textId="4961620B" w:rsidR="009765C6" w:rsidRPr="006B78C5" w:rsidRDefault="009765C6" w:rsidP="006B78C5">
            <w:pPr>
              <w:rPr>
                <w:rFonts w:asciiTheme="minorHAnsi" w:hAnsiTheme="minorHAnsi" w:cstheme="minorHAnsi"/>
                <w:color w:val="000000"/>
                <w:sz w:val="20"/>
                <w:szCs w:val="20"/>
              </w:rPr>
            </w:pPr>
            <w:r>
              <w:rPr>
                <w:rFonts w:asciiTheme="minorHAnsi" w:hAnsiTheme="minorHAnsi" w:cstheme="minorHAnsi"/>
                <w:color w:val="000000"/>
                <w:sz w:val="20"/>
                <w:szCs w:val="20"/>
              </w:rPr>
              <w:t xml:space="preserve">Central </w:t>
            </w:r>
            <w:r w:rsidRPr="006B78C5">
              <w:rPr>
                <w:rFonts w:asciiTheme="minorHAnsi" w:hAnsiTheme="minorHAnsi" w:cstheme="minorHAnsi"/>
                <w:color w:val="000000"/>
                <w:sz w:val="20"/>
                <w:szCs w:val="20"/>
              </w:rPr>
              <w:t>Government</w:t>
            </w:r>
          </w:p>
        </w:tc>
        <w:tc>
          <w:tcPr>
            <w:tcW w:w="4750" w:type="dxa"/>
            <w:tcBorders>
              <w:top w:val="single" w:sz="4" w:space="0" w:color="auto"/>
              <w:left w:val="single" w:sz="4" w:space="0" w:color="auto"/>
              <w:bottom w:val="single" w:sz="4" w:space="0" w:color="auto"/>
              <w:right w:val="single" w:sz="4" w:space="0" w:color="auto"/>
            </w:tcBorders>
          </w:tcPr>
          <w:p w14:paraId="5E14594B" w14:textId="76723395" w:rsidR="009765C6" w:rsidRPr="006B78C5" w:rsidRDefault="009765C6" w:rsidP="006B78C5">
            <w:pPr>
              <w:rPr>
                <w:rFonts w:asciiTheme="minorHAnsi" w:hAnsiTheme="minorHAnsi" w:cstheme="minorHAnsi"/>
                <w:color w:val="000000"/>
                <w:sz w:val="20"/>
                <w:szCs w:val="20"/>
              </w:rPr>
            </w:pPr>
            <w:r>
              <w:rPr>
                <w:rFonts w:asciiTheme="minorHAnsi" w:hAnsiTheme="minorHAnsi" w:cstheme="minorHAnsi"/>
                <w:color w:val="000000"/>
                <w:sz w:val="20"/>
                <w:szCs w:val="20"/>
              </w:rPr>
              <w:t>P</w:t>
            </w:r>
            <w:r w:rsidRPr="00AE246F">
              <w:rPr>
                <w:rFonts w:asciiTheme="minorHAnsi" w:hAnsiTheme="minorHAnsi" w:cstheme="minorHAnsi"/>
                <w:color w:val="000000"/>
                <w:sz w:val="20"/>
                <w:szCs w:val="20"/>
              </w:rPr>
              <w:t>ermitting of new mining projects</w:t>
            </w:r>
            <w:r>
              <w:rPr>
                <w:rFonts w:asciiTheme="minorHAnsi" w:hAnsiTheme="minorHAnsi" w:cstheme="minorHAnsi"/>
                <w:color w:val="000000"/>
                <w:sz w:val="20"/>
                <w:szCs w:val="20"/>
              </w:rPr>
              <w:t xml:space="preserve">; </w:t>
            </w:r>
            <w:r w:rsidRPr="00AE246F">
              <w:rPr>
                <w:rFonts w:asciiTheme="minorHAnsi" w:hAnsiTheme="minorHAnsi" w:cstheme="minorHAnsi"/>
                <w:color w:val="000000"/>
                <w:sz w:val="20"/>
                <w:szCs w:val="20"/>
              </w:rPr>
              <w:t>environmental licensing</w:t>
            </w:r>
          </w:p>
        </w:tc>
      </w:tr>
      <w:tr w:rsidR="009765C6" w:rsidRPr="006B78C5" w14:paraId="1B90D710" w14:textId="4DB26830" w:rsidTr="009765C6">
        <w:trPr>
          <w:trHeight w:val="240"/>
        </w:trPr>
        <w:tc>
          <w:tcPr>
            <w:tcW w:w="3256" w:type="dxa"/>
            <w:gridSpan w:val="2"/>
            <w:tcBorders>
              <w:top w:val="single" w:sz="4" w:space="0" w:color="auto"/>
              <w:left w:val="single" w:sz="8" w:space="0" w:color="auto"/>
              <w:bottom w:val="single" w:sz="4" w:space="0" w:color="auto"/>
              <w:right w:val="single" w:sz="4" w:space="0" w:color="auto"/>
            </w:tcBorders>
            <w:vAlign w:val="bottom"/>
            <w:hideMark/>
          </w:tcPr>
          <w:p w14:paraId="13DFD0EA" w14:textId="59EC73B2" w:rsidR="009765C6" w:rsidRPr="006B78C5" w:rsidRDefault="009765C6" w:rsidP="00785EE2">
            <w:pPr>
              <w:rPr>
                <w:rFonts w:asciiTheme="minorHAnsi" w:hAnsiTheme="minorHAnsi" w:cstheme="minorHAnsi"/>
                <w:color w:val="000000"/>
                <w:sz w:val="20"/>
                <w:szCs w:val="20"/>
              </w:rPr>
            </w:pPr>
            <w:r w:rsidRPr="006B78C5">
              <w:rPr>
                <w:rFonts w:asciiTheme="minorHAnsi" w:hAnsiTheme="minorHAnsi" w:cstheme="minorHAnsi"/>
                <w:color w:val="000000"/>
                <w:sz w:val="20"/>
                <w:szCs w:val="20"/>
              </w:rPr>
              <w:t>FRUTCAS (Regional Federation of Peasants from the Southwest of Potosí)</w:t>
            </w:r>
          </w:p>
        </w:tc>
        <w:tc>
          <w:tcPr>
            <w:tcW w:w="1345" w:type="dxa"/>
            <w:tcBorders>
              <w:top w:val="single" w:sz="4" w:space="0" w:color="auto"/>
              <w:left w:val="single" w:sz="4" w:space="0" w:color="auto"/>
              <w:bottom w:val="single" w:sz="4" w:space="0" w:color="auto"/>
              <w:right w:val="single" w:sz="8" w:space="0" w:color="auto"/>
            </w:tcBorders>
            <w:vAlign w:val="bottom"/>
            <w:hideMark/>
          </w:tcPr>
          <w:p w14:paraId="0C5E5FE0" w14:textId="4A487B60"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 xml:space="preserve">Regional - </w:t>
            </w:r>
            <w:r w:rsidRPr="006B78C5">
              <w:rPr>
                <w:rFonts w:asciiTheme="minorHAnsi" w:hAnsiTheme="minorHAnsi" w:cstheme="minorHAnsi"/>
                <w:color w:val="000000"/>
                <w:sz w:val="20"/>
                <w:szCs w:val="20"/>
              </w:rPr>
              <w:t>Civil society</w:t>
            </w:r>
          </w:p>
        </w:tc>
        <w:tc>
          <w:tcPr>
            <w:tcW w:w="4750" w:type="dxa"/>
            <w:tcBorders>
              <w:top w:val="single" w:sz="4" w:space="0" w:color="auto"/>
              <w:left w:val="single" w:sz="4" w:space="0" w:color="auto"/>
              <w:bottom w:val="single" w:sz="4" w:space="0" w:color="auto"/>
              <w:right w:val="single" w:sz="4" w:space="0" w:color="auto"/>
            </w:tcBorders>
          </w:tcPr>
          <w:p w14:paraId="5053E063" w14:textId="3F074A93" w:rsidR="009765C6" w:rsidRPr="006B78C5" w:rsidRDefault="009765C6" w:rsidP="00785EE2">
            <w:pPr>
              <w:rPr>
                <w:rFonts w:asciiTheme="minorHAnsi" w:hAnsiTheme="minorHAnsi" w:cstheme="minorHAnsi"/>
                <w:color w:val="000000"/>
                <w:sz w:val="20"/>
                <w:szCs w:val="20"/>
              </w:rPr>
            </w:pPr>
            <w:r w:rsidRPr="00AE246F">
              <w:rPr>
                <w:rFonts w:asciiTheme="minorHAnsi" w:hAnsiTheme="minorHAnsi" w:cstheme="minorHAnsi"/>
                <w:color w:val="000000"/>
                <w:sz w:val="20"/>
                <w:szCs w:val="20"/>
              </w:rPr>
              <w:t>Civil society organisation supporting the State-led industrialisation of lithium</w:t>
            </w:r>
          </w:p>
        </w:tc>
      </w:tr>
      <w:tr w:rsidR="009765C6" w:rsidRPr="006B78C5" w14:paraId="0A550C06" w14:textId="3CD425D5" w:rsidTr="009765C6">
        <w:trPr>
          <w:trHeight w:val="244"/>
        </w:trPr>
        <w:tc>
          <w:tcPr>
            <w:tcW w:w="3256" w:type="dxa"/>
            <w:gridSpan w:val="2"/>
            <w:tcBorders>
              <w:top w:val="single" w:sz="4" w:space="0" w:color="auto"/>
              <w:left w:val="single" w:sz="8" w:space="0" w:color="auto"/>
              <w:bottom w:val="single" w:sz="4" w:space="0" w:color="auto"/>
              <w:right w:val="single" w:sz="4" w:space="0" w:color="auto"/>
            </w:tcBorders>
            <w:vAlign w:val="bottom"/>
            <w:hideMark/>
          </w:tcPr>
          <w:p w14:paraId="1E974D9E" w14:textId="0674F406" w:rsidR="009765C6" w:rsidRPr="006B78C5" w:rsidRDefault="009765C6" w:rsidP="00785EE2">
            <w:pPr>
              <w:rPr>
                <w:rFonts w:asciiTheme="minorHAnsi" w:hAnsiTheme="minorHAnsi" w:cstheme="minorHAnsi"/>
                <w:color w:val="000000"/>
                <w:sz w:val="20"/>
                <w:szCs w:val="20"/>
              </w:rPr>
            </w:pPr>
            <w:proofErr w:type="spellStart"/>
            <w:r w:rsidRPr="006B78C5">
              <w:rPr>
                <w:rFonts w:asciiTheme="minorHAnsi" w:hAnsiTheme="minorHAnsi" w:cstheme="minorHAnsi"/>
                <w:color w:val="000000"/>
                <w:sz w:val="20"/>
                <w:szCs w:val="20"/>
              </w:rPr>
              <w:t>Co</w:t>
            </w:r>
            <w:r>
              <w:rPr>
                <w:rFonts w:asciiTheme="minorHAnsi" w:hAnsiTheme="minorHAnsi" w:cstheme="minorHAnsi"/>
                <w:color w:val="000000"/>
                <w:sz w:val="20"/>
                <w:szCs w:val="20"/>
              </w:rPr>
              <w:t>m</w:t>
            </w:r>
            <w:r w:rsidRPr="006B78C5">
              <w:rPr>
                <w:rFonts w:asciiTheme="minorHAnsi" w:hAnsiTheme="minorHAnsi" w:cstheme="minorHAnsi"/>
                <w:color w:val="000000"/>
                <w:sz w:val="20"/>
                <w:szCs w:val="20"/>
              </w:rPr>
              <w:t>cipo</w:t>
            </w:r>
            <w:proofErr w:type="spellEnd"/>
            <w:r w:rsidRPr="006B78C5">
              <w:rPr>
                <w:rFonts w:asciiTheme="minorHAnsi" w:hAnsiTheme="minorHAnsi" w:cstheme="minorHAnsi"/>
                <w:color w:val="000000"/>
                <w:sz w:val="20"/>
                <w:szCs w:val="20"/>
              </w:rPr>
              <w:t xml:space="preserve"> (Potosi Civic Committee)</w:t>
            </w:r>
          </w:p>
        </w:tc>
        <w:tc>
          <w:tcPr>
            <w:tcW w:w="1345" w:type="dxa"/>
            <w:tcBorders>
              <w:top w:val="single" w:sz="4" w:space="0" w:color="auto"/>
              <w:left w:val="single" w:sz="4" w:space="0" w:color="auto"/>
              <w:bottom w:val="single" w:sz="4" w:space="0" w:color="auto"/>
              <w:right w:val="single" w:sz="8" w:space="0" w:color="auto"/>
            </w:tcBorders>
            <w:vAlign w:val="bottom"/>
            <w:hideMark/>
          </w:tcPr>
          <w:p w14:paraId="2D8960D8" w14:textId="1C8F9889"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 xml:space="preserve">Regional - </w:t>
            </w:r>
            <w:r w:rsidRPr="006B78C5">
              <w:rPr>
                <w:rFonts w:asciiTheme="minorHAnsi" w:hAnsiTheme="minorHAnsi" w:cstheme="minorHAnsi"/>
                <w:color w:val="000000"/>
                <w:sz w:val="20"/>
                <w:szCs w:val="20"/>
              </w:rPr>
              <w:t>Civil society</w:t>
            </w:r>
          </w:p>
        </w:tc>
        <w:tc>
          <w:tcPr>
            <w:tcW w:w="4750" w:type="dxa"/>
            <w:tcBorders>
              <w:top w:val="single" w:sz="4" w:space="0" w:color="auto"/>
              <w:left w:val="single" w:sz="4" w:space="0" w:color="auto"/>
              <w:bottom w:val="single" w:sz="4" w:space="0" w:color="auto"/>
              <w:right w:val="single" w:sz="4" w:space="0" w:color="auto"/>
            </w:tcBorders>
          </w:tcPr>
          <w:p w14:paraId="31BC3D7D" w14:textId="5B83097C"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Raised concerns about the centralised management of lithium resources and the distribution of royalties</w:t>
            </w:r>
          </w:p>
        </w:tc>
      </w:tr>
      <w:tr w:rsidR="009765C6" w:rsidRPr="006B78C5" w14:paraId="250E0BF7" w14:textId="1D8FA779" w:rsidTr="009765C6">
        <w:trPr>
          <w:trHeight w:val="306"/>
        </w:trPr>
        <w:tc>
          <w:tcPr>
            <w:tcW w:w="3256" w:type="dxa"/>
            <w:gridSpan w:val="2"/>
            <w:tcBorders>
              <w:top w:val="single" w:sz="4" w:space="0" w:color="auto"/>
              <w:left w:val="single" w:sz="8" w:space="0" w:color="auto"/>
              <w:bottom w:val="single" w:sz="4" w:space="0" w:color="auto"/>
              <w:right w:val="single" w:sz="4" w:space="0" w:color="auto"/>
            </w:tcBorders>
            <w:vAlign w:val="bottom"/>
            <w:hideMark/>
          </w:tcPr>
          <w:p w14:paraId="7BBAF594" w14:textId="3F130CBD" w:rsidR="009765C6" w:rsidRPr="006B78C5" w:rsidRDefault="009765C6" w:rsidP="00785EE2">
            <w:pPr>
              <w:rPr>
                <w:rFonts w:asciiTheme="minorHAnsi" w:hAnsiTheme="minorHAnsi" w:cstheme="minorHAnsi"/>
                <w:color w:val="000000"/>
                <w:sz w:val="20"/>
                <w:szCs w:val="20"/>
              </w:rPr>
            </w:pPr>
            <w:r w:rsidRPr="00784922">
              <w:rPr>
                <w:rFonts w:asciiTheme="minorHAnsi" w:hAnsiTheme="minorHAnsi" w:cstheme="minorHAnsi"/>
                <w:color w:val="000000"/>
                <w:sz w:val="20"/>
                <w:szCs w:val="20"/>
              </w:rPr>
              <w:t xml:space="preserve">Representative Municipalities of South West </w:t>
            </w:r>
            <w:proofErr w:type="spellStart"/>
            <w:r w:rsidRPr="00784922">
              <w:rPr>
                <w:rFonts w:asciiTheme="minorHAnsi" w:hAnsiTheme="minorHAnsi" w:cstheme="minorHAnsi"/>
                <w:color w:val="000000"/>
                <w:sz w:val="20"/>
                <w:szCs w:val="20"/>
              </w:rPr>
              <w:t>Potosino</w:t>
            </w:r>
            <w:proofErr w:type="spellEnd"/>
          </w:p>
        </w:tc>
        <w:tc>
          <w:tcPr>
            <w:tcW w:w="1345" w:type="dxa"/>
            <w:tcBorders>
              <w:top w:val="single" w:sz="4" w:space="0" w:color="auto"/>
              <w:left w:val="single" w:sz="4" w:space="0" w:color="auto"/>
              <w:bottom w:val="single" w:sz="4" w:space="0" w:color="auto"/>
              <w:right w:val="single" w:sz="8" w:space="0" w:color="auto"/>
            </w:tcBorders>
            <w:vAlign w:val="bottom"/>
            <w:hideMark/>
          </w:tcPr>
          <w:p w14:paraId="4E6C1FD5" w14:textId="77777777" w:rsidR="009765C6" w:rsidRPr="006B78C5" w:rsidRDefault="009765C6" w:rsidP="00785EE2">
            <w:pPr>
              <w:rPr>
                <w:rFonts w:asciiTheme="minorHAnsi" w:hAnsiTheme="minorHAnsi" w:cstheme="minorHAnsi"/>
                <w:color w:val="000000"/>
                <w:sz w:val="20"/>
                <w:szCs w:val="20"/>
              </w:rPr>
            </w:pPr>
            <w:r w:rsidRPr="006B78C5">
              <w:rPr>
                <w:rFonts w:asciiTheme="minorHAnsi" w:hAnsiTheme="minorHAnsi" w:cstheme="minorHAnsi"/>
                <w:color w:val="000000"/>
                <w:sz w:val="20"/>
                <w:szCs w:val="20"/>
              </w:rPr>
              <w:t>Civil society</w:t>
            </w:r>
          </w:p>
        </w:tc>
        <w:tc>
          <w:tcPr>
            <w:tcW w:w="4750" w:type="dxa"/>
            <w:tcBorders>
              <w:top w:val="single" w:sz="4" w:space="0" w:color="auto"/>
              <w:left w:val="single" w:sz="4" w:space="0" w:color="auto"/>
              <w:bottom w:val="single" w:sz="4" w:space="0" w:color="auto"/>
              <w:right w:val="single" w:sz="4" w:space="0" w:color="auto"/>
            </w:tcBorders>
          </w:tcPr>
          <w:p w14:paraId="2B18963D" w14:textId="3148E8CB"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Various positions with some supporting the lithium project and others raising concerns</w:t>
            </w:r>
          </w:p>
        </w:tc>
      </w:tr>
      <w:tr w:rsidR="009765C6" w:rsidRPr="006B78C5" w14:paraId="10EECED6" w14:textId="69486E5C" w:rsidTr="009765C6">
        <w:trPr>
          <w:trHeight w:val="315"/>
        </w:trPr>
        <w:tc>
          <w:tcPr>
            <w:tcW w:w="3256" w:type="dxa"/>
            <w:gridSpan w:val="2"/>
            <w:tcBorders>
              <w:top w:val="single" w:sz="4" w:space="0" w:color="auto"/>
              <w:left w:val="single" w:sz="8" w:space="0" w:color="auto"/>
              <w:bottom w:val="single" w:sz="4" w:space="0" w:color="auto"/>
              <w:right w:val="single" w:sz="4" w:space="0" w:color="auto"/>
            </w:tcBorders>
            <w:vAlign w:val="bottom"/>
            <w:hideMark/>
          </w:tcPr>
          <w:p w14:paraId="26EDD78D" w14:textId="6D4BFFEF" w:rsidR="009765C6" w:rsidRPr="006B78C5" w:rsidRDefault="009765C6" w:rsidP="00785EE2">
            <w:pPr>
              <w:rPr>
                <w:rFonts w:asciiTheme="minorHAnsi" w:hAnsiTheme="minorHAnsi" w:cstheme="minorHAnsi"/>
                <w:color w:val="000000"/>
                <w:sz w:val="20"/>
                <w:szCs w:val="20"/>
              </w:rPr>
            </w:pPr>
            <w:r w:rsidRPr="006B78C5">
              <w:rPr>
                <w:rFonts w:asciiTheme="minorHAnsi" w:hAnsiTheme="minorHAnsi" w:cstheme="minorHAnsi"/>
                <w:color w:val="000000"/>
                <w:sz w:val="20"/>
                <w:szCs w:val="20"/>
              </w:rPr>
              <w:t>CEDLA</w:t>
            </w:r>
          </w:p>
        </w:tc>
        <w:tc>
          <w:tcPr>
            <w:tcW w:w="1345" w:type="dxa"/>
            <w:tcBorders>
              <w:top w:val="single" w:sz="4" w:space="0" w:color="auto"/>
              <w:left w:val="single" w:sz="4" w:space="0" w:color="auto"/>
              <w:bottom w:val="single" w:sz="4" w:space="0" w:color="auto"/>
              <w:right w:val="single" w:sz="8" w:space="0" w:color="auto"/>
            </w:tcBorders>
            <w:vAlign w:val="bottom"/>
            <w:hideMark/>
          </w:tcPr>
          <w:p w14:paraId="0D730761" w14:textId="6983E097"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 xml:space="preserve">National </w:t>
            </w:r>
            <w:r w:rsidRPr="006B78C5">
              <w:rPr>
                <w:rFonts w:asciiTheme="minorHAnsi" w:hAnsiTheme="minorHAnsi" w:cstheme="minorHAnsi"/>
                <w:color w:val="000000"/>
                <w:sz w:val="20"/>
                <w:szCs w:val="20"/>
              </w:rPr>
              <w:t>NGO</w:t>
            </w:r>
          </w:p>
        </w:tc>
        <w:tc>
          <w:tcPr>
            <w:tcW w:w="4750" w:type="dxa"/>
            <w:tcBorders>
              <w:top w:val="single" w:sz="4" w:space="0" w:color="auto"/>
              <w:left w:val="single" w:sz="4" w:space="0" w:color="auto"/>
              <w:bottom w:val="single" w:sz="4" w:space="0" w:color="auto"/>
              <w:right w:val="single" w:sz="4" w:space="0" w:color="auto"/>
            </w:tcBorders>
          </w:tcPr>
          <w:p w14:paraId="1ABEB536" w14:textId="186F101F" w:rsidR="009765C6" w:rsidRPr="006B78C5" w:rsidRDefault="009765C6" w:rsidP="00785EE2">
            <w:pPr>
              <w:rPr>
                <w:rFonts w:asciiTheme="minorHAnsi" w:hAnsiTheme="minorHAnsi" w:cstheme="minorHAnsi"/>
                <w:color w:val="000000"/>
                <w:sz w:val="20"/>
                <w:szCs w:val="20"/>
              </w:rPr>
            </w:pPr>
            <w:r w:rsidRPr="006A4411">
              <w:rPr>
                <w:rFonts w:asciiTheme="minorHAnsi" w:hAnsiTheme="minorHAnsi" w:cstheme="minorHAnsi"/>
                <w:color w:val="000000"/>
                <w:sz w:val="20"/>
                <w:szCs w:val="20"/>
              </w:rPr>
              <w:t>Rais</w:t>
            </w:r>
            <w:r>
              <w:rPr>
                <w:rFonts w:asciiTheme="minorHAnsi" w:hAnsiTheme="minorHAnsi" w:cstheme="minorHAnsi"/>
                <w:color w:val="000000"/>
                <w:sz w:val="20"/>
                <w:szCs w:val="20"/>
              </w:rPr>
              <w:t>es</w:t>
            </w:r>
            <w:r w:rsidRPr="006A4411">
              <w:rPr>
                <w:rFonts w:asciiTheme="minorHAnsi" w:hAnsiTheme="minorHAnsi" w:cstheme="minorHAnsi"/>
                <w:color w:val="000000"/>
                <w:sz w:val="20"/>
                <w:szCs w:val="20"/>
              </w:rPr>
              <w:t xml:space="preserve"> concerns </w:t>
            </w:r>
            <w:r>
              <w:rPr>
                <w:rFonts w:asciiTheme="minorHAnsi" w:hAnsiTheme="minorHAnsi" w:cstheme="minorHAnsi"/>
                <w:color w:val="000000"/>
                <w:sz w:val="20"/>
                <w:szCs w:val="20"/>
              </w:rPr>
              <w:t>about the</w:t>
            </w:r>
            <w:r w:rsidRPr="006A4411">
              <w:rPr>
                <w:rFonts w:asciiTheme="minorHAnsi" w:hAnsiTheme="minorHAnsi" w:cstheme="minorHAnsi"/>
                <w:color w:val="000000"/>
                <w:sz w:val="20"/>
                <w:szCs w:val="20"/>
              </w:rPr>
              <w:t xml:space="preserve"> strategic decisions on lithium, but also environmental and social aspects</w:t>
            </w:r>
          </w:p>
        </w:tc>
      </w:tr>
      <w:tr w:rsidR="009765C6" w:rsidRPr="006B78C5" w14:paraId="2004DD70" w14:textId="213AA0C6" w:rsidTr="009765C6">
        <w:trPr>
          <w:trHeight w:val="315"/>
        </w:trPr>
        <w:tc>
          <w:tcPr>
            <w:tcW w:w="3256" w:type="dxa"/>
            <w:gridSpan w:val="2"/>
            <w:tcBorders>
              <w:top w:val="single" w:sz="4" w:space="0" w:color="auto"/>
              <w:left w:val="single" w:sz="8" w:space="0" w:color="auto"/>
              <w:bottom w:val="single" w:sz="4" w:space="0" w:color="auto"/>
              <w:right w:val="single" w:sz="4" w:space="0" w:color="auto"/>
            </w:tcBorders>
            <w:vAlign w:val="bottom"/>
            <w:hideMark/>
          </w:tcPr>
          <w:p w14:paraId="34819CDE" w14:textId="67D22175" w:rsidR="009765C6" w:rsidRPr="006B78C5" w:rsidRDefault="009765C6" w:rsidP="00785EE2">
            <w:pPr>
              <w:rPr>
                <w:rFonts w:asciiTheme="minorHAnsi" w:hAnsiTheme="minorHAnsi" w:cstheme="minorHAnsi"/>
                <w:color w:val="000000"/>
                <w:sz w:val="20"/>
                <w:szCs w:val="20"/>
              </w:rPr>
            </w:pPr>
            <w:proofErr w:type="spellStart"/>
            <w:r w:rsidRPr="006B78C5">
              <w:rPr>
                <w:rFonts w:asciiTheme="minorHAnsi" w:hAnsiTheme="minorHAnsi" w:cstheme="minorHAnsi"/>
                <w:color w:val="000000"/>
                <w:sz w:val="20"/>
                <w:szCs w:val="20"/>
              </w:rPr>
              <w:t>Fundacion</w:t>
            </w:r>
            <w:proofErr w:type="spellEnd"/>
            <w:r w:rsidRPr="006B78C5">
              <w:rPr>
                <w:rFonts w:asciiTheme="minorHAnsi" w:hAnsiTheme="minorHAnsi" w:cstheme="minorHAnsi"/>
                <w:color w:val="000000"/>
                <w:sz w:val="20"/>
                <w:szCs w:val="20"/>
              </w:rPr>
              <w:t xml:space="preserve"> Solon</w:t>
            </w:r>
          </w:p>
        </w:tc>
        <w:tc>
          <w:tcPr>
            <w:tcW w:w="1345" w:type="dxa"/>
            <w:tcBorders>
              <w:top w:val="single" w:sz="4" w:space="0" w:color="auto"/>
              <w:left w:val="single" w:sz="4" w:space="0" w:color="auto"/>
              <w:bottom w:val="single" w:sz="4" w:space="0" w:color="auto"/>
              <w:right w:val="single" w:sz="8" w:space="0" w:color="auto"/>
            </w:tcBorders>
            <w:vAlign w:val="bottom"/>
            <w:hideMark/>
          </w:tcPr>
          <w:p w14:paraId="6B6BC22B" w14:textId="0D905BA3"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 xml:space="preserve">National </w:t>
            </w:r>
            <w:r w:rsidRPr="006B78C5">
              <w:rPr>
                <w:rFonts w:asciiTheme="minorHAnsi" w:hAnsiTheme="minorHAnsi" w:cstheme="minorHAnsi"/>
                <w:color w:val="000000"/>
                <w:sz w:val="20"/>
                <w:szCs w:val="20"/>
              </w:rPr>
              <w:t>NGO</w:t>
            </w:r>
          </w:p>
        </w:tc>
        <w:tc>
          <w:tcPr>
            <w:tcW w:w="4750" w:type="dxa"/>
            <w:tcBorders>
              <w:top w:val="single" w:sz="4" w:space="0" w:color="auto"/>
              <w:left w:val="single" w:sz="4" w:space="0" w:color="auto"/>
              <w:bottom w:val="single" w:sz="4" w:space="0" w:color="auto"/>
              <w:right w:val="single" w:sz="4" w:space="0" w:color="auto"/>
            </w:tcBorders>
          </w:tcPr>
          <w:p w14:paraId="6136A2B2" w14:textId="578241BC" w:rsidR="009765C6" w:rsidRPr="006B78C5" w:rsidRDefault="009765C6" w:rsidP="00785EE2">
            <w:pPr>
              <w:rPr>
                <w:rFonts w:asciiTheme="minorHAnsi" w:hAnsiTheme="minorHAnsi" w:cstheme="minorHAnsi"/>
                <w:color w:val="000000"/>
                <w:sz w:val="20"/>
                <w:szCs w:val="20"/>
              </w:rPr>
            </w:pPr>
            <w:r w:rsidRPr="006A4411">
              <w:rPr>
                <w:rFonts w:asciiTheme="minorHAnsi" w:hAnsiTheme="minorHAnsi" w:cstheme="minorHAnsi"/>
                <w:color w:val="000000"/>
                <w:sz w:val="20"/>
                <w:szCs w:val="20"/>
              </w:rPr>
              <w:t>Rais</w:t>
            </w:r>
            <w:r>
              <w:rPr>
                <w:rFonts w:asciiTheme="minorHAnsi" w:hAnsiTheme="minorHAnsi" w:cstheme="minorHAnsi"/>
                <w:color w:val="000000"/>
                <w:sz w:val="20"/>
                <w:szCs w:val="20"/>
              </w:rPr>
              <w:t>es</w:t>
            </w:r>
            <w:r w:rsidRPr="006A4411">
              <w:rPr>
                <w:rFonts w:asciiTheme="minorHAnsi" w:hAnsiTheme="minorHAnsi" w:cstheme="minorHAnsi"/>
                <w:color w:val="000000"/>
                <w:sz w:val="20"/>
                <w:szCs w:val="20"/>
              </w:rPr>
              <w:t xml:space="preserve"> concerns </w:t>
            </w:r>
            <w:r>
              <w:rPr>
                <w:rFonts w:asciiTheme="minorHAnsi" w:hAnsiTheme="minorHAnsi" w:cstheme="minorHAnsi"/>
                <w:color w:val="000000"/>
                <w:sz w:val="20"/>
                <w:szCs w:val="20"/>
              </w:rPr>
              <w:t>about the</w:t>
            </w:r>
            <w:r w:rsidRPr="006A4411">
              <w:rPr>
                <w:rFonts w:asciiTheme="minorHAnsi" w:hAnsiTheme="minorHAnsi" w:cstheme="minorHAnsi"/>
                <w:color w:val="000000"/>
                <w:sz w:val="20"/>
                <w:szCs w:val="20"/>
              </w:rPr>
              <w:t xml:space="preserve"> strategic decisions on lithium, but also environmental and social aspect</w:t>
            </w:r>
          </w:p>
        </w:tc>
      </w:tr>
      <w:tr w:rsidR="009765C6" w:rsidRPr="006B78C5" w14:paraId="0675F1D6" w14:textId="080C6D8B" w:rsidTr="009765C6">
        <w:trPr>
          <w:trHeight w:val="315"/>
        </w:trPr>
        <w:tc>
          <w:tcPr>
            <w:tcW w:w="3256" w:type="dxa"/>
            <w:gridSpan w:val="2"/>
            <w:tcBorders>
              <w:top w:val="single" w:sz="4" w:space="0" w:color="auto"/>
              <w:left w:val="single" w:sz="8" w:space="0" w:color="auto"/>
              <w:bottom w:val="single" w:sz="4" w:space="0" w:color="auto"/>
              <w:right w:val="single" w:sz="4" w:space="0" w:color="auto"/>
            </w:tcBorders>
            <w:vAlign w:val="bottom"/>
            <w:hideMark/>
          </w:tcPr>
          <w:p w14:paraId="75AFE83A" w14:textId="5C51B136" w:rsidR="009765C6" w:rsidRPr="006B78C5" w:rsidRDefault="009765C6" w:rsidP="00785EE2">
            <w:pPr>
              <w:rPr>
                <w:rFonts w:asciiTheme="minorHAnsi" w:hAnsiTheme="minorHAnsi" w:cstheme="minorHAnsi"/>
                <w:color w:val="000000"/>
                <w:sz w:val="20"/>
                <w:szCs w:val="20"/>
              </w:rPr>
            </w:pPr>
            <w:r w:rsidRPr="00D10378">
              <w:rPr>
                <w:rFonts w:asciiTheme="minorHAnsi" w:hAnsiTheme="minorHAnsi" w:cstheme="minorHAnsi"/>
                <w:color w:val="000000"/>
                <w:sz w:val="20"/>
                <w:szCs w:val="20"/>
              </w:rPr>
              <w:t xml:space="preserve">Grupo de </w:t>
            </w:r>
            <w:proofErr w:type="spellStart"/>
            <w:r w:rsidRPr="00D10378">
              <w:rPr>
                <w:rFonts w:asciiTheme="minorHAnsi" w:hAnsiTheme="minorHAnsi" w:cstheme="minorHAnsi"/>
                <w:color w:val="000000"/>
                <w:sz w:val="20"/>
                <w:szCs w:val="20"/>
              </w:rPr>
              <w:t>Conservación</w:t>
            </w:r>
            <w:proofErr w:type="spellEnd"/>
            <w:r w:rsidRPr="00D10378">
              <w:rPr>
                <w:rFonts w:asciiTheme="minorHAnsi" w:hAnsiTheme="minorHAnsi" w:cstheme="minorHAnsi"/>
                <w:color w:val="000000"/>
                <w:sz w:val="20"/>
                <w:szCs w:val="20"/>
              </w:rPr>
              <w:t xml:space="preserve"> de Flamencos </w:t>
            </w:r>
            <w:proofErr w:type="spellStart"/>
            <w:r w:rsidRPr="00D10378">
              <w:rPr>
                <w:rFonts w:asciiTheme="minorHAnsi" w:hAnsiTheme="minorHAnsi" w:cstheme="minorHAnsi"/>
                <w:color w:val="000000"/>
                <w:sz w:val="20"/>
                <w:szCs w:val="20"/>
              </w:rPr>
              <w:t>Altoandinos</w:t>
            </w:r>
            <w:proofErr w:type="spellEnd"/>
            <w:r w:rsidRPr="00D10378">
              <w:rPr>
                <w:rFonts w:asciiTheme="minorHAnsi" w:hAnsiTheme="minorHAnsi" w:cstheme="minorHAnsi"/>
                <w:color w:val="000000"/>
                <w:sz w:val="20"/>
                <w:szCs w:val="20"/>
              </w:rPr>
              <w:t xml:space="preserve"> (GCFA)</w:t>
            </w:r>
          </w:p>
        </w:tc>
        <w:tc>
          <w:tcPr>
            <w:tcW w:w="1345" w:type="dxa"/>
            <w:tcBorders>
              <w:top w:val="single" w:sz="4" w:space="0" w:color="auto"/>
              <w:left w:val="single" w:sz="4" w:space="0" w:color="auto"/>
              <w:bottom w:val="single" w:sz="4" w:space="0" w:color="auto"/>
              <w:right w:val="single" w:sz="8" w:space="0" w:color="auto"/>
            </w:tcBorders>
            <w:vAlign w:val="bottom"/>
            <w:hideMark/>
          </w:tcPr>
          <w:p w14:paraId="786CF167" w14:textId="43D0D3FE"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 xml:space="preserve">International </w:t>
            </w:r>
            <w:r w:rsidRPr="006B78C5">
              <w:rPr>
                <w:rFonts w:asciiTheme="minorHAnsi" w:hAnsiTheme="minorHAnsi" w:cstheme="minorHAnsi"/>
                <w:color w:val="000000"/>
                <w:sz w:val="20"/>
                <w:szCs w:val="20"/>
              </w:rPr>
              <w:t>NGO</w:t>
            </w:r>
          </w:p>
        </w:tc>
        <w:tc>
          <w:tcPr>
            <w:tcW w:w="4750" w:type="dxa"/>
            <w:tcBorders>
              <w:top w:val="single" w:sz="4" w:space="0" w:color="auto"/>
              <w:left w:val="single" w:sz="4" w:space="0" w:color="auto"/>
              <w:bottom w:val="single" w:sz="4" w:space="0" w:color="auto"/>
              <w:right w:val="single" w:sz="4" w:space="0" w:color="auto"/>
            </w:tcBorders>
          </w:tcPr>
          <w:p w14:paraId="5FD33008" w14:textId="3DD2FF00"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Raises concerns about the environmental and biodiversity impacts of lithium extraction</w:t>
            </w:r>
          </w:p>
        </w:tc>
      </w:tr>
      <w:tr w:rsidR="009765C6" w:rsidRPr="006B78C5" w14:paraId="623DAF8C" w14:textId="43E68822" w:rsidTr="009765C6">
        <w:trPr>
          <w:trHeight w:val="315"/>
        </w:trPr>
        <w:tc>
          <w:tcPr>
            <w:tcW w:w="3256" w:type="dxa"/>
            <w:gridSpan w:val="2"/>
            <w:tcBorders>
              <w:top w:val="single" w:sz="4" w:space="0" w:color="auto"/>
              <w:left w:val="single" w:sz="8" w:space="0" w:color="auto"/>
              <w:bottom w:val="single" w:sz="4" w:space="0" w:color="auto"/>
              <w:right w:val="single" w:sz="4" w:space="0" w:color="auto"/>
            </w:tcBorders>
            <w:vAlign w:val="bottom"/>
            <w:hideMark/>
          </w:tcPr>
          <w:p w14:paraId="75CB4421" w14:textId="2B7A0692" w:rsidR="009765C6" w:rsidRPr="006B78C5" w:rsidRDefault="009765C6" w:rsidP="00785EE2">
            <w:pPr>
              <w:rPr>
                <w:rFonts w:asciiTheme="minorHAnsi" w:hAnsiTheme="minorHAnsi" w:cstheme="minorHAnsi"/>
                <w:color w:val="000000"/>
                <w:sz w:val="20"/>
                <w:szCs w:val="20"/>
              </w:rPr>
            </w:pPr>
            <w:r w:rsidRPr="006B78C5">
              <w:rPr>
                <w:rFonts w:asciiTheme="minorHAnsi" w:hAnsiTheme="minorHAnsi" w:cstheme="minorHAnsi"/>
                <w:color w:val="000000"/>
                <w:sz w:val="20"/>
                <w:szCs w:val="20"/>
              </w:rPr>
              <w:t>Wildlife Conservation Society (Bolivia)</w:t>
            </w:r>
          </w:p>
        </w:tc>
        <w:tc>
          <w:tcPr>
            <w:tcW w:w="1345" w:type="dxa"/>
            <w:tcBorders>
              <w:top w:val="single" w:sz="4" w:space="0" w:color="auto"/>
              <w:left w:val="single" w:sz="4" w:space="0" w:color="auto"/>
              <w:bottom w:val="single" w:sz="4" w:space="0" w:color="auto"/>
              <w:right w:val="single" w:sz="8" w:space="0" w:color="auto"/>
            </w:tcBorders>
            <w:vAlign w:val="bottom"/>
            <w:hideMark/>
          </w:tcPr>
          <w:p w14:paraId="12019855" w14:textId="5E0DD22D"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 xml:space="preserve">National </w:t>
            </w:r>
            <w:r w:rsidRPr="006B78C5">
              <w:rPr>
                <w:rFonts w:asciiTheme="minorHAnsi" w:hAnsiTheme="minorHAnsi" w:cstheme="minorHAnsi"/>
                <w:color w:val="000000"/>
                <w:sz w:val="20"/>
                <w:szCs w:val="20"/>
              </w:rPr>
              <w:t>NGO</w:t>
            </w:r>
          </w:p>
        </w:tc>
        <w:tc>
          <w:tcPr>
            <w:tcW w:w="4750" w:type="dxa"/>
            <w:tcBorders>
              <w:top w:val="single" w:sz="4" w:space="0" w:color="auto"/>
              <w:left w:val="single" w:sz="4" w:space="0" w:color="auto"/>
              <w:bottom w:val="single" w:sz="4" w:space="0" w:color="auto"/>
              <w:right w:val="single" w:sz="4" w:space="0" w:color="auto"/>
            </w:tcBorders>
          </w:tcPr>
          <w:p w14:paraId="7E016966" w14:textId="4351FE75"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Raises concerns about the environmental and biodiversity impacts of lithium extraction</w:t>
            </w:r>
          </w:p>
        </w:tc>
      </w:tr>
      <w:tr w:rsidR="009765C6" w:rsidRPr="006B78C5" w14:paraId="3087B0EB" w14:textId="17356139" w:rsidTr="009765C6">
        <w:trPr>
          <w:trHeight w:val="330"/>
        </w:trPr>
        <w:tc>
          <w:tcPr>
            <w:tcW w:w="3256" w:type="dxa"/>
            <w:gridSpan w:val="2"/>
            <w:tcBorders>
              <w:top w:val="single" w:sz="4" w:space="0" w:color="auto"/>
              <w:left w:val="single" w:sz="8" w:space="0" w:color="auto"/>
              <w:bottom w:val="single" w:sz="8" w:space="0" w:color="auto"/>
              <w:right w:val="single" w:sz="4" w:space="0" w:color="auto"/>
            </w:tcBorders>
            <w:vAlign w:val="bottom"/>
            <w:hideMark/>
          </w:tcPr>
          <w:p w14:paraId="73847050" w14:textId="4E7D15C0" w:rsidR="009765C6" w:rsidRPr="006B78C5" w:rsidRDefault="009765C6" w:rsidP="00785EE2">
            <w:pPr>
              <w:rPr>
                <w:rFonts w:asciiTheme="minorHAnsi" w:hAnsiTheme="minorHAnsi" w:cstheme="minorHAnsi"/>
                <w:color w:val="000000"/>
                <w:sz w:val="20"/>
                <w:szCs w:val="20"/>
              </w:rPr>
            </w:pPr>
            <w:r w:rsidRPr="006B78C5">
              <w:rPr>
                <w:rFonts w:asciiTheme="minorHAnsi" w:hAnsiTheme="minorHAnsi" w:cstheme="minorHAnsi"/>
                <w:color w:val="000000"/>
                <w:sz w:val="20"/>
                <w:szCs w:val="20"/>
              </w:rPr>
              <w:t xml:space="preserve">Universidad </w:t>
            </w:r>
            <w:proofErr w:type="spellStart"/>
            <w:r w:rsidRPr="006B78C5">
              <w:rPr>
                <w:rFonts w:asciiTheme="minorHAnsi" w:hAnsiTheme="minorHAnsi" w:cstheme="minorHAnsi"/>
                <w:color w:val="000000"/>
                <w:sz w:val="20"/>
                <w:szCs w:val="20"/>
              </w:rPr>
              <w:t>Tecnica</w:t>
            </w:r>
            <w:proofErr w:type="spellEnd"/>
            <w:r w:rsidRPr="006B78C5">
              <w:rPr>
                <w:rFonts w:asciiTheme="minorHAnsi" w:hAnsiTheme="minorHAnsi" w:cstheme="minorHAnsi"/>
                <w:color w:val="000000"/>
                <w:sz w:val="20"/>
                <w:szCs w:val="20"/>
              </w:rPr>
              <w:t xml:space="preserve"> de Oruro</w:t>
            </w:r>
          </w:p>
        </w:tc>
        <w:tc>
          <w:tcPr>
            <w:tcW w:w="1345" w:type="dxa"/>
            <w:tcBorders>
              <w:top w:val="single" w:sz="4" w:space="0" w:color="auto"/>
              <w:left w:val="single" w:sz="4" w:space="0" w:color="auto"/>
              <w:bottom w:val="single" w:sz="8" w:space="0" w:color="auto"/>
              <w:right w:val="single" w:sz="8" w:space="0" w:color="auto"/>
            </w:tcBorders>
            <w:vAlign w:val="bottom"/>
            <w:hideMark/>
          </w:tcPr>
          <w:p w14:paraId="3AD5A0D4" w14:textId="77777777" w:rsidR="009765C6" w:rsidRPr="006B78C5" w:rsidRDefault="009765C6" w:rsidP="00785EE2">
            <w:pPr>
              <w:rPr>
                <w:rFonts w:asciiTheme="minorHAnsi" w:hAnsiTheme="minorHAnsi" w:cstheme="minorHAnsi"/>
                <w:color w:val="000000"/>
                <w:sz w:val="20"/>
                <w:szCs w:val="20"/>
              </w:rPr>
            </w:pPr>
            <w:r w:rsidRPr="006B78C5">
              <w:rPr>
                <w:rFonts w:asciiTheme="minorHAnsi" w:hAnsiTheme="minorHAnsi" w:cstheme="minorHAnsi"/>
                <w:color w:val="000000"/>
                <w:sz w:val="20"/>
                <w:szCs w:val="20"/>
              </w:rPr>
              <w:t>Academic</w:t>
            </w:r>
          </w:p>
        </w:tc>
        <w:tc>
          <w:tcPr>
            <w:tcW w:w="4750" w:type="dxa"/>
            <w:tcBorders>
              <w:top w:val="single" w:sz="4" w:space="0" w:color="auto"/>
              <w:left w:val="single" w:sz="4" w:space="0" w:color="auto"/>
              <w:bottom w:val="single" w:sz="8" w:space="0" w:color="auto"/>
              <w:right w:val="single" w:sz="4" w:space="0" w:color="auto"/>
            </w:tcBorders>
          </w:tcPr>
          <w:p w14:paraId="75DF8239" w14:textId="24C710EE" w:rsidR="009765C6" w:rsidRPr="007E06C0" w:rsidRDefault="009765C6" w:rsidP="00785EE2">
            <w:pPr>
              <w:rPr>
                <w:rFonts w:asciiTheme="minorHAnsi" w:hAnsiTheme="minorHAnsi" w:cstheme="minorHAnsi"/>
                <w:color w:val="000000"/>
                <w:sz w:val="20"/>
                <w:szCs w:val="20"/>
              </w:rPr>
            </w:pPr>
            <w:r w:rsidRPr="007E06C0">
              <w:rPr>
                <w:rFonts w:asciiTheme="minorHAnsi" w:hAnsiTheme="minorHAnsi" w:cstheme="minorHAnsi"/>
                <w:color w:val="000000"/>
                <w:sz w:val="20"/>
                <w:szCs w:val="20"/>
              </w:rPr>
              <w:t xml:space="preserve">Academic research on lithium </w:t>
            </w:r>
          </w:p>
        </w:tc>
      </w:tr>
      <w:tr w:rsidR="009765C6" w:rsidRPr="006B78C5" w14:paraId="461742B0" w14:textId="77777777" w:rsidTr="009765C6">
        <w:trPr>
          <w:trHeight w:val="315"/>
        </w:trPr>
        <w:tc>
          <w:tcPr>
            <w:tcW w:w="9351" w:type="dxa"/>
            <w:gridSpan w:val="4"/>
            <w:tcBorders>
              <w:top w:val="single" w:sz="4" w:space="0" w:color="auto"/>
              <w:left w:val="single" w:sz="8" w:space="0" w:color="auto"/>
              <w:bottom w:val="single" w:sz="4" w:space="0" w:color="auto"/>
              <w:right w:val="single" w:sz="4" w:space="0" w:color="auto"/>
            </w:tcBorders>
            <w:shd w:val="clear" w:color="auto" w:fill="D9D9D9" w:themeFill="background1" w:themeFillShade="D9"/>
            <w:vAlign w:val="bottom"/>
          </w:tcPr>
          <w:p w14:paraId="486AD918" w14:textId="348F4299" w:rsidR="009765C6" w:rsidRDefault="009765C6" w:rsidP="0058715D">
            <w:pPr>
              <w:rPr>
                <w:rFonts w:asciiTheme="minorHAnsi" w:hAnsiTheme="minorHAnsi" w:cstheme="minorHAnsi"/>
                <w:b/>
                <w:bCs/>
                <w:color w:val="000000"/>
                <w:sz w:val="20"/>
                <w:szCs w:val="20"/>
              </w:rPr>
            </w:pPr>
            <w:r>
              <w:rPr>
                <w:rFonts w:asciiTheme="minorHAnsi" w:hAnsiTheme="minorHAnsi" w:cstheme="minorHAnsi"/>
                <w:b/>
                <w:bCs/>
                <w:color w:val="000000"/>
                <w:sz w:val="20"/>
                <w:szCs w:val="20"/>
              </w:rPr>
              <w:t>CHILE</w:t>
            </w:r>
          </w:p>
        </w:tc>
      </w:tr>
      <w:tr w:rsidR="009765C6" w:rsidRPr="006B78C5" w14:paraId="7029B5FE" w14:textId="77777777" w:rsidTr="009765C6">
        <w:trPr>
          <w:trHeight w:val="315"/>
        </w:trPr>
        <w:tc>
          <w:tcPr>
            <w:tcW w:w="3041" w:type="dxa"/>
            <w:tcBorders>
              <w:top w:val="single" w:sz="4" w:space="0" w:color="auto"/>
              <w:left w:val="single" w:sz="8" w:space="0" w:color="auto"/>
              <w:bottom w:val="single" w:sz="4" w:space="0" w:color="auto"/>
              <w:right w:val="single" w:sz="4" w:space="0" w:color="auto"/>
            </w:tcBorders>
            <w:vAlign w:val="bottom"/>
            <w:hideMark/>
          </w:tcPr>
          <w:p w14:paraId="0735BBA1" w14:textId="77777777" w:rsidR="009765C6" w:rsidRPr="006B78C5" w:rsidRDefault="009765C6" w:rsidP="009765C6">
            <w:pPr>
              <w:jc w:val="both"/>
              <w:rPr>
                <w:rFonts w:asciiTheme="minorHAnsi" w:hAnsiTheme="minorHAnsi" w:cstheme="minorHAnsi"/>
                <w:b/>
                <w:bCs/>
                <w:color w:val="000000"/>
                <w:sz w:val="20"/>
                <w:szCs w:val="20"/>
              </w:rPr>
            </w:pPr>
            <w:r w:rsidRPr="006B78C5">
              <w:rPr>
                <w:rFonts w:asciiTheme="minorHAnsi" w:hAnsiTheme="minorHAnsi" w:cstheme="minorHAnsi"/>
                <w:b/>
                <w:bCs/>
                <w:color w:val="000000"/>
                <w:sz w:val="20"/>
                <w:szCs w:val="20"/>
              </w:rPr>
              <w:t>Organization</w:t>
            </w:r>
          </w:p>
        </w:tc>
        <w:tc>
          <w:tcPr>
            <w:tcW w:w="1560" w:type="dxa"/>
            <w:gridSpan w:val="2"/>
            <w:tcBorders>
              <w:top w:val="single" w:sz="4" w:space="0" w:color="auto"/>
              <w:left w:val="single" w:sz="4" w:space="0" w:color="auto"/>
              <w:bottom w:val="single" w:sz="4" w:space="0" w:color="auto"/>
              <w:right w:val="single" w:sz="8" w:space="0" w:color="auto"/>
            </w:tcBorders>
            <w:vAlign w:val="bottom"/>
            <w:hideMark/>
          </w:tcPr>
          <w:p w14:paraId="336BC177" w14:textId="77777777" w:rsidR="009765C6" w:rsidRPr="006B78C5" w:rsidRDefault="009765C6" w:rsidP="009765C6">
            <w:pPr>
              <w:jc w:val="both"/>
              <w:rPr>
                <w:rFonts w:asciiTheme="minorHAnsi" w:hAnsiTheme="minorHAnsi" w:cstheme="minorHAnsi"/>
                <w:b/>
                <w:bCs/>
                <w:color w:val="000000"/>
                <w:sz w:val="20"/>
                <w:szCs w:val="20"/>
              </w:rPr>
            </w:pPr>
            <w:r w:rsidRPr="006B78C5">
              <w:rPr>
                <w:rFonts w:asciiTheme="minorHAnsi" w:hAnsiTheme="minorHAnsi" w:cstheme="minorHAnsi"/>
                <w:b/>
                <w:bCs/>
                <w:color w:val="000000"/>
                <w:sz w:val="20"/>
                <w:szCs w:val="20"/>
              </w:rPr>
              <w:t>Type</w:t>
            </w:r>
          </w:p>
        </w:tc>
        <w:tc>
          <w:tcPr>
            <w:tcW w:w="4750" w:type="dxa"/>
            <w:tcBorders>
              <w:top w:val="single" w:sz="4" w:space="0" w:color="auto"/>
              <w:left w:val="single" w:sz="4" w:space="0" w:color="auto"/>
              <w:bottom w:val="single" w:sz="4" w:space="0" w:color="auto"/>
              <w:right w:val="single" w:sz="4" w:space="0" w:color="auto"/>
            </w:tcBorders>
          </w:tcPr>
          <w:p w14:paraId="47E9D1FD" w14:textId="77777777" w:rsidR="009765C6" w:rsidRPr="006B78C5" w:rsidRDefault="009765C6" w:rsidP="009765C6">
            <w:pPr>
              <w:jc w:val="both"/>
              <w:rPr>
                <w:rFonts w:asciiTheme="minorHAnsi" w:hAnsiTheme="minorHAnsi" w:cstheme="minorHAnsi"/>
                <w:b/>
                <w:bCs/>
                <w:color w:val="000000"/>
                <w:sz w:val="20"/>
                <w:szCs w:val="20"/>
              </w:rPr>
            </w:pPr>
            <w:r>
              <w:rPr>
                <w:rFonts w:asciiTheme="minorHAnsi" w:hAnsiTheme="minorHAnsi" w:cstheme="minorHAnsi"/>
                <w:b/>
                <w:bCs/>
                <w:color w:val="000000"/>
                <w:sz w:val="20"/>
                <w:szCs w:val="20"/>
              </w:rPr>
              <w:t>Role &amp; Responsibility</w:t>
            </w:r>
          </w:p>
        </w:tc>
      </w:tr>
      <w:tr w:rsidR="009765C6" w:rsidRPr="006B78C5" w14:paraId="72DA15E7" w14:textId="1A93BF98" w:rsidTr="009765C6">
        <w:trPr>
          <w:trHeight w:val="332"/>
        </w:trPr>
        <w:tc>
          <w:tcPr>
            <w:tcW w:w="3041" w:type="dxa"/>
            <w:tcBorders>
              <w:top w:val="single" w:sz="8" w:space="0" w:color="auto"/>
              <w:left w:val="single" w:sz="8" w:space="0" w:color="auto"/>
              <w:bottom w:val="single" w:sz="4" w:space="0" w:color="auto"/>
              <w:right w:val="single" w:sz="4" w:space="0" w:color="auto"/>
            </w:tcBorders>
            <w:vAlign w:val="center"/>
            <w:hideMark/>
          </w:tcPr>
          <w:p w14:paraId="5CF4C1DB" w14:textId="2D395899" w:rsidR="009765C6" w:rsidRPr="006B78C5" w:rsidRDefault="009765C6" w:rsidP="00785EE2">
            <w:pPr>
              <w:rPr>
                <w:rFonts w:asciiTheme="minorHAnsi" w:hAnsiTheme="minorHAnsi" w:cstheme="minorHAnsi"/>
                <w:color w:val="000000"/>
                <w:sz w:val="20"/>
                <w:szCs w:val="20"/>
              </w:rPr>
            </w:pPr>
            <w:r w:rsidRPr="006B78C5">
              <w:rPr>
                <w:rFonts w:asciiTheme="minorHAnsi" w:hAnsiTheme="minorHAnsi" w:cstheme="minorHAnsi"/>
                <w:color w:val="000000"/>
                <w:sz w:val="20"/>
                <w:szCs w:val="20"/>
              </w:rPr>
              <w:t>CORFO (Production Development Corporation)</w:t>
            </w:r>
          </w:p>
        </w:tc>
        <w:tc>
          <w:tcPr>
            <w:tcW w:w="1560" w:type="dxa"/>
            <w:gridSpan w:val="2"/>
            <w:tcBorders>
              <w:top w:val="single" w:sz="8" w:space="0" w:color="auto"/>
              <w:left w:val="single" w:sz="4" w:space="0" w:color="auto"/>
              <w:bottom w:val="single" w:sz="4" w:space="0" w:color="auto"/>
              <w:right w:val="single" w:sz="8" w:space="0" w:color="auto"/>
            </w:tcBorders>
            <w:vAlign w:val="bottom"/>
            <w:hideMark/>
          </w:tcPr>
          <w:p w14:paraId="34BDDD28" w14:textId="6E6FB280"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 xml:space="preserve">Central </w:t>
            </w:r>
            <w:r w:rsidRPr="006B78C5">
              <w:rPr>
                <w:rFonts w:asciiTheme="minorHAnsi" w:hAnsiTheme="minorHAnsi" w:cstheme="minorHAnsi"/>
                <w:color w:val="000000"/>
                <w:sz w:val="20"/>
                <w:szCs w:val="20"/>
              </w:rPr>
              <w:t>Government</w:t>
            </w:r>
          </w:p>
        </w:tc>
        <w:tc>
          <w:tcPr>
            <w:tcW w:w="4750" w:type="dxa"/>
            <w:tcBorders>
              <w:top w:val="single" w:sz="8" w:space="0" w:color="auto"/>
              <w:left w:val="single" w:sz="4" w:space="0" w:color="auto"/>
              <w:bottom w:val="single" w:sz="4" w:space="0" w:color="auto"/>
              <w:right w:val="single" w:sz="4" w:space="0" w:color="auto"/>
            </w:tcBorders>
          </w:tcPr>
          <w:p w14:paraId="3129D980" w14:textId="794E988C"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Mining concessions in the Atacama salt flat. Development and innovation in lithium projects</w:t>
            </w:r>
          </w:p>
        </w:tc>
      </w:tr>
      <w:tr w:rsidR="009765C6" w:rsidRPr="006B78C5" w14:paraId="7B360B4D" w14:textId="2D89CE94" w:rsidTr="009765C6">
        <w:trPr>
          <w:trHeight w:val="315"/>
        </w:trPr>
        <w:tc>
          <w:tcPr>
            <w:tcW w:w="3041" w:type="dxa"/>
            <w:tcBorders>
              <w:top w:val="single" w:sz="4" w:space="0" w:color="auto"/>
              <w:left w:val="single" w:sz="8" w:space="0" w:color="auto"/>
              <w:bottom w:val="single" w:sz="4" w:space="0" w:color="auto"/>
              <w:right w:val="single" w:sz="4" w:space="0" w:color="auto"/>
            </w:tcBorders>
            <w:vAlign w:val="center"/>
            <w:hideMark/>
          </w:tcPr>
          <w:p w14:paraId="33873EF9" w14:textId="3F6DBC27"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 xml:space="preserve">Ministry of Mines </w:t>
            </w:r>
          </w:p>
        </w:tc>
        <w:tc>
          <w:tcPr>
            <w:tcW w:w="1560" w:type="dxa"/>
            <w:gridSpan w:val="2"/>
            <w:tcBorders>
              <w:top w:val="single" w:sz="4" w:space="0" w:color="auto"/>
              <w:left w:val="single" w:sz="4" w:space="0" w:color="auto"/>
              <w:bottom w:val="single" w:sz="4" w:space="0" w:color="auto"/>
              <w:right w:val="single" w:sz="8" w:space="0" w:color="auto"/>
            </w:tcBorders>
            <w:vAlign w:val="bottom"/>
            <w:hideMark/>
          </w:tcPr>
          <w:p w14:paraId="66879A44" w14:textId="0DBAE1D0"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 xml:space="preserve">Central </w:t>
            </w:r>
            <w:r w:rsidRPr="006B78C5">
              <w:rPr>
                <w:rFonts w:asciiTheme="minorHAnsi" w:hAnsiTheme="minorHAnsi" w:cstheme="minorHAnsi"/>
                <w:color w:val="000000"/>
                <w:sz w:val="20"/>
                <w:szCs w:val="20"/>
              </w:rPr>
              <w:t>Government</w:t>
            </w:r>
          </w:p>
        </w:tc>
        <w:tc>
          <w:tcPr>
            <w:tcW w:w="4750" w:type="dxa"/>
            <w:tcBorders>
              <w:top w:val="single" w:sz="4" w:space="0" w:color="auto"/>
              <w:left w:val="single" w:sz="4" w:space="0" w:color="auto"/>
              <w:bottom w:val="single" w:sz="4" w:space="0" w:color="auto"/>
              <w:right w:val="single" w:sz="4" w:space="0" w:color="auto"/>
            </w:tcBorders>
          </w:tcPr>
          <w:p w14:paraId="1AC6DDC2" w14:textId="39F8D65B"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Ministry overlooking the lithium projects and responsible for their governance</w:t>
            </w:r>
          </w:p>
        </w:tc>
      </w:tr>
      <w:tr w:rsidR="009765C6" w:rsidRPr="006B78C5" w14:paraId="1FD55A22" w14:textId="5A3614B8" w:rsidTr="009765C6">
        <w:trPr>
          <w:trHeight w:val="315"/>
        </w:trPr>
        <w:tc>
          <w:tcPr>
            <w:tcW w:w="3041" w:type="dxa"/>
            <w:tcBorders>
              <w:top w:val="single" w:sz="4" w:space="0" w:color="auto"/>
              <w:left w:val="single" w:sz="8" w:space="0" w:color="auto"/>
              <w:bottom w:val="single" w:sz="4" w:space="0" w:color="auto"/>
              <w:right w:val="single" w:sz="4" w:space="0" w:color="auto"/>
            </w:tcBorders>
            <w:vAlign w:val="center"/>
            <w:hideMark/>
          </w:tcPr>
          <w:p w14:paraId="635C78B0" w14:textId="0A2B3E3F"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 xml:space="preserve">Chilean </w:t>
            </w:r>
            <w:proofErr w:type="spellStart"/>
            <w:r>
              <w:rPr>
                <w:rFonts w:asciiTheme="minorHAnsi" w:hAnsiTheme="minorHAnsi" w:cstheme="minorHAnsi"/>
                <w:color w:val="000000"/>
                <w:sz w:val="20"/>
                <w:szCs w:val="20"/>
              </w:rPr>
              <w:t>Comission</w:t>
            </w:r>
            <w:proofErr w:type="spellEnd"/>
            <w:r>
              <w:rPr>
                <w:rFonts w:asciiTheme="minorHAnsi" w:hAnsiTheme="minorHAnsi" w:cstheme="minorHAnsi"/>
                <w:color w:val="000000"/>
                <w:sz w:val="20"/>
                <w:szCs w:val="20"/>
              </w:rPr>
              <w:t xml:space="preserve"> of Nuclear Energy (</w:t>
            </w:r>
            <w:proofErr w:type="spellStart"/>
            <w:r>
              <w:rPr>
                <w:rFonts w:asciiTheme="minorHAnsi" w:hAnsiTheme="minorHAnsi" w:cstheme="minorHAnsi"/>
                <w:color w:val="000000"/>
                <w:sz w:val="20"/>
                <w:szCs w:val="20"/>
              </w:rPr>
              <w:t>CChen</w:t>
            </w:r>
            <w:proofErr w:type="spellEnd"/>
            <w:r>
              <w:rPr>
                <w:rFonts w:asciiTheme="minorHAnsi" w:hAnsiTheme="minorHAnsi" w:cstheme="minorHAnsi"/>
                <w:color w:val="000000"/>
                <w:sz w:val="20"/>
                <w:szCs w:val="20"/>
              </w:rPr>
              <w:t>)</w:t>
            </w:r>
          </w:p>
        </w:tc>
        <w:tc>
          <w:tcPr>
            <w:tcW w:w="1560" w:type="dxa"/>
            <w:gridSpan w:val="2"/>
            <w:tcBorders>
              <w:top w:val="single" w:sz="4" w:space="0" w:color="auto"/>
              <w:left w:val="single" w:sz="4" w:space="0" w:color="auto"/>
              <w:bottom w:val="single" w:sz="4" w:space="0" w:color="auto"/>
              <w:right w:val="single" w:sz="8" w:space="0" w:color="auto"/>
            </w:tcBorders>
            <w:vAlign w:val="bottom"/>
            <w:hideMark/>
          </w:tcPr>
          <w:p w14:paraId="6D8EF18B" w14:textId="5F18AA74"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 xml:space="preserve">Central </w:t>
            </w:r>
            <w:r w:rsidRPr="006B78C5">
              <w:rPr>
                <w:rFonts w:asciiTheme="minorHAnsi" w:hAnsiTheme="minorHAnsi" w:cstheme="minorHAnsi"/>
                <w:color w:val="000000"/>
                <w:sz w:val="20"/>
                <w:szCs w:val="20"/>
              </w:rPr>
              <w:t>Government</w:t>
            </w:r>
          </w:p>
        </w:tc>
        <w:tc>
          <w:tcPr>
            <w:tcW w:w="4750" w:type="dxa"/>
            <w:tcBorders>
              <w:top w:val="single" w:sz="4" w:space="0" w:color="auto"/>
              <w:left w:val="single" w:sz="4" w:space="0" w:color="auto"/>
              <w:bottom w:val="single" w:sz="4" w:space="0" w:color="auto"/>
              <w:right w:val="single" w:sz="4" w:space="0" w:color="auto"/>
            </w:tcBorders>
          </w:tcPr>
          <w:p w14:paraId="67C5CE5A" w14:textId="3C24EB71"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 xml:space="preserve">Allocation of quotas for lithium extraction and control of lithium compounds export </w:t>
            </w:r>
          </w:p>
        </w:tc>
      </w:tr>
      <w:tr w:rsidR="009765C6" w:rsidRPr="006B78C5" w14:paraId="23A62B66" w14:textId="2A8A4809" w:rsidTr="009765C6">
        <w:trPr>
          <w:trHeight w:val="315"/>
        </w:trPr>
        <w:tc>
          <w:tcPr>
            <w:tcW w:w="3041" w:type="dxa"/>
            <w:tcBorders>
              <w:top w:val="single" w:sz="4" w:space="0" w:color="auto"/>
              <w:left w:val="single" w:sz="8" w:space="0" w:color="auto"/>
              <w:bottom w:val="single" w:sz="4" w:space="0" w:color="auto"/>
              <w:right w:val="single" w:sz="4" w:space="0" w:color="auto"/>
            </w:tcBorders>
            <w:vAlign w:val="center"/>
            <w:hideMark/>
          </w:tcPr>
          <w:p w14:paraId="56EF8EE9" w14:textId="2F969CB8" w:rsidR="009765C6" w:rsidRPr="006B78C5" w:rsidRDefault="009765C6" w:rsidP="00785EE2">
            <w:pPr>
              <w:rPr>
                <w:rFonts w:asciiTheme="minorHAnsi" w:hAnsiTheme="minorHAnsi" w:cstheme="minorHAnsi"/>
                <w:color w:val="000000"/>
                <w:sz w:val="20"/>
                <w:szCs w:val="20"/>
              </w:rPr>
            </w:pPr>
            <w:r w:rsidRPr="006B78C5">
              <w:rPr>
                <w:rFonts w:asciiTheme="minorHAnsi" w:hAnsiTheme="minorHAnsi" w:cstheme="minorHAnsi"/>
                <w:color w:val="000000"/>
                <w:sz w:val="20"/>
                <w:szCs w:val="20"/>
              </w:rPr>
              <w:t>CODELCO</w:t>
            </w:r>
          </w:p>
        </w:tc>
        <w:tc>
          <w:tcPr>
            <w:tcW w:w="1560" w:type="dxa"/>
            <w:gridSpan w:val="2"/>
            <w:tcBorders>
              <w:top w:val="single" w:sz="4" w:space="0" w:color="auto"/>
              <w:left w:val="single" w:sz="4" w:space="0" w:color="auto"/>
              <w:bottom w:val="single" w:sz="4" w:space="0" w:color="auto"/>
              <w:right w:val="single" w:sz="8" w:space="0" w:color="auto"/>
            </w:tcBorders>
            <w:vAlign w:val="bottom"/>
            <w:hideMark/>
          </w:tcPr>
          <w:p w14:paraId="3F4A6234" w14:textId="3617E59F"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 xml:space="preserve">Central </w:t>
            </w:r>
            <w:r w:rsidRPr="006B78C5">
              <w:rPr>
                <w:rFonts w:asciiTheme="minorHAnsi" w:hAnsiTheme="minorHAnsi" w:cstheme="minorHAnsi"/>
                <w:color w:val="000000"/>
                <w:sz w:val="20"/>
                <w:szCs w:val="20"/>
              </w:rPr>
              <w:t>Government</w:t>
            </w:r>
          </w:p>
        </w:tc>
        <w:tc>
          <w:tcPr>
            <w:tcW w:w="4750" w:type="dxa"/>
            <w:tcBorders>
              <w:top w:val="single" w:sz="4" w:space="0" w:color="auto"/>
              <w:left w:val="single" w:sz="4" w:space="0" w:color="auto"/>
              <w:bottom w:val="single" w:sz="4" w:space="0" w:color="auto"/>
              <w:right w:val="single" w:sz="4" w:space="0" w:color="auto"/>
            </w:tcBorders>
          </w:tcPr>
          <w:p w14:paraId="15FA45FB" w14:textId="50A7C691"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 xml:space="preserve">Concessions in two lithium salt flats </w:t>
            </w:r>
          </w:p>
        </w:tc>
      </w:tr>
      <w:tr w:rsidR="009765C6" w:rsidRPr="006B78C5" w14:paraId="0EA6B8F1" w14:textId="3D5B7750" w:rsidTr="009765C6">
        <w:trPr>
          <w:trHeight w:val="315"/>
        </w:trPr>
        <w:tc>
          <w:tcPr>
            <w:tcW w:w="3041" w:type="dxa"/>
            <w:tcBorders>
              <w:top w:val="single" w:sz="4" w:space="0" w:color="auto"/>
              <w:left w:val="single" w:sz="8" w:space="0" w:color="auto"/>
              <w:bottom w:val="single" w:sz="4" w:space="0" w:color="auto"/>
              <w:right w:val="single" w:sz="4" w:space="0" w:color="auto"/>
            </w:tcBorders>
            <w:vAlign w:val="center"/>
            <w:hideMark/>
          </w:tcPr>
          <w:p w14:paraId="38DBBEF9" w14:textId="2391F704"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 xml:space="preserve">Environmental Evaluation Service </w:t>
            </w:r>
            <w:r w:rsidRPr="006B78C5">
              <w:rPr>
                <w:rFonts w:asciiTheme="minorHAnsi" w:hAnsiTheme="minorHAnsi" w:cstheme="minorHAnsi"/>
                <w:color w:val="000000"/>
                <w:sz w:val="20"/>
                <w:szCs w:val="20"/>
              </w:rPr>
              <w:t>(SEA)</w:t>
            </w:r>
          </w:p>
        </w:tc>
        <w:tc>
          <w:tcPr>
            <w:tcW w:w="1560" w:type="dxa"/>
            <w:gridSpan w:val="2"/>
            <w:tcBorders>
              <w:top w:val="single" w:sz="4" w:space="0" w:color="auto"/>
              <w:left w:val="single" w:sz="4" w:space="0" w:color="auto"/>
              <w:bottom w:val="single" w:sz="4" w:space="0" w:color="auto"/>
              <w:right w:val="single" w:sz="8" w:space="0" w:color="auto"/>
            </w:tcBorders>
            <w:vAlign w:val="bottom"/>
            <w:hideMark/>
          </w:tcPr>
          <w:p w14:paraId="613A24E8" w14:textId="5C65B40B"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 xml:space="preserve">Central and Local </w:t>
            </w:r>
            <w:r w:rsidRPr="006B78C5">
              <w:rPr>
                <w:rFonts w:asciiTheme="minorHAnsi" w:hAnsiTheme="minorHAnsi" w:cstheme="minorHAnsi"/>
                <w:color w:val="000000"/>
                <w:sz w:val="20"/>
                <w:szCs w:val="20"/>
              </w:rPr>
              <w:t>Government</w:t>
            </w:r>
          </w:p>
        </w:tc>
        <w:tc>
          <w:tcPr>
            <w:tcW w:w="4750" w:type="dxa"/>
            <w:tcBorders>
              <w:top w:val="single" w:sz="4" w:space="0" w:color="auto"/>
              <w:left w:val="single" w:sz="4" w:space="0" w:color="auto"/>
              <w:bottom w:val="single" w:sz="4" w:space="0" w:color="auto"/>
              <w:right w:val="single" w:sz="4" w:space="0" w:color="auto"/>
            </w:tcBorders>
          </w:tcPr>
          <w:p w14:paraId="78FD1CB0" w14:textId="522B5108"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 xml:space="preserve">Evaluating the Environmental Impact Assessments of mining projects </w:t>
            </w:r>
          </w:p>
        </w:tc>
      </w:tr>
      <w:tr w:rsidR="009765C6" w:rsidRPr="006B78C5" w14:paraId="4A4470A8" w14:textId="214289F8" w:rsidTr="009765C6">
        <w:trPr>
          <w:trHeight w:val="315"/>
        </w:trPr>
        <w:tc>
          <w:tcPr>
            <w:tcW w:w="3041" w:type="dxa"/>
            <w:tcBorders>
              <w:top w:val="single" w:sz="4" w:space="0" w:color="auto"/>
              <w:left w:val="single" w:sz="8" w:space="0" w:color="auto"/>
              <w:bottom w:val="single" w:sz="4" w:space="0" w:color="auto"/>
              <w:right w:val="single" w:sz="4" w:space="0" w:color="auto"/>
            </w:tcBorders>
            <w:vAlign w:val="center"/>
            <w:hideMark/>
          </w:tcPr>
          <w:p w14:paraId="2D11B52B" w14:textId="3DB08CD0"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 xml:space="preserve">Ministry of Environment </w:t>
            </w:r>
          </w:p>
        </w:tc>
        <w:tc>
          <w:tcPr>
            <w:tcW w:w="1560" w:type="dxa"/>
            <w:gridSpan w:val="2"/>
            <w:tcBorders>
              <w:top w:val="single" w:sz="4" w:space="0" w:color="auto"/>
              <w:left w:val="single" w:sz="4" w:space="0" w:color="auto"/>
              <w:bottom w:val="single" w:sz="4" w:space="0" w:color="auto"/>
              <w:right w:val="single" w:sz="8" w:space="0" w:color="auto"/>
            </w:tcBorders>
            <w:vAlign w:val="bottom"/>
            <w:hideMark/>
          </w:tcPr>
          <w:p w14:paraId="1B5FEE44" w14:textId="72D427EB"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 xml:space="preserve">Central and Local </w:t>
            </w:r>
            <w:r w:rsidRPr="006B78C5">
              <w:rPr>
                <w:rFonts w:asciiTheme="minorHAnsi" w:hAnsiTheme="minorHAnsi" w:cstheme="minorHAnsi"/>
                <w:color w:val="000000"/>
                <w:sz w:val="20"/>
                <w:szCs w:val="20"/>
              </w:rPr>
              <w:t>Government</w:t>
            </w:r>
          </w:p>
        </w:tc>
        <w:tc>
          <w:tcPr>
            <w:tcW w:w="4750" w:type="dxa"/>
            <w:tcBorders>
              <w:top w:val="single" w:sz="4" w:space="0" w:color="auto"/>
              <w:left w:val="single" w:sz="4" w:space="0" w:color="auto"/>
              <w:bottom w:val="single" w:sz="4" w:space="0" w:color="auto"/>
              <w:right w:val="single" w:sz="4" w:space="0" w:color="auto"/>
            </w:tcBorders>
          </w:tcPr>
          <w:p w14:paraId="10B3B6A7" w14:textId="2A5CDC30"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 xml:space="preserve">Environmental policy and guidance development </w:t>
            </w:r>
          </w:p>
        </w:tc>
      </w:tr>
      <w:tr w:rsidR="009765C6" w:rsidRPr="006B78C5" w14:paraId="094EEB55" w14:textId="5972EA0D" w:rsidTr="009765C6">
        <w:trPr>
          <w:trHeight w:val="315"/>
        </w:trPr>
        <w:tc>
          <w:tcPr>
            <w:tcW w:w="3041" w:type="dxa"/>
            <w:tcBorders>
              <w:top w:val="single" w:sz="4" w:space="0" w:color="auto"/>
              <w:left w:val="single" w:sz="8" w:space="0" w:color="auto"/>
              <w:bottom w:val="single" w:sz="4" w:space="0" w:color="auto"/>
              <w:right w:val="single" w:sz="4" w:space="0" w:color="auto"/>
            </w:tcBorders>
            <w:vAlign w:val="center"/>
            <w:hideMark/>
          </w:tcPr>
          <w:p w14:paraId="3EA2C196" w14:textId="09866E60"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 xml:space="preserve">Environmental Superintendence </w:t>
            </w:r>
          </w:p>
        </w:tc>
        <w:tc>
          <w:tcPr>
            <w:tcW w:w="1560" w:type="dxa"/>
            <w:gridSpan w:val="2"/>
            <w:tcBorders>
              <w:top w:val="single" w:sz="4" w:space="0" w:color="auto"/>
              <w:left w:val="single" w:sz="4" w:space="0" w:color="auto"/>
              <w:bottom w:val="single" w:sz="4" w:space="0" w:color="auto"/>
              <w:right w:val="single" w:sz="8" w:space="0" w:color="auto"/>
            </w:tcBorders>
            <w:vAlign w:val="bottom"/>
            <w:hideMark/>
          </w:tcPr>
          <w:p w14:paraId="04E96832" w14:textId="500C4C3E"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 xml:space="preserve">Central and Local </w:t>
            </w:r>
            <w:r w:rsidRPr="006B78C5">
              <w:rPr>
                <w:rFonts w:asciiTheme="minorHAnsi" w:hAnsiTheme="minorHAnsi" w:cstheme="minorHAnsi"/>
                <w:color w:val="000000"/>
                <w:sz w:val="20"/>
                <w:szCs w:val="20"/>
              </w:rPr>
              <w:t>Government</w:t>
            </w:r>
          </w:p>
        </w:tc>
        <w:tc>
          <w:tcPr>
            <w:tcW w:w="4750" w:type="dxa"/>
            <w:tcBorders>
              <w:top w:val="single" w:sz="4" w:space="0" w:color="auto"/>
              <w:left w:val="single" w:sz="4" w:space="0" w:color="auto"/>
              <w:bottom w:val="single" w:sz="4" w:space="0" w:color="auto"/>
              <w:right w:val="single" w:sz="4" w:space="0" w:color="auto"/>
            </w:tcBorders>
          </w:tcPr>
          <w:p w14:paraId="2889D635" w14:textId="6291E570"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Environmental monitoring and control</w:t>
            </w:r>
          </w:p>
        </w:tc>
      </w:tr>
      <w:tr w:rsidR="009765C6" w:rsidRPr="006B78C5" w14:paraId="33FC6513" w14:textId="4AEB6ECB" w:rsidTr="009765C6">
        <w:trPr>
          <w:trHeight w:val="235"/>
        </w:trPr>
        <w:tc>
          <w:tcPr>
            <w:tcW w:w="3041" w:type="dxa"/>
            <w:tcBorders>
              <w:top w:val="single" w:sz="4" w:space="0" w:color="auto"/>
              <w:left w:val="single" w:sz="8" w:space="0" w:color="auto"/>
              <w:bottom w:val="single" w:sz="4" w:space="0" w:color="auto"/>
              <w:right w:val="single" w:sz="4" w:space="0" w:color="auto"/>
            </w:tcBorders>
            <w:vAlign w:val="center"/>
            <w:hideMark/>
          </w:tcPr>
          <w:p w14:paraId="33A6D2F4" w14:textId="02FBC561" w:rsidR="009765C6" w:rsidRPr="006B78C5" w:rsidRDefault="009765C6" w:rsidP="00785EE2">
            <w:pPr>
              <w:rPr>
                <w:rFonts w:asciiTheme="minorHAnsi" w:hAnsiTheme="minorHAnsi" w:cstheme="minorHAnsi"/>
                <w:color w:val="000000"/>
                <w:sz w:val="20"/>
                <w:szCs w:val="20"/>
              </w:rPr>
            </w:pPr>
            <w:r w:rsidRPr="006B78C5">
              <w:rPr>
                <w:rFonts w:asciiTheme="minorHAnsi" w:hAnsiTheme="minorHAnsi" w:cstheme="minorHAnsi"/>
                <w:color w:val="000000"/>
                <w:sz w:val="20"/>
                <w:szCs w:val="20"/>
              </w:rPr>
              <w:lastRenderedPageBreak/>
              <w:t xml:space="preserve">GCFA (Grupo de </w:t>
            </w:r>
            <w:proofErr w:type="spellStart"/>
            <w:r w:rsidRPr="006B78C5">
              <w:rPr>
                <w:rFonts w:asciiTheme="minorHAnsi" w:hAnsiTheme="minorHAnsi" w:cstheme="minorHAnsi"/>
                <w:color w:val="000000"/>
                <w:sz w:val="20"/>
                <w:szCs w:val="20"/>
              </w:rPr>
              <w:t>Conservación</w:t>
            </w:r>
            <w:proofErr w:type="spellEnd"/>
            <w:r w:rsidRPr="006B78C5">
              <w:rPr>
                <w:rFonts w:asciiTheme="minorHAnsi" w:hAnsiTheme="minorHAnsi" w:cstheme="minorHAnsi"/>
                <w:color w:val="000000"/>
                <w:sz w:val="20"/>
                <w:szCs w:val="20"/>
              </w:rPr>
              <w:t xml:space="preserve"> de Flamencos </w:t>
            </w:r>
            <w:proofErr w:type="spellStart"/>
            <w:r w:rsidRPr="006B78C5">
              <w:rPr>
                <w:rFonts w:asciiTheme="minorHAnsi" w:hAnsiTheme="minorHAnsi" w:cstheme="minorHAnsi"/>
                <w:color w:val="000000"/>
                <w:sz w:val="20"/>
                <w:szCs w:val="20"/>
              </w:rPr>
              <w:t>Altoandinos</w:t>
            </w:r>
            <w:proofErr w:type="spellEnd"/>
            <w:r w:rsidRPr="006B78C5">
              <w:rPr>
                <w:rFonts w:asciiTheme="minorHAnsi" w:hAnsiTheme="minorHAnsi" w:cstheme="minorHAnsi"/>
                <w:color w:val="000000"/>
                <w:sz w:val="20"/>
                <w:szCs w:val="20"/>
              </w:rPr>
              <w:t>)</w:t>
            </w:r>
          </w:p>
        </w:tc>
        <w:tc>
          <w:tcPr>
            <w:tcW w:w="1560" w:type="dxa"/>
            <w:gridSpan w:val="2"/>
            <w:tcBorders>
              <w:top w:val="single" w:sz="4" w:space="0" w:color="auto"/>
              <w:left w:val="single" w:sz="4" w:space="0" w:color="auto"/>
              <w:bottom w:val="single" w:sz="4" w:space="0" w:color="auto"/>
              <w:right w:val="single" w:sz="8" w:space="0" w:color="auto"/>
            </w:tcBorders>
            <w:vAlign w:val="bottom"/>
            <w:hideMark/>
          </w:tcPr>
          <w:p w14:paraId="21F7A186" w14:textId="1B19E462"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 xml:space="preserve">International </w:t>
            </w:r>
            <w:r w:rsidRPr="006B78C5">
              <w:rPr>
                <w:rFonts w:asciiTheme="minorHAnsi" w:hAnsiTheme="minorHAnsi" w:cstheme="minorHAnsi"/>
                <w:color w:val="000000"/>
                <w:sz w:val="20"/>
                <w:szCs w:val="20"/>
              </w:rPr>
              <w:t>NGO</w:t>
            </w:r>
          </w:p>
        </w:tc>
        <w:tc>
          <w:tcPr>
            <w:tcW w:w="4750" w:type="dxa"/>
            <w:tcBorders>
              <w:top w:val="single" w:sz="4" w:space="0" w:color="auto"/>
              <w:left w:val="single" w:sz="4" w:space="0" w:color="auto"/>
              <w:bottom w:val="single" w:sz="4" w:space="0" w:color="auto"/>
              <w:right w:val="single" w:sz="4" w:space="0" w:color="auto"/>
            </w:tcBorders>
          </w:tcPr>
          <w:p w14:paraId="45063CC9" w14:textId="1339C36D"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Raises concerns about the environmental and biodiversity impacts of lithium extraction</w:t>
            </w:r>
          </w:p>
        </w:tc>
      </w:tr>
      <w:tr w:rsidR="009765C6" w:rsidRPr="006B78C5" w14:paraId="4D174BD6" w14:textId="1B56B919" w:rsidTr="009765C6">
        <w:trPr>
          <w:trHeight w:val="382"/>
        </w:trPr>
        <w:tc>
          <w:tcPr>
            <w:tcW w:w="3041" w:type="dxa"/>
            <w:tcBorders>
              <w:top w:val="single" w:sz="4" w:space="0" w:color="auto"/>
              <w:left w:val="single" w:sz="8" w:space="0" w:color="auto"/>
              <w:bottom w:val="single" w:sz="4" w:space="0" w:color="auto"/>
              <w:right w:val="single" w:sz="4" w:space="0" w:color="auto"/>
            </w:tcBorders>
            <w:vAlign w:val="center"/>
            <w:hideMark/>
          </w:tcPr>
          <w:p w14:paraId="74BE6A1B" w14:textId="2FAF72B4" w:rsidR="009765C6" w:rsidRPr="006B78C5" w:rsidRDefault="009765C6" w:rsidP="00785EE2">
            <w:pPr>
              <w:rPr>
                <w:rFonts w:asciiTheme="minorHAnsi" w:hAnsiTheme="minorHAnsi" w:cstheme="minorHAnsi"/>
                <w:color w:val="000000"/>
                <w:sz w:val="20"/>
                <w:szCs w:val="20"/>
              </w:rPr>
            </w:pPr>
            <w:proofErr w:type="spellStart"/>
            <w:r w:rsidRPr="006B78C5">
              <w:rPr>
                <w:rFonts w:asciiTheme="minorHAnsi" w:hAnsiTheme="minorHAnsi" w:cstheme="minorHAnsi"/>
                <w:color w:val="000000"/>
                <w:sz w:val="20"/>
                <w:szCs w:val="20"/>
              </w:rPr>
              <w:t>Observatorio</w:t>
            </w:r>
            <w:proofErr w:type="spellEnd"/>
            <w:r w:rsidRPr="006B78C5">
              <w:rPr>
                <w:rFonts w:asciiTheme="minorHAnsi" w:hAnsiTheme="minorHAnsi" w:cstheme="minorHAnsi"/>
                <w:color w:val="000000"/>
                <w:sz w:val="20"/>
                <w:szCs w:val="20"/>
              </w:rPr>
              <w:t xml:space="preserve"> </w:t>
            </w:r>
            <w:proofErr w:type="spellStart"/>
            <w:r w:rsidRPr="006B78C5">
              <w:rPr>
                <w:rFonts w:asciiTheme="minorHAnsi" w:hAnsiTheme="minorHAnsi" w:cstheme="minorHAnsi"/>
                <w:color w:val="000000"/>
                <w:sz w:val="20"/>
                <w:szCs w:val="20"/>
              </w:rPr>
              <w:t>Plurinacional</w:t>
            </w:r>
            <w:proofErr w:type="spellEnd"/>
            <w:r w:rsidRPr="006B78C5">
              <w:rPr>
                <w:rFonts w:asciiTheme="minorHAnsi" w:hAnsiTheme="minorHAnsi" w:cstheme="minorHAnsi"/>
                <w:color w:val="000000"/>
                <w:sz w:val="20"/>
                <w:szCs w:val="20"/>
              </w:rPr>
              <w:t xml:space="preserve"> de </w:t>
            </w:r>
            <w:proofErr w:type="spellStart"/>
            <w:r w:rsidRPr="006B78C5">
              <w:rPr>
                <w:rFonts w:asciiTheme="minorHAnsi" w:hAnsiTheme="minorHAnsi" w:cstheme="minorHAnsi"/>
                <w:color w:val="000000"/>
                <w:sz w:val="20"/>
                <w:szCs w:val="20"/>
              </w:rPr>
              <w:t>salares</w:t>
            </w:r>
            <w:proofErr w:type="spellEnd"/>
            <w:r w:rsidRPr="006B78C5">
              <w:rPr>
                <w:rFonts w:asciiTheme="minorHAnsi" w:hAnsiTheme="minorHAnsi" w:cstheme="minorHAnsi"/>
                <w:color w:val="000000"/>
                <w:sz w:val="20"/>
                <w:szCs w:val="20"/>
              </w:rPr>
              <w:t xml:space="preserve"> </w:t>
            </w:r>
            <w:proofErr w:type="spellStart"/>
            <w:r w:rsidRPr="006B78C5">
              <w:rPr>
                <w:rFonts w:asciiTheme="minorHAnsi" w:hAnsiTheme="minorHAnsi" w:cstheme="minorHAnsi"/>
                <w:color w:val="000000"/>
                <w:sz w:val="20"/>
                <w:szCs w:val="20"/>
              </w:rPr>
              <w:t>andinos</w:t>
            </w:r>
            <w:proofErr w:type="spellEnd"/>
          </w:p>
        </w:tc>
        <w:tc>
          <w:tcPr>
            <w:tcW w:w="1560" w:type="dxa"/>
            <w:gridSpan w:val="2"/>
            <w:tcBorders>
              <w:top w:val="single" w:sz="4" w:space="0" w:color="auto"/>
              <w:left w:val="single" w:sz="4" w:space="0" w:color="auto"/>
              <w:bottom w:val="single" w:sz="4" w:space="0" w:color="auto"/>
              <w:right w:val="single" w:sz="8" w:space="0" w:color="auto"/>
            </w:tcBorders>
            <w:vAlign w:val="bottom"/>
            <w:hideMark/>
          </w:tcPr>
          <w:p w14:paraId="47F996B4" w14:textId="3BEBF096"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 xml:space="preserve">International </w:t>
            </w:r>
            <w:r w:rsidRPr="006B78C5">
              <w:rPr>
                <w:rFonts w:asciiTheme="minorHAnsi" w:hAnsiTheme="minorHAnsi" w:cstheme="minorHAnsi"/>
                <w:color w:val="000000"/>
                <w:sz w:val="20"/>
                <w:szCs w:val="20"/>
              </w:rPr>
              <w:t>NGO</w:t>
            </w:r>
          </w:p>
        </w:tc>
        <w:tc>
          <w:tcPr>
            <w:tcW w:w="4750" w:type="dxa"/>
            <w:tcBorders>
              <w:top w:val="single" w:sz="4" w:space="0" w:color="auto"/>
              <w:left w:val="single" w:sz="4" w:space="0" w:color="auto"/>
              <w:bottom w:val="single" w:sz="4" w:space="0" w:color="auto"/>
              <w:right w:val="single" w:sz="4" w:space="0" w:color="auto"/>
            </w:tcBorders>
          </w:tcPr>
          <w:p w14:paraId="6907B1E5" w14:textId="32C375BE"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Raises concerns about the environmental and biodiversity impacts of lithium extraction</w:t>
            </w:r>
          </w:p>
        </w:tc>
      </w:tr>
      <w:tr w:rsidR="009765C6" w:rsidRPr="006B78C5" w14:paraId="59425B27" w14:textId="674098C6" w:rsidTr="009765C6">
        <w:trPr>
          <w:trHeight w:val="315"/>
        </w:trPr>
        <w:tc>
          <w:tcPr>
            <w:tcW w:w="3041" w:type="dxa"/>
            <w:tcBorders>
              <w:top w:val="single" w:sz="4" w:space="0" w:color="auto"/>
              <w:left w:val="single" w:sz="8" w:space="0" w:color="auto"/>
              <w:bottom w:val="single" w:sz="4" w:space="0" w:color="auto"/>
              <w:right w:val="single" w:sz="4" w:space="0" w:color="auto"/>
            </w:tcBorders>
            <w:vAlign w:val="center"/>
            <w:hideMark/>
          </w:tcPr>
          <w:p w14:paraId="11C51F6C" w14:textId="62259B2E"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National corporation of Indigenous Development (</w:t>
            </w:r>
            <w:r w:rsidRPr="006B78C5">
              <w:rPr>
                <w:rFonts w:asciiTheme="minorHAnsi" w:hAnsiTheme="minorHAnsi" w:cstheme="minorHAnsi"/>
                <w:color w:val="000000"/>
                <w:sz w:val="20"/>
                <w:szCs w:val="20"/>
              </w:rPr>
              <w:t>CONADI</w:t>
            </w:r>
            <w:r>
              <w:rPr>
                <w:rFonts w:asciiTheme="minorHAnsi" w:hAnsiTheme="minorHAnsi" w:cstheme="minorHAnsi"/>
                <w:color w:val="000000"/>
                <w:sz w:val="20"/>
                <w:szCs w:val="20"/>
              </w:rPr>
              <w:t>)</w:t>
            </w:r>
          </w:p>
        </w:tc>
        <w:tc>
          <w:tcPr>
            <w:tcW w:w="1560" w:type="dxa"/>
            <w:gridSpan w:val="2"/>
            <w:tcBorders>
              <w:top w:val="single" w:sz="4" w:space="0" w:color="auto"/>
              <w:left w:val="single" w:sz="4" w:space="0" w:color="auto"/>
              <w:bottom w:val="single" w:sz="4" w:space="0" w:color="auto"/>
              <w:right w:val="single" w:sz="8" w:space="0" w:color="auto"/>
            </w:tcBorders>
            <w:vAlign w:val="bottom"/>
            <w:hideMark/>
          </w:tcPr>
          <w:p w14:paraId="52531B12" w14:textId="5BABEAE0"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 xml:space="preserve">Central Government </w:t>
            </w:r>
          </w:p>
        </w:tc>
        <w:tc>
          <w:tcPr>
            <w:tcW w:w="4750" w:type="dxa"/>
            <w:tcBorders>
              <w:top w:val="single" w:sz="4" w:space="0" w:color="auto"/>
              <w:left w:val="single" w:sz="4" w:space="0" w:color="auto"/>
              <w:bottom w:val="single" w:sz="4" w:space="0" w:color="auto"/>
              <w:right w:val="single" w:sz="4" w:space="0" w:color="auto"/>
            </w:tcBorders>
          </w:tcPr>
          <w:p w14:paraId="3431C410" w14:textId="1F8E561A"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 xml:space="preserve">Coordination and implementation of projects and plans in Indigenous Communities </w:t>
            </w:r>
          </w:p>
        </w:tc>
      </w:tr>
      <w:tr w:rsidR="009765C6" w:rsidRPr="006B78C5" w14:paraId="3EEADBE3" w14:textId="743B755F" w:rsidTr="009765C6">
        <w:trPr>
          <w:trHeight w:val="180"/>
        </w:trPr>
        <w:tc>
          <w:tcPr>
            <w:tcW w:w="3041" w:type="dxa"/>
            <w:tcBorders>
              <w:top w:val="single" w:sz="4" w:space="0" w:color="auto"/>
              <w:left w:val="single" w:sz="8" w:space="0" w:color="auto"/>
              <w:bottom w:val="single" w:sz="4" w:space="0" w:color="auto"/>
              <w:right w:val="single" w:sz="4" w:space="0" w:color="auto"/>
            </w:tcBorders>
            <w:vAlign w:val="center"/>
            <w:hideMark/>
          </w:tcPr>
          <w:p w14:paraId="61AFCA4C" w14:textId="1CA60E58" w:rsidR="009765C6" w:rsidRPr="006B78C5" w:rsidRDefault="009765C6" w:rsidP="00785EE2">
            <w:pPr>
              <w:rPr>
                <w:rFonts w:asciiTheme="minorHAnsi" w:hAnsiTheme="minorHAnsi" w:cstheme="minorHAnsi"/>
                <w:color w:val="000000"/>
                <w:sz w:val="20"/>
                <w:szCs w:val="20"/>
              </w:rPr>
            </w:pPr>
            <w:r w:rsidRPr="006B78C5">
              <w:rPr>
                <w:rFonts w:asciiTheme="minorHAnsi" w:hAnsiTheme="minorHAnsi" w:cstheme="minorHAnsi"/>
                <w:color w:val="000000"/>
                <w:sz w:val="20"/>
                <w:szCs w:val="20"/>
              </w:rPr>
              <w:t>SQM</w:t>
            </w:r>
          </w:p>
        </w:tc>
        <w:tc>
          <w:tcPr>
            <w:tcW w:w="1560" w:type="dxa"/>
            <w:gridSpan w:val="2"/>
            <w:tcBorders>
              <w:top w:val="single" w:sz="4" w:space="0" w:color="auto"/>
              <w:left w:val="single" w:sz="4" w:space="0" w:color="auto"/>
              <w:bottom w:val="single" w:sz="4" w:space="0" w:color="auto"/>
              <w:right w:val="single" w:sz="8" w:space="0" w:color="auto"/>
            </w:tcBorders>
            <w:vAlign w:val="bottom"/>
            <w:hideMark/>
          </w:tcPr>
          <w:p w14:paraId="2FF0AB5D" w14:textId="77777777" w:rsidR="009765C6" w:rsidRPr="006B78C5" w:rsidRDefault="009765C6" w:rsidP="00785EE2">
            <w:pPr>
              <w:rPr>
                <w:rFonts w:asciiTheme="minorHAnsi" w:hAnsiTheme="minorHAnsi" w:cstheme="minorHAnsi"/>
                <w:color w:val="000000"/>
                <w:sz w:val="20"/>
                <w:szCs w:val="20"/>
              </w:rPr>
            </w:pPr>
            <w:r w:rsidRPr="006B78C5">
              <w:rPr>
                <w:rFonts w:asciiTheme="minorHAnsi" w:hAnsiTheme="minorHAnsi" w:cstheme="minorHAnsi"/>
                <w:color w:val="000000"/>
                <w:sz w:val="20"/>
                <w:szCs w:val="20"/>
              </w:rPr>
              <w:t>Industry</w:t>
            </w:r>
          </w:p>
        </w:tc>
        <w:tc>
          <w:tcPr>
            <w:tcW w:w="4750" w:type="dxa"/>
            <w:tcBorders>
              <w:top w:val="single" w:sz="4" w:space="0" w:color="auto"/>
              <w:left w:val="single" w:sz="4" w:space="0" w:color="auto"/>
              <w:bottom w:val="single" w:sz="4" w:space="0" w:color="auto"/>
              <w:right w:val="single" w:sz="4" w:space="0" w:color="auto"/>
            </w:tcBorders>
          </w:tcPr>
          <w:p w14:paraId="2812BC5E" w14:textId="27815A62"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Lithium producer</w:t>
            </w:r>
          </w:p>
        </w:tc>
      </w:tr>
      <w:tr w:rsidR="009765C6" w:rsidRPr="006B78C5" w14:paraId="21B38442" w14:textId="71D1298D" w:rsidTr="009765C6">
        <w:trPr>
          <w:trHeight w:val="330"/>
        </w:trPr>
        <w:tc>
          <w:tcPr>
            <w:tcW w:w="3041" w:type="dxa"/>
            <w:tcBorders>
              <w:top w:val="single" w:sz="4" w:space="0" w:color="auto"/>
              <w:left w:val="single" w:sz="8" w:space="0" w:color="auto"/>
              <w:bottom w:val="single" w:sz="8" w:space="0" w:color="auto"/>
              <w:right w:val="single" w:sz="4" w:space="0" w:color="auto"/>
            </w:tcBorders>
            <w:vAlign w:val="center"/>
            <w:hideMark/>
          </w:tcPr>
          <w:p w14:paraId="530269C8" w14:textId="5627827A" w:rsidR="009765C6" w:rsidRPr="006B78C5" w:rsidRDefault="009765C6" w:rsidP="00785EE2">
            <w:pPr>
              <w:rPr>
                <w:rFonts w:asciiTheme="minorHAnsi" w:hAnsiTheme="minorHAnsi" w:cstheme="minorHAnsi"/>
                <w:color w:val="000000"/>
                <w:sz w:val="20"/>
                <w:szCs w:val="20"/>
              </w:rPr>
            </w:pPr>
            <w:proofErr w:type="spellStart"/>
            <w:r w:rsidRPr="006B78C5">
              <w:rPr>
                <w:rFonts w:asciiTheme="minorHAnsi" w:hAnsiTheme="minorHAnsi" w:cstheme="minorHAnsi"/>
                <w:color w:val="000000"/>
                <w:sz w:val="20"/>
                <w:szCs w:val="20"/>
              </w:rPr>
              <w:t>Albermarle</w:t>
            </w:r>
            <w:proofErr w:type="spellEnd"/>
          </w:p>
        </w:tc>
        <w:tc>
          <w:tcPr>
            <w:tcW w:w="1560" w:type="dxa"/>
            <w:gridSpan w:val="2"/>
            <w:tcBorders>
              <w:top w:val="single" w:sz="4" w:space="0" w:color="auto"/>
              <w:left w:val="single" w:sz="4" w:space="0" w:color="auto"/>
              <w:bottom w:val="single" w:sz="8" w:space="0" w:color="auto"/>
              <w:right w:val="single" w:sz="8" w:space="0" w:color="auto"/>
            </w:tcBorders>
            <w:vAlign w:val="bottom"/>
            <w:hideMark/>
          </w:tcPr>
          <w:p w14:paraId="1EA10117" w14:textId="77777777" w:rsidR="009765C6" w:rsidRPr="006B78C5" w:rsidRDefault="009765C6" w:rsidP="00785EE2">
            <w:pPr>
              <w:rPr>
                <w:rFonts w:asciiTheme="minorHAnsi" w:hAnsiTheme="minorHAnsi" w:cstheme="minorHAnsi"/>
                <w:color w:val="000000"/>
                <w:sz w:val="20"/>
                <w:szCs w:val="20"/>
              </w:rPr>
            </w:pPr>
            <w:r w:rsidRPr="006B78C5">
              <w:rPr>
                <w:rFonts w:asciiTheme="minorHAnsi" w:hAnsiTheme="minorHAnsi" w:cstheme="minorHAnsi"/>
                <w:color w:val="000000"/>
                <w:sz w:val="20"/>
                <w:szCs w:val="20"/>
              </w:rPr>
              <w:t>Industry</w:t>
            </w:r>
          </w:p>
        </w:tc>
        <w:tc>
          <w:tcPr>
            <w:tcW w:w="4750" w:type="dxa"/>
            <w:tcBorders>
              <w:top w:val="single" w:sz="4" w:space="0" w:color="auto"/>
              <w:left w:val="single" w:sz="4" w:space="0" w:color="auto"/>
              <w:bottom w:val="single" w:sz="8" w:space="0" w:color="auto"/>
              <w:right w:val="single" w:sz="4" w:space="0" w:color="auto"/>
            </w:tcBorders>
          </w:tcPr>
          <w:p w14:paraId="00340A66" w14:textId="0BD9E004"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Lithium producer</w:t>
            </w:r>
          </w:p>
        </w:tc>
      </w:tr>
      <w:tr w:rsidR="009765C6" w:rsidRPr="006B78C5" w14:paraId="5884A9A5" w14:textId="77777777" w:rsidTr="009765C6">
        <w:trPr>
          <w:trHeight w:val="200"/>
        </w:trPr>
        <w:tc>
          <w:tcPr>
            <w:tcW w:w="9351" w:type="dxa"/>
            <w:gridSpan w:val="4"/>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1ADE2D83" w14:textId="72C4876B" w:rsidR="009765C6"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ARGENTINA</w:t>
            </w:r>
          </w:p>
        </w:tc>
      </w:tr>
      <w:tr w:rsidR="009765C6" w:rsidRPr="006B78C5" w14:paraId="19D3BD29" w14:textId="77777777" w:rsidTr="0058715D">
        <w:trPr>
          <w:trHeight w:val="315"/>
        </w:trPr>
        <w:tc>
          <w:tcPr>
            <w:tcW w:w="3041" w:type="dxa"/>
            <w:tcBorders>
              <w:top w:val="single" w:sz="4" w:space="0" w:color="auto"/>
              <w:left w:val="single" w:sz="8" w:space="0" w:color="auto"/>
              <w:bottom w:val="single" w:sz="4" w:space="0" w:color="auto"/>
              <w:right w:val="single" w:sz="4" w:space="0" w:color="auto"/>
            </w:tcBorders>
            <w:vAlign w:val="bottom"/>
            <w:hideMark/>
          </w:tcPr>
          <w:p w14:paraId="3886021E" w14:textId="77777777" w:rsidR="009765C6" w:rsidRPr="006B78C5" w:rsidRDefault="009765C6" w:rsidP="0058715D">
            <w:pPr>
              <w:jc w:val="both"/>
              <w:rPr>
                <w:rFonts w:asciiTheme="minorHAnsi" w:hAnsiTheme="minorHAnsi" w:cstheme="minorHAnsi"/>
                <w:b/>
                <w:bCs/>
                <w:color w:val="000000"/>
                <w:sz w:val="20"/>
                <w:szCs w:val="20"/>
              </w:rPr>
            </w:pPr>
            <w:r w:rsidRPr="006B78C5">
              <w:rPr>
                <w:rFonts w:asciiTheme="minorHAnsi" w:hAnsiTheme="minorHAnsi" w:cstheme="minorHAnsi"/>
                <w:b/>
                <w:bCs/>
                <w:color w:val="000000"/>
                <w:sz w:val="20"/>
                <w:szCs w:val="20"/>
              </w:rPr>
              <w:t>Organization</w:t>
            </w:r>
          </w:p>
        </w:tc>
        <w:tc>
          <w:tcPr>
            <w:tcW w:w="1560" w:type="dxa"/>
            <w:gridSpan w:val="2"/>
            <w:tcBorders>
              <w:top w:val="single" w:sz="4" w:space="0" w:color="auto"/>
              <w:left w:val="single" w:sz="4" w:space="0" w:color="auto"/>
              <w:bottom w:val="single" w:sz="4" w:space="0" w:color="auto"/>
              <w:right w:val="single" w:sz="8" w:space="0" w:color="auto"/>
            </w:tcBorders>
            <w:vAlign w:val="bottom"/>
            <w:hideMark/>
          </w:tcPr>
          <w:p w14:paraId="080C0E05" w14:textId="77777777" w:rsidR="009765C6" w:rsidRPr="006B78C5" w:rsidRDefault="009765C6" w:rsidP="0058715D">
            <w:pPr>
              <w:jc w:val="both"/>
              <w:rPr>
                <w:rFonts w:asciiTheme="minorHAnsi" w:hAnsiTheme="minorHAnsi" w:cstheme="minorHAnsi"/>
                <w:b/>
                <w:bCs/>
                <w:color w:val="000000"/>
                <w:sz w:val="20"/>
                <w:szCs w:val="20"/>
              </w:rPr>
            </w:pPr>
            <w:r w:rsidRPr="006B78C5">
              <w:rPr>
                <w:rFonts w:asciiTheme="minorHAnsi" w:hAnsiTheme="minorHAnsi" w:cstheme="minorHAnsi"/>
                <w:b/>
                <w:bCs/>
                <w:color w:val="000000"/>
                <w:sz w:val="20"/>
                <w:szCs w:val="20"/>
              </w:rPr>
              <w:t>Type</w:t>
            </w:r>
          </w:p>
        </w:tc>
        <w:tc>
          <w:tcPr>
            <w:tcW w:w="4750" w:type="dxa"/>
            <w:tcBorders>
              <w:top w:val="single" w:sz="4" w:space="0" w:color="auto"/>
              <w:left w:val="single" w:sz="4" w:space="0" w:color="auto"/>
              <w:bottom w:val="single" w:sz="4" w:space="0" w:color="auto"/>
              <w:right w:val="single" w:sz="4" w:space="0" w:color="auto"/>
            </w:tcBorders>
          </w:tcPr>
          <w:p w14:paraId="5182967B" w14:textId="77777777" w:rsidR="009765C6" w:rsidRPr="006B78C5" w:rsidRDefault="009765C6" w:rsidP="0058715D">
            <w:pPr>
              <w:jc w:val="both"/>
              <w:rPr>
                <w:rFonts w:asciiTheme="minorHAnsi" w:hAnsiTheme="minorHAnsi" w:cstheme="minorHAnsi"/>
                <w:b/>
                <w:bCs/>
                <w:color w:val="000000"/>
                <w:sz w:val="20"/>
                <w:szCs w:val="20"/>
              </w:rPr>
            </w:pPr>
            <w:r>
              <w:rPr>
                <w:rFonts w:asciiTheme="minorHAnsi" w:hAnsiTheme="minorHAnsi" w:cstheme="minorHAnsi"/>
                <w:b/>
                <w:bCs/>
                <w:color w:val="000000"/>
                <w:sz w:val="20"/>
                <w:szCs w:val="20"/>
              </w:rPr>
              <w:t>Role &amp; Responsibility</w:t>
            </w:r>
          </w:p>
        </w:tc>
      </w:tr>
      <w:tr w:rsidR="009765C6" w:rsidRPr="006B78C5" w14:paraId="27DB21FC" w14:textId="677FAE6A" w:rsidTr="009765C6">
        <w:trPr>
          <w:trHeight w:val="200"/>
        </w:trPr>
        <w:tc>
          <w:tcPr>
            <w:tcW w:w="3041" w:type="dxa"/>
            <w:tcBorders>
              <w:top w:val="single" w:sz="8" w:space="0" w:color="auto"/>
              <w:left w:val="single" w:sz="8" w:space="0" w:color="auto"/>
              <w:bottom w:val="single" w:sz="4" w:space="0" w:color="auto"/>
              <w:right w:val="single" w:sz="4" w:space="0" w:color="auto"/>
            </w:tcBorders>
            <w:vAlign w:val="center"/>
            <w:hideMark/>
          </w:tcPr>
          <w:p w14:paraId="1895CD9B" w14:textId="7D865B04" w:rsidR="009765C6" w:rsidRPr="006B78C5" w:rsidRDefault="009765C6" w:rsidP="00785EE2">
            <w:pPr>
              <w:rPr>
                <w:rFonts w:asciiTheme="minorHAnsi" w:hAnsiTheme="minorHAnsi" w:cstheme="minorHAnsi"/>
                <w:color w:val="000000"/>
                <w:sz w:val="20"/>
                <w:szCs w:val="20"/>
              </w:rPr>
            </w:pPr>
            <w:proofErr w:type="spellStart"/>
            <w:r w:rsidRPr="006B78C5">
              <w:rPr>
                <w:rFonts w:asciiTheme="minorHAnsi" w:hAnsiTheme="minorHAnsi" w:cstheme="minorHAnsi"/>
                <w:color w:val="000000"/>
                <w:sz w:val="20"/>
                <w:szCs w:val="20"/>
              </w:rPr>
              <w:t>Cámara</w:t>
            </w:r>
            <w:proofErr w:type="spellEnd"/>
            <w:r w:rsidRPr="006B78C5">
              <w:rPr>
                <w:rFonts w:asciiTheme="minorHAnsi" w:hAnsiTheme="minorHAnsi" w:cstheme="minorHAnsi"/>
                <w:color w:val="000000"/>
                <w:sz w:val="20"/>
                <w:szCs w:val="20"/>
              </w:rPr>
              <w:t xml:space="preserve"> Argentina de Empresarios </w:t>
            </w:r>
            <w:proofErr w:type="spellStart"/>
            <w:r w:rsidRPr="006B78C5">
              <w:rPr>
                <w:rFonts w:asciiTheme="minorHAnsi" w:hAnsiTheme="minorHAnsi" w:cstheme="minorHAnsi"/>
                <w:color w:val="000000"/>
                <w:sz w:val="20"/>
                <w:szCs w:val="20"/>
              </w:rPr>
              <w:t>Mineros</w:t>
            </w:r>
            <w:proofErr w:type="spellEnd"/>
            <w:r w:rsidRPr="006B78C5">
              <w:rPr>
                <w:rFonts w:asciiTheme="minorHAnsi" w:hAnsiTheme="minorHAnsi" w:cstheme="minorHAnsi"/>
                <w:color w:val="000000"/>
                <w:sz w:val="20"/>
                <w:szCs w:val="20"/>
              </w:rPr>
              <w:t xml:space="preserve"> (CAEM)</w:t>
            </w:r>
          </w:p>
        </w:tc>
        <w:tc>
          <w:tcPr>
            <w:tcW w:w="1560" w:type="dxa"/>
            <w:gridSpan w:val="2"/>
            <w:tcBorders>
              <w:top w:val="single" w:sz="8" w:space="0" w:color="auto"/>
              <w:left w:val="single" w:sz="4" w:space="0" w:color="auto"/>
              <w:bottom w:val="single" w:sz="4" w:space="0" w:color="auto"/>
              <w:right w:val="single" w:sz="8" w:space="0" w:color="auto"/>
            </w:tcBorders>
            <w:vAlign w:val="bottom"/>
            <w:hideMark/>
          </w:tcPr>
          <w:p w14:paraId="45FD776B" w14:textId="77777777" w:rsidR="009765C6" w:rsidRPr="006B78C5" w:rsidRDefault="009765C6" w:rsidP="00785EE2">
            <w:pPr>
              <w:rPr>
                <w:rFonts w:asciiTheme="minorHAnsi" w:hAnsiTheme="minorHAnsi" w:cstheme="minorHAnsi"/>
                <w:color w:val="000000"/>
                <w:sz w:val="20"/>
                <w:szCs w:val="20"/>
              </w:rPr>
            </w:pPr>
            <w:r w:rsidRPr="006B78C5">
              <w:rPr>
                <w:rFonts w:asciiTheme="minorHAnsi" w:hAnsiTheme="minorHAnsi" w:cstheme="minorHAnsi"/>
                <w:color w:val="000000"/>
                <w:sz w:val="20"/>
                <w:szCs w:val="20"/>
              </w:rPr>
              <w:t>Industry</w:t>
            </w:r>
          </w:p>
        </w:tc>
        <w:tc>
          <w:tcPr>
            <w:tcW w:w="4750" w:type="dxa"/>
            <w:tcBorders>
              <w:top w:val="single" w:sz="8" w:space="0" w:color="auto"/>
              <w:left w:val="single" w:sz="4" w:space="0" w:color="auto"/>
              <w:bottom w:val="single" w:sz="4" w:space="0" w:color="auto"/>
              <w:right w:val="single" w:sz="4" w:space="0" w:color="auto"/>
            </w:tcBorders>
          </w:tcPr>
          <w:p w14:paraId="2852FDAA" w14:textId="49953551"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 xml:space="preserve">Trade association of mining companies </w:t>
            </w:r>
          </w:p>
        </w:tc>
      </w:tr>
      <w:tr w:rsidR="009765C6" w:rsidRPr="006B78C5" w14:paraId="0DAADBB7" w14:textId="12DA2CDD" w:rsidTr="009765C6">
        <w:trPr>
          <w:trHeight w:val="315"/>
        </w:trPr>
        <w:tc>
          <w:tcPr>
            <w:tcW w:w="3041" w:type="dxa"/>
            <w:tcBorders>
              <w:top w:val="single" w:sz="4" w:space="0" w:color="auto"/>
              <w:left w:val="single" w:sz="8" w:space="0" w:color="auto"/>
              <w:bottom w:val="single" w:sz="4" w:space="0" w:color="auto"/>
              <w:right w:val="single" w:sz="4" w:space="0" w:color="auto"/>
            </w:tcBorders>
            <w:vAlign w:val="bottom"/>
            <w:hideMark/>
          </w:tcPr>
          <w:p w14:paraId="1CB3796C" w14:textId="179E909C" w:rsidR="009765C6" w:rsidRPr="006B78C5" w:rsidRDefault="009765C6" w:rsidP="00785EE2">
            <w:pPr>
              <w:rPr>
                <w:rFonts w:asciiTheme="minorHAnsi" w:hAnsiTheme="minorHAnsi" w:cstheme="minorHAnsi"/>
                <w:color w:val="000000"/>
                <w:sz w:val="20"/>
                <w:szCs w:val="20"/>
              </w:rPr>
            </w:pPr>
            <w:proofErr w:type="spellStart"/>
            <w:r w:rsidRPr="006B78C5">
              <w:rPr>
                <w:rFonts w:asciiTheme="minorHAnsi" w:hAnsiTheme="minorHAnsi" w:cstheme="minorHAnsi"/>
                <w:color w:val="000000"/>
                <w:sz w:val="20"/>
                <w:szCs w:val="20"/>
              </w:rPr>
              <w:t>Gobierno</w:t>
            </w:r>
            <w:proofErr w:type="spellEnd"/>
            <w:r w:rsidRPr="006B78C5">
              <w:rPr>
                <w:rFonts w:asciiTheme="minorHAnsi" w:hAnsiTheme="minorHAnsi" w:cstheme="minorHAnsi"/>
                <w:color w:val="000000"/>
                <w:sz w:val="20"/>
                <w:szCs w:val="20"/>
              </w:rPr>
              <w:t xml:space="preserve"> Provincial de Catamarca</w:t>
            </w:r>
          </w:p>
        </w:tc>
        <w:tc>
          <w:tcPr>
            <w:tcW w:w="1560" w:type="dxa"/>
            <w:gridSpan w:val="2"/>
            <w:tcBorders>
              <w:top w:val="single" w:sz="4" w:space="0" w:color="auto"/>
              <w:left w:val="single" w:sz="4" w:space="0" w:color="auto"/>
              <w:bottom w:val="single" w:sz="4" w:space="0" w:color="auto"/>
              <w:right w:val="single" w:sz="8" w:space="0" w:color="auto"/>
            </w:tcBorders>
            <w:vAlign w:val="bottom"/>
            <w:hideMark/>
          </w:tcPr>
          <w:p w14:paraId="2C45D28B" w14:textId="0316D49D"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 xml:space="preserve">Regional </w:t>
            </w:r>
            <w:r w:rsidRPr="006B78C5">
              <w:rPr>
                <w:rFonts w:asciiTheme="minorHAnsi" w:hAnsiTheme="minorHAnsi" w:cstheme="minorHAnsi"/>
                <w:color w:val="000000"/>
                <w:sz w:val="20"/>
                <w:szCs w:val="20"/>
              </w:rPr>
              <w:t>Government</w:t>
            </w:r>
          </w:p>
        </w:tc>
        <w:tc>
          <w:tcPr>
            <w:tcW w:w="4750" w:type="dxa"/>
            <w:tcBorders>
              <w:top w:val="single" w:sz="4" w:space="0" w:color="auto"/>
              <w:left w:val="single" w:sz="4" w:space="0" w:color="auto"/>
              <w:bottom w:val="single" w:sz="4" w:space="0" w:color="auto"/>
              <w:right w:val="single" w:sz="4" w:space="0" w:color="auto"/>
            </w:tcBorders>
          </w:tcPr>
          <w:p w14:paraId="56F7E669" w14:textId="1E3A3229"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Management, control and implementation of lithium mining and socio-environmental policies</w:t>
            </w:r>
          </w:p>
        </w:tc>
      </w:tr>
      <w:tr w:rsidR="009765C6" w:rsidRPr="006B78C5" w14:paraId="778997E5" w14:textId="7F4F38F6" w:rsidTr="009765C6">
        <w:trPr>
          <w:trHeight w:val="315"/>
        </w:trPr>
        <w:tc>
          <w:tcPr>
            <w:tcW w:w="3041" w:type="dxa"/>
            <w:tcBorders>
              <w:top w:val="single" w:sz="4" w:space="0" w:color="auto"/>
              <w:left w:val="single" w:sz="8" w:space="0" w:color="auto"/>
              <w:bottom w:val="single" w:sz="4" w:space="0" w:color="auto"/>
              <w:right w:val="single" w:sz="4" w:space="0" w:color="auto"/>
            </w:tcBorders>
            <w:vAlign w:val="bottom"/>
            <w:hideMark/>
          </w:tcPr>
          <w:p w14:paraId="6EBBBE50" w14:textId="5FE0615C" w:rsidR="009765C6" w:rsidRPr="006B78C5" w:rsidRDefault="009765C6" w:rsidP="00785EE2">
            <w:pPr>
              <w:rPr>
                <w:rFonts w:asciiTheme="minorHAnsi" w:hAnsiTheme="minorHAnsi" w:cstheme="minorHAnsi"/>
                <w:color w:val="000000"/>
                <w:sz w:val="20"/>
                <w:szCs w:val="20"/>
              </w:rPr>
            </w:pPr>
            <w:proofErr w:type="spellStart"/>
            <w:r w:rsidRPr="006B78C5">
              <w:rPr>
                <w:rFonts w:asciiTheme="minorHAnsi" w:hAnsiTheme="minorHAnsi" w:cstheme="minorHAnsi"/>
                <w:color w:val="000000"/>
                <w:sz w:val="20"/>
                <w:szCs w:val="20"/>
              </w:rPr>
              <w:t>Secretaria</w:t>
            </w:r>
            <w:proofErr w:type="spellEnd"/>
            <w:r w:rsidRPr="006B78C5">
              <w:rPr>
                <w:rFonts w:asciiTheme="minorHAnsi" w:hAnsiTheme="minorHAnsi" w:cstheme="minorHAnsi"/>
                <w:color w:val="000000"/>
                <w:sz w:val="20"/>
                <w:szCs w:val="20"/>
              </w:rPr>
              <w:t xml:space="preserve"> de </w:t>
            </w:r>
            <w:proofErr w:type="spellStart"/>
            <w:r w:rsidRPr="006B78C5">
              <w:rPr>
                <w:rFonts w:asciiTheme="minorHAnsi" w:hAnsiTheme="minorHAnsi" w:cstheme="minorHAnsi"/>
                <w:color w:val="000000"/>
                <w:sz w:val="20"/>
                <w:szCs w:val="20"/>
              </w:rPr>
              <w:t>Mineria</w:t>
            </w:r>
            <w:proofErr w:type="spellEnd"/>
            <w:r w:rsidRPr="006B78C5">
              <w:rPr>
                <w:rFonts w:asciiTheme="minorHAnsi" w:hAnsiTheme="minorHAnsi" w:cstheme="minorHAnsi"/>
                <w:color w:val="000000"/>
                <w:sz w:val="20"/>
                <w:szCs w:val="20"/>
              </w:rPr>
              <w:t xml:space="preserve"> de la </w:t>
            </w:r>
            <w:proofErr w:type="spellStart"/>
            <w:r w:rsidRPr="006B78C5">
              <w:rPr>
                <w:rFonts w:asciiTheme="minorHAnsi" w:hAnsiTheme="minorHAnsi" w:cstheme="minorHAnsi"/>
                <w:color w:val="000000"/>
                <w:sz w:val="20"/>
                <w:szCs w:val="20"/>
              </w:rPr>
              <w:t>Nacion</w:t>
            </w:r>
            <w:proofErr w:type="spellEnd"/>
          </w:p>
        </w:tc>
        <w:tc>
          <w:tcPr>
            <w:tcW w:w="1560" w:type="dxa"/>
            <w:gridSpan w:val="2"/>
            <w:tcBorders>
              <w:top w:val="single" w:sz="4" w:space="0" w:color="auto"/>
              <w:left w:val="single" w:sz="4" w:space="0" w:color="auto"/>
              <w:bottom w:val="single" w:sz="4" w:space="0" w:color="auto"/>
              <w:right w:val="single" w:sz="8" w:space="0" w:color="auto"/>
            </w:tcBorders>
            <w:vAlign w:val="bottom"/>
            <w:hideMark/>
          </w:tcPr>
          <w:p w14:paraId="3381042A" w14:textId="3E0F4D5B"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 xml:space="preserve">Central </w:t>
            </w:r>
            <w:r w:rsidRPr="006B78C5">
              <w:rPr>
                <w:rFonts w:asciiTheme="minorHAnsi" w:hAnsiTheme="minorHAnsi" w:cstheme="minorHAnsi"/>
                <w:color w:val="000000"/>
                <w:sz w:val="20"/>
                <w:szCs w:val="20"/>
              </w:rPr>
              <w:t>Government</w:t>
            </w:r>
          </w:p>
        </w:tc>
        <w:tc>
          <w:tcPr>
            <w:tcW w:w="4750" w:type="dxa"/>
            <w:tcBorders>
              <w:top w:val="single" w:sz="4" w:space="0" w:color="auto"/>
              <w:left w:val="single" w:sz="4" w:space="0" w:color="auto"/>
              <w:bottom w:val="single" w:sz="4" w:space="0" w:color="auto"/>
              <w:right w:val="single" w:sz="4" w:space="0" w:color="auto"/>
            </w:tcBorders>
          </w:tcPr>
          <w:p w14:paraId="1D492803" w14:textId="00B32647"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Definition and application of normative and legal frameworks</w:t>
            </w:r>
          </w:p>
        </w:tc>
      </w:tr>
      <w:tr w:rsidR="009765C6" w:rsidRPr="006B78C5" w14:paraId="52547DA9" w14:textId="1A90AB45" w:rsidTr="009765C6">
        <w:trPr>
          <w:trHeight w:val="315"/>
        </w:trPr>
        <w:tc>
          <w:tcPr>
            <w:tcW w:w="3041" w:type="dxa"/>
            <w:tcBorders>
              <w:top w:val="single" w:sz="4" w:space="0" w:color="auto"/>
              <w:left w:val="single" w:sz="8" w:space="0" w:color="auto"/>
              <w:bottom w:val="single" w:sz="4" w:space="0" w:color="auto"/>
              <w:right w:val="single" w:sz="4" w:space="0" w:color="auto"/>
            </w:tcBorders>
            <w:vAlign w:val="bottom"/>
            <w:hideMark/>
          </w:tcPr>
          <w:p w14:paraId="749527D2" w14:textId="394E7304" w:rsidR="009765C6" w:rsidRPr="006B78C5" w:rsidRDefault="009765C6" w:rsidP="00785EE2">
            <w:pPr>
              <w:rPr>
                <w:rFonts w:asciiTheme="minorHAnsi" w:hAnsiTheme="minorHAnsi" w:cstheme="minorHAnsi"/>
                <w:color w:val="000000"/>
                <w:sz w:val="20"/>
                <w:szCs w:val="20"/>
              </w:rPr>
            </w:pPr>
            <w:proofErr w:type="spellStart"/>
            <w:r w:rsidRPr="006B78C5">
              <w:rPr>
                <w:rFonts w:asciiTheme="minorHAnsi" w:hAnsiTheme="minorHAnsi" w:cstheme="minorHAnsi"/>
                <w:color w:val="000000"/>
                <w:sz w:val="20"/>
                <w:szCs w:val="20"/>
              </w:rPr>
              <w:t>Gobierno</w:t>
            </w:r>
            <w:proofErr w:type="spellEnd"/>
            <w:r w:rsidRPr="006B78C5">
              <w:rPr>
                <w:rFonts w:asciiTheme="minorHAnsi" w:hAnsiTheme="minorHAnsi" w:cstheme="minorHAnsi"/>
                <w:color w:val="000000"/>
                <w:sz w:val="20"/>
                <w:szCs w:val="20"/>
              </w:rPr>
              <w:t xml:space="preserve"> Provincial de Jujuy</w:t>
            </w:r>
          </w:p>
        </w:tc>
        <w:tc>
          <w:tcPr>
            <w:tcW w:w="1560" w:type="dxa"/>
            <w:gridSpan w:val="2"/>
            <w:tcBorders>
              <w:top w:val="single" w:sz="4" w:space="0" w:color="auto"/>
              <w:left w:val="single" w:sz="4" w:space="0" w:color="auto"/>
              <w:bottom w:val="single" w:sz="4" w:space="0" w:color="auto"/>
              <w:right w:val="single" w:sz="8" w:space="0" w:color="auto"/>
            </w:tcBorders>
            <w:vAlign w:val="bottom"/>
            <w:hideMark/>
          </w:tcPr>
          <w:p w14:paraId="19259868" w14:textId="53EA9DE5"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 xml:space="preserve">Regional </w:t>
            </w:r>
            <w:r w:rsidRPr="006B78C5">
              <w:rPr>
                <w:rFonts w:asciiTheme="minorHAnsi" w:hAnsiTheme="minorHAnsi" w:cstheme="minorHAnsi"/>
                <w:color w:val="000000"/>
                <w:sz w:val="20"/>
                <w:szCs w:val="20"/>
              </w:rPr>
              <w:t>Government</w:t>
            </w:r>
          </w:p>
        </w:tc>
        <w:tc>
          <w:tcPr>
            <w:tcW w:w="4750" w:type="dxa"/>
            <w:tcBorders>
              <w:top w:val="single" w:sz="4" w:space="0" w:color="auto"/>
              <w:left w:val="single" w:sz="4" w:space="0" w:color="auto"/>
              <w:bottom w:val="single" w:sz="4" w:space="0" w:color="auto"/>
              <w:right w:val="single" w:sz="4" w:space="0" w:color="auto"/>
            </w:tcBorders>
          </w:tcPr>
          <w:p w14:paraId="3B07480A" w14:textId="53B75232"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Management, control and implementation of lithium mining and socio-environmental policies</w:t>
            </w:r>
          </w:p>
        </w:tc>
      </w:tr>
      <w:tr w:rsidR="009765C6" w:rsidRPr="006B78C5" w14:paraId="79E64827" w14:textId="21637689" w:rsidTr="009765C6">
        <w:trPr>
          <w:trHeight w:val="315"/>
        </w:trPr>
        <w:tc>
          <w:tcPr>
            <w:tcW w:w="3041" w:type="dxa"/>
            <w:tcBorders>
              <w:top w:val="single" w:sz="4" w:space="0" w:color="auto"/>
              <w:left w:val="single" w:sz="8" w:space="0" w:color="auto"/>
              <w:bottom w:val="single" w:sz="4" w:space="0" w:color="auto"/>
              <w:right w:val="single" w:sz="4" w:space="0" w:color="auto"/>
            </w:tcBorders>
            <w:vAlign w:val="bottom"/>
            <w:hideMark/>
          </w:tcPr>
          <w:p w14:paraId="0E6598DC" w14:textId="242D4530" w:rsidR="009765C6" w:rsidRPr="006B78C5" w:rsidRDefault="009765C6" w:rsidP="00785EE2">
            <w:pPr>
              <w:rPr>
                <w:rFonts w:asciiTheme="minorHAnsi" w:hAnsiTheme="minorHAnsi" w:cstheme="minorHAnsi"/>
                <w:color w:val="000000"/>
                <w:sz w:val="20"/>
                <w:szCs w:val="20"/>
              </w:rPr>
            </w:pPr>
            <w:proofErr w:type="spellStart"/>
            <w:r w:rsidRPr="006B78C5">
              <w:rPr>
                <w:rFonts w:asciiTheme="minorHAnsi" w:hAnsiTheme="minorHAnsi" w:cstheme="minorHAnsi"/>
                <w:color w:val="000000"/>
                <w:sz w:val="20"/>
                <w:szCs w:val="20"/>
              </w:rPr>
              <w:t>Gobierno</w:t>
            </w:r>
            <w:proofErr w:type="spellEnd"/>
            <w:r w:rsidRPr="006B78C5">
              <w:rPr>
                <w:rFonts w:asciiTheme="minorHAnsi" w:hAnsiTheme="minorHAnsi" w:cstheme="minorHAnsi"/>
                <w:color w:val="000000"/>
                <w:sz w:val="20"/>
                <w:szCs w:val="20"/>
              </w:rPr>
              <w:t xml:space="preserve"> Provincial de Salta</w:t>
            </w:r>
          </w:p>
        </w:tc>
        <w:tc>
          <w:tcPr>
            <w:tcW w:w="1560" w:type="dxa"/>
            <w:gridSpan w:val="2"/>
            <w:tcBorders>
              <w:top w:val="single" w:sz="4" w:space="0" w:color="auto"/>
              <w:left w:val="single" w:sz="4" w:space="0" w:color="auto"/>
              <w:bottom w:val="single" w:sz="4" w:space="0" w:color="auto"/>
              <w:right w:val="single" w:sz="8" w:space="0" w:color="auto"/>
            </w:tcBorders>
            <w:vAlign w:val="bottom"/>
            <w:hideMark/>
          </w:tcPr>
          <w:p w14:paraId="6AA5E8F1" w14:textId="1AC55E6D"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 xml:space="preserve">Regional </w:t>
            </w:r>
            <w:r w:rsidRPr="006B78C5">
              <w:rPr>
                <w:rFonts w:asciiTheme="minorHAnsi" w:hAnsiTheme="minorHAnsi" w:cstheme="minorHAnsi"/>
                <w:color w:val="000000"/>
                <w:sz w:val="20"/>
                <w:szCs w:val="20"/>
              </w:rPr>
              <w:t>Government</w:t>
            </w:r>
          </w:p>
        </w:tc>
        <w:tc>
          <w:tcPr>
            <w:tcW w:w="4750" w:type="dxa"/>
            <w:tcBorders>
              <w:top w:val="single" w:sz="4" w:space="0" w:color="auto"/>
              <w:left w:val="single" w:sz="4" w:space="0" w:color="auto"/>
              <w:bottom w:val="single" w:sz="4" w:space="0" w:color="auto"/>
              <w:right w:val="single" w:sz="4" w:space="0" w:color="auto"/>
            </w:tcBorders>
          </w:tcPr>
          <w:p w14:paraId="7FC72382" w14:textId="3AD9266D"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Management, control and implementation of lithium mining and socio-environmental policies</w:t>
            </w:r>
          </w:p>
        </w:tc>
      </w:tr>
      <w:tr w:rsidR="009765C6" w:rsidRPr="006B78C5" w14:paraId="0A822027" w14:textId="15AA25D8" w:rsidTr="009765C6">
        <w:trPr>
          <w:trHeight w:val="314"/>
        </w:trPr>
        <w:tc>
          <w:tcPr>
            <w:tcW w:w="3041" w:type="dxa"/>
            <w:tcBorders>
              <w:top w:val="single" w:sz="4" w:space="0" w:color="auto"/>
              <w:left w:val="single" w:sz="8" w:space="0" w:color="auto"/>
              <w:bottom w:val="single" w:sz="4" w:space="0" w:color="auto"/>
              <w:right w:val="single" w:sz="4" w:space="0" w:color="auto"/>
            </w:tcBorders>
            <w:vAlign w:val="center"/>
            <w:hideMark/>
          </w:tcPr>
          <w:p w14:paraId="126B01DF" w14:textId="36CEA060" w:rsidR="009765C6" w:rsidRPr="006B78C5" w:rsidRDefault="009765C6" w:rsidP="00785EE2">
            <w:pPr>
              <w:rPr>
                <w:rFonts w:asciiTheme="minorHAnsi" w:hAnsiTheme="minorHAnsi" w:cstheme="minorHAnsi"/>
                <w:color w:val="000000"/>
                <w:sz w:val="20"/>
                <w:szCs w:val="20"/>
              </w:rPr>
            </w:pPr>
            <w:r w:rsidRPr="006B78C5">
              <w:rPr>
                <w:rFonts w:asciiTheme="minorHAnsi" w:hAnsiTheme="minorHAnsi" w:cstheme="minorHAnsi"/>
                <w:color w:val="000000"/>
                <w:sz w:val="20"/>
                <w:szCs w:val="20"/>
              </w:rPr>
              <w:t xml:space="preserve">WHSRN (Western Hemisphere Shorebird Reserve </w:t>
            </w:r>
            <w:proofErr w:type="gramStart"/>
            <w:r w:rsidRPr="006B78C5">
              <w:rPr>
                <w:rFonts w:asciiTheme="minorHAnsi" w:hAnsiTheme="minorHAnsi" w:cstheme="minorHAnsi"/>
                <w:color w:val="000000"/>
                <w:sz w:val="20"/>
                <w:szCs w:val="20"/>
              </w:rPr>
              <w:t>Network )</w:t>
            </w:r>
            <w:proofErr w:type="gramEnd"/>
          </w:p>
        </w:tc>
        <w:tc>
          <w:tcPr>
            <w:tcW w:w="1560" w:type="dxa"/>
            <w:gridSpan w:val="2"/>
            <w:tcBorders>
              <w:top w:val="single" w:sz="4" w:space="0" w:color="auto"/>
              <w:left w:val="single" w:sz="4" w:space="0" w:color="auto"/>
              <w:bottom w:val="single" w:sz="4" w:space="0" w:color="auto"/>
              <w:right w:val="single" w:sz="8" w:space="0" w:color="auto"/>
            </w:tcBorders>
            <w:vAlign w:val="bottom"/>
            <w:hideMark/>
          </w:tcPr>
          <w:p w14:paraId="2E338BAC" w14:textId="43DC62F3"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 xml:space="preserve">International </w:t>
            </w:r>
            <w:r w:rsidRPr="006B78C5">
              <w:rPr>
                <w:rFonts w:asciiTheme="minorHAnsi" w:hAnsiTheme="minorHAnsi" w:cstheme="minorHAnsi"/>
                <w:color w:val="000000"/>
                <w:sz w:val="20"/>
                <w:szCs w:val="20"/>
              </w:rPr>
              <w:t>NGO</w:t>
            </w:r>
          </w:p>
        </w:tc>
        <w:tc>
          <w:tcPr>
            <w:tcW w:w="4750" w:type="dxa"/>
            <w:tcBorders>
              <w:top w:val="single" w:sz="4" w:space="0" w:color="auto"/>
              <w:left w:val="single" w:sz="4" w:space="0" w:color="auto"/>
              <w:bottom w:val="single" w:sz="4" w:space="0" w:color="auto"/>
              <w:right w:val="single" w:sz="4" w:space="0" w:color="auto"/>
            </w:tcBorders>
          </w:tcPr>
          <w:p w14:paraId="3B7A8D6F" w14:textId="0CAB2DC6"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Raises concerns about the environmental and biodiversity impacts of lithium extraction</w:t>
            </w:r>
          </w:p>
        </w:tc>
      </w:tr>
      <w:tr w:rsidR="009765C6" w:rsidRPr="006B78C5" w14:paraId="0CE12275" w14:textId="6790BD7A" w:rsidTr="009765C6">
        <w:trPr>
          <w:trHeight w:val="315"/>
        </w:trPr>
        <w:tc>
          <w:tcPr>
            <w:tcW w:w="3041" w:type="dxa"/>
            <w:tcBorders>
              <w:top w:val="single" w:sz="4" w:space="0" w:color="auto"/>
              <w:left w:val="single" w:sz="8" w:space="0" w:color="auto"/>
              <w:bottom w:val="single" w:sz="4" w:space="0" w:color="auto"/>
              <w:right w:val="single" w:sz="4" w:space="0" w:color="auto"/>
            </w:tcBorders>
            <w:vAlign w:val="bottom"/>
            <w:hideMark/>
          </w:tcPr>
          <w:p w14:paraId="3D182367" w14:textId="71624065" w:rsidR="009765C6" w:rsidRPr="006B78C5" w:rsidRDefault="009765C6" w:rsidP="00785EE2">
            <w:pPr>
              <w:rPr>
                <w:rFonts w:asciiTheme="minorHAnsi" w:hAnsiTheme="minorHAnsi" w:cstheme="minorHAnsi"/>
                <w:color w:val="000000"/>
                <w:sz w:val="20"/>
                <w:szCs w:val="20"/>
              </w:rPr>
            </w:pPr>
            <w:r w:rsidRPr="006B78C5">
              <w:rPr>
                <w:rFonts w:asciiTheme="minorHAnsi" w:hAnsiTheme="minorHAnsi" w:cstheme="minorHAnsi"/>
                <w:color w:val="000000"/>
                <w:sz w:val="20"/>
                <w:szCs w:val="20"/>
              </w:rPr>
              <w:t xml:space="preserve">Wetlands International </w:t>
            </w:r>
          </w:p>
        </w:tc>
        <w:tc>
          <w:tcPr>
            <w:tcW w:w="1560" w:type="dxa"/>
            <w:gridSpan w:val="2"/>
            <w:tcBorders>
              <w:top w:val="single" w:sz="4" w:space="0" w:color="auto"/>
              <w:left w:val="single" w:sz="4" w:space="0" w:color="auto"/>
              <w:bottom w:val="single" w:sz="4" w:space="0" w:color="auto"/>
              <w:right w:val="single" w:sz="8" w:space="0" w:color="auto"/>
            </w:tcBorders>
            <w:vAlign w:val="bottom"/>
            <w:hideMark/>
          </w:tcPr>
          <w:p w14:paraId="6212F8D6" w14:textId="75A24748"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 xml:space="preserve">International </w:t>
            </w:r>
            <w:r w:rsidRPr="006B78C5">
              <w:rPr>
                <w:rFonts w:asciiTheme="minorHAnsi" w:hAnsiTheme="minorHAnsi" w:cstheme="minorHAnsi"/>
                <w:color w:val="000000"/>
                <w:sz w:val="20"/>
                <w:szCs w:val="20"/>
              </w:rPr>
              <w:t>NGO</w:t>
            </w:r>
          </w:p>
        </w:tc>
        <w:tc>
          <w:tcPr>
            <w:tcW w:w="4750" w:type="dxa"/>
            <w:tcBorders>
              <w:top w:val="single" w:sz="4" w:space="0" w:color="auto"/>
              <w:left w:val="single" w:sz="4" w:space="0" w:color="auto"/>
              <w:bottom w:val="single" w:sz="4" w:space="0" w:color="auto"/>
              <w:right w:val="single" w:sz="4" w:space="0" w:color="auto"/>
            </w:tcBorders>
          </w:tcPr>
          <w:p w14:paraId="36C1EF93" w14:textId="1E07B303"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Raises concerns about the environmental and biodiversity impacts of lithium extraction</w:t>
            </w:r>
          </w:p>
        </w:tc>
      </w:tr>
      <w:tr w:rsidR="009765C6" w:rsidRPr="006B78C5" w14:paraId="1FFEC90D" w14:textId="4910B6B7" w:rsidTr="009765C6">
        <w:trPr>
          <w:trHeight w:val="335"/>
        </w:trPr>
        <w:tc>
          <w:tcPr>
            <w:tcW w:w="3041" w:type="dxa"/>
            <w:tcBorders>
              <w:top w:val="single" w:sz="4" w:space="0" w:color="auto"/>
              <w:left w:val="single" w:sz="8" w:space="0" w:color="auto"/>
              <w:bottom w:val="single" w:sz="4" w:space="0" w:color="auto"/>
              <w:right w:val="single" w:sz="4" w:space="0" w:color="auto"/>
            </w:tcBorders>
            <w:vAlign w:val="center"/>
            <w:hideMark/>
          </w:tcPr>
          <w:p w14:paraId="33F38785" w14:textId="6DC4205F" w:rsidR="009765C6" w:rsidRPr="006B78C5" w:rsidRDefault="009765C6" w:rsidP="00785EE2">
            <w:pPr>
              <w:rPr>
                <w:rFonts w:asciiTheme="minorHAnsi" w:hAnsiTheme="minorHAnsi" w:cstheme="minorHAnsi"/>
                <w:color w:val="000000"/>
                <w:sz w:val="20"/>
                <w:szCs w:val="20"/>
              </w:rPr>
            </w:pPr>
            <w:r w:rsidRPr="006B78C5">
              <w:rPr>
                <w:rFonts w:asciiTheme="minorHAnsi" w:hAnsiTheme="minorHAnsi" w:cstheme="minorHAnsi"/>
                <w:color w:val="000000"/>
                <w:sz w:val="20"/>
                <w:szCs w:val="20"/>
              </w:rPr>
              <w:t xml:space="preserve">Fundación </w:t>
            </w:r>
            <w:proofErr w:type="spellStart"/>
            <w:r w:rsidRPr="006B78C5">
              <w:rPr>
                <w:rFonts w:asciiTheme="minorHAnsi" w:hAnsiTheme="minorHAnsi" w:cstheme="minorHAnsi"/>
                <w:color w:val="000000"/>
                <w:sz w:val="20"/>
                <w:szCs w:val="20"/>
              </w:rPr>
              <w:t>Ambiente</w:t>
            </w:r>
            <w:proofErr w:type="spellEnd"/>
            <w:r w:rsidRPr="006B78C5">
              <w:rPr>
                <w:rFonts w:asciiTheme="minorHAnsi" w:hAnsiTheme="minorHAnsi" w:cstheme="minorHAnsi"/>
                <w:color w:val="000000"/>
                <w:sz w:val="20"/>
                <w:szCs w:val="20"/>
              </w:rPr>
              <w:t xml:space="preserve"> y </w:t>
            </w:r>
            <w:proofErr w:type="spellStart"/>
            <w:r w:rsidRPr="006B78C5">
              <w:rPr>
                <w:rFonts w:asciiTheme="minorHAnsi" w:hAnsiTheme="minorHAnsi" w:cstheme="minorHAnsi"/>
                <w:color w:val="000000"/>
                <w:sz w:val="20"/>
                <w:szCs w:val="20"/>
              </w:rPr>
              <w:t>Recursos</w:t>
            </w:r>
            <w:proofErr w:type="spellEnd"/>
            <w:r w:rsidRPr="006B78C5">
              <w:rPr>
                <w:rFonts w:asciiTheme="minorHAnsi" w:hAnsiTheme="minorHAnsi" w:cstheme="minorHAnsi"/>
                <w:color w:val="000000"/>
                <w:sz w:val="20"/>
                <w:szCs w:val="20"/>
              </w:rPr>
              <w:t xml:space="preserve"> Naturales - FARN</w:t>
            </w:r>
          </w:p>
        </w:tc>
        <w:tc>
          <w:tcPr>
            <w:tcW w:w="1560" w:type="dxa"/>
            <w:gridSpan w:val="2"/>
            <w:tcBorders>
              <w:top w:val="single" w:sz="4" w:space="0" w:color="auto"/>
              <w:left w:val="single" w:sz="4" w:space="0" w:color="auto"/>
              <w:bottom w:val="single" w:sz="4" w:space="0" w:color="auto"/>
              <w:right w:val="single" w:sz="8" w:space="0" w:color="auto"/>
            </w:tcBorders>
            <w:vAlign w:val="bottom"/>
            <w:hideMark/>
          </w:tcPr>
          <w:p w14:paraId="20A2C8D1" w14:textId="7B5F8A3F"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 xml:space="preserve">National </w:t>
            </w:r>
            <w:r w:rsidRPr="006B78C5">
              <w:rPr>
                <w:rFonts w:asciiTheme="minorHAnsi" w:hAnsiTheme="minorHAnsi" w:cstheme="minorHAnsi"/>
                <w:color w:val="000000"/>
                <w:sz w:val="20"/>
                <w:szCs w:val="20"/>
              </w:rPr>
              <w:t>NGO</w:t>
            </w:r>
          </w:p>
        </w:tc>
        <w:tc>
          <w:tcPr>
            <w:tcW w:w="4750" w:type="dxa"/>
            <w:tcBorders>
              <w:top w:val="single" w:sz="4" w:space="0" w:color="auto"/>
              <w:left w:val="single" w:sz="4" w:space="0" w:color="auto"/>
              <w:bottom w:val="single" w:sz="4" w:space="0" w:color="auto"/>
              <w:right w:val="single" w:sz="4" w:space="0" w:color="auto"/>
            </w:tcBorders>
          </w:tcPr>
          <w:p w14:paraId="213E5BEE" w14:textId="286B48C4"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Raises concerns about the environmental and biodiversity impacts of lithium extraction</w:t>
            </w:r>
          </w:p>
        </w:tc>
      </w:tr>
      <w:tr w:rsidR="009765C6" w:rsidRPr="006B78C5" w14:paraId="6E83B16E" w14:textId="70597DF1" w:rsidTr="009765C6">
        <w:trPr>
          <w:trHeight w:val="315"/>
        </w:trPr>
        <w:tc>
          <w:tcPr>
            <w:tcW w:w="3041" w:type="dxa"/>
            <w:tcBorders>
              <w:top w:val="single" w:sz="4" w:space="0" w:color="auto"/>
              <w:left w:val="single" w:sz="8" w:space="0" w:color="auto"/>
              <w:bottom w:val="single" w:sz="4" w:space="0" w:color="auto"/>
              <w:right w:val="single" w:sz="4" w:space="0" w:color="auto"/>
            </w:tcBorders>
            <w:vAlign w:val="center"/>
            <w:hideMark/>
          </w:tcPr>
          <w:p w14:paraId="0C73CA5F" w14:textId="574AA468" w:rsidR="009765C6" w:rsidRPr="006B78C5" w:rsidRDefault="009765C6" w:rsidP="00785EE2">
            <w:pPr>
              <w:rPr>
                <w:rFonts w:asciiTheme="minorHAnsi" w:hAnsiTheme="minorHAnsi" w:cstheme="minorHAnsi"/>
                <w:color w:val="000000"/>
                <w:sz w:val="20"/>
                <w:szCs w:val="20"/>
              </w:rPr>
            </w:pPr>
            <w:proofErr w:type="spellStart"/>
            <w:r w:rsidRPr="006B78C5">
              <w:rPr>
                <w:rFonts w:asciiTheme="minorHAnsi" w:hAnsiTheme="minorHAnsi" w:cstheme="minorHAnsi"/>
                <w:color w:val="000000"/>
                <w:sz w:val="20"/>
                <w:szCs w:val="20"/>
              </w:rPr>
              <w:t>Fundacion</w:t>
            </w:r>
            <w:proofErr w:type="spellEnd"/>
            <w:r w:rsidRPr="006B78C5">
              <w:rPr>
                <w:rFonts w:asciiTheme="minorHAnsi" w:hAnsiTheme="minorHAnsi" w:cstheme="minorHAnsi"/>
                <w:color w:val="000000"/>
                <w:sz w:val="20"/>
                <w:szCs w:val="20"/>
              </w:rPr>
              <w:t xml:space="preserve"> </w:t>
            </w:r>
            <w:proofErr w:type="spellStart"/>
            <w:r w:rsidRPr="006B78C5">
              <w:rPr>
                <w:rFonts w:asciiTheme="minorHAnsi" w:hAnsiTheme="minorHAnsi" w:cstheme="minorHAnsi"/>
                <w:color w:val="000000"/>
                <w:sz w:val="20"/>
                <w:szCs w:val="20"/>
              </w:rPr>
              <w:t>Yuchan</w:t>
            </w:r>
            <w:proofErr w:type="spellEnd"/>
          </w:p>
        </w:tc>
        <w:tc>
          <w:tcPr>
            <w:tcW w:w="1560" w:type="dxa"/>
            <w:gridSpan w:val="2"/>
            <w:tcBorders>
              <w:top w:val="single" w:sz="4" w:space="0" w:color="auto"/>
              <w:left w:val="single" w:sz="4" w:space="0" w:color="auto"/>
              <w:bottom w:val="single" w:sz="4" w:space="0" w:color="auto"/>
              <w:right w:val="single" w:sz="8" w:space="0" w:color="auto"/>
            </w:tcBorders>
            <w:vAlign w:val="bottom"/>
            <w:hideMark/>
          </w:tcPr>
          <w:p w14:paraId="51275F66" w14:textId="48A11808"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 xml:space="preserve">National </w:t>
            </w:r>
            <w:r w:rsidRPr="006B78C5">
              <w:rPr>
                <w:rFonts w:asciiTheme="minorHAnsi" w:hAnsiTheme="minorHAnsi" w:cstheme="minorHAnsi"/>
                <w:color w:val="000000"/>
                <w:sz w:val="20"/>
                <w:szCs w:val="20"/>
              </w:rPr>
              <w:t>NGO</w:t>
            </w:r>
          </w:p>
        </w:tc>
        <w:tc>
          <w:tcPr>
            <w:tcW w:w="4750" w:type="dxa"/>
            <w:tcBorders>
              <w:top w:val="single" w:sz="4" w:space="0" w:color="auto"/>
              <w:left w:val="single" w:sz="4" w:space="0" w:color="auto"/>
              <w:bottom w:val="single" w:sz="4" w:space="0" w:color="auto"/>
              <w:right w:val="single" w:sz="4" w:space="0" w:color="auto"/>
            </w:tcBorders>
          </w:tcPr>
          <w:p w14:paraId="34418781" w14:textId="2FA26E5A" w:rsidR="009765C6" w:rsidRPr="006B78C5" w:rsidRDefault="009765C6" w:rsidP="00785EE2">
            <w:pPr>
              <w:rPr>
                <w:rFonts w:asciiTheme="minorHAnsi" w:hAnsiTheme="minorHAnsi" w:cstheme="minorHAnsi"/>
                <w:color w:val="000000"/>
                <w:sz w:val="20"/>
                <w:szCs w:val="20"/>
              </w:rPr>
            </w:pPr>
            <w:r>
              <w:rPr>
                <w:rFonts w:asciiTheme="minorHAnsi" w:hAnsiTheme="minorHAnsi" w:cstheme="minorHAnsi"/>
                <w:color w:val="000000"/>
                <w:sz w:val="20"/>
                <w:szCs w:val="20"/>
              </w:rPr>
              <w:t>Environmental and biodiversity impacts</w:t>
            </w:r>
          </w:p>
        </w:tc>
      </w:tr>
      <w:tr w:rsidR="009765C6" w:rsidRPr="006B78C5" w14:paraId="4C01A04C" w14:textId="50F82A91" w:rsidTr="009765C6">
        <w:trPr>
          <w:trHeight w:val="330"/>
        </w:trPr>
        <w:tc>
          <w:tcPr>
            <w:tcW w:w="3041" w:type="dxa"/>
            <w:tcBorders>
              <w:top w:val="single" w:sz="4" w:space="0" w:color="auto"/>
              <w:left w:val="single" w:sz="8" w:space="0" w:color="auto"/>
              <w:bottom w:val="single" w:sz="4" w:space="0" w:color="auto"/>
              <w:right w:val="single" w:sz="4" w:space="0" w:color="auto"/>
            </w:tcBorders>
            <w:vAlign w:val="center"/>
            <w:hideMark/>
          </w:tcPr>
          <w:p w14:paraId="4D3ABFF2" w14:textId="30C7DF5D" w:rsidR="009765C6" w:rsidRPr="006B78C5" w:rsidRDefault="009765C6" w:rsidP="00C06DEA">
            <w:pPr>
              <w:rPr>
                <w:rFonts w:asciiTheme="minorHAnsi" w:hAnsiTheme="minorHAnsi" w:cstheme="minorHAnsi"/>
                <w:color w:val="000000"/>
                <w:sz w:val="20"/>
                <w:szCs w:val="20"/>
              </w:rPr>
            </w:pPr>
            <w:r w:rsidRPr="006B78C5">
              <w:rPr>
                <w:rFonts w:asciiTheme="minorHAnsi" w:hAnsiTheme="minorHAnsi" w:cstheme="minorHAnsi"/>
                <w:color w:val="000000"/>
                <w:sz w:val="20"/>
                <w:szCs w:val="20"/>
              </w:rPr>
              <w:t xml:space="preserve">GCFA (Grupo de </w:t>
            </w:r>
            <w:proofErr w:type="spellStart"/>
            <w:r w:rsidRPr="006B78C5">
              <w:rPr>
                <w:rFonts w:asciiTheme="minorHAnsi" w:hAnsiTheme="minorHAnsi" w:cstheme="minorHAnsi"/>
                <w:color w:val="000000"/>
                <w:sz w:val="20"/>
                <w:szCs w:val="20"/>
              </w:rPr>
              <w:t>Conservación</w:t>
            </w:r>
            <w:proofErr w:type="spellEnd"/>
            <w:r w:rsidRPr="006B78C5">
              <w:rPr>
                <w:rFonts w:asciiTheme="minorHAnsi" w:hAnsiTheme="minorHAnsi" w:cstheme="minorHAnsi"/>
                <w:color w:val="000000"/>
                <w:sz w:val="20"/>
                <w:szCs w:val="20"/>
              </w:rPr>
              <w:t xml:space="preserve"> de Flamencos </w:t>
            </w:r>
            <w:proofErr w:type="spellStart"/>
            <w:r w:rsidRPr="006B78C5">
              <w:rPr>
                <w:rFonts w:asciiTheme="minorHAnsi" w:hAnsiTheme="minorHAnsi" w:cstheme="minorHAnsi"/>
                <w:color w:val="000000"/>
                <w:sz w:val="20"/>
                <w:szCs w:val="20"/>
              </w:rPr>
              <w:t>Altoandinos</w:t>
            </w:r>
            <w:proofErr w:type="spellEnd"/>
            <w:r w:rsidRPr="006B78C5">
              <w:rPr>
                <w:rFonts w:asciiTheme="minorHAnsi" w:hAnsiTheme="minorHAnsi" w:cstheme="minorHAnsi"/>
                <w:color w:val="000000"/>
                <w:sz w:val="20"/>
                <w:szCs w:val="20"/>
              </w:rPr>
              <w:t>)</w:t>
            </w:r>
          </w:p>
        </w:tc>
        <w:tc>
          <w:tcPr>
            <w:tcW w:w="1560" w:type="dxa"/>
            <w:gridSpan w:val="2"/>
            <w:tcBorders>
              <w:top w:val="single" w:sz="4" w:space="0" w:color="auto"/>
              <w:left w:val="single" w:sz="4" w:space="0" w:color="auto"/>
              <w:bottom w:val="single" w:sz="4" w:space="0" w:color="auto"/>
              <w:right w:val="single" w:sz="8" w:space="0" w:color="auto"/>
            </w:tcBorders>
            <w:vAlign w:val="bottom"/>
            <w:hideMark/>
          </w:tcPr>
          <w:p w14:paraId="61E291D6" w14:textId="2B3B6851" w:rsidR="009765C6" w:rsidRPr="006B78C5" w:rsidRDefault="009765C6" w:rsidP="00C06DEA">
            <w:pPr>
              <w:rPr>
                <w:rFonts w:asciiTheme="minorHAnsi" w:hAnsiTheme="minorHAnsi" w:cstheme="minorHAnsi"/>
                <w:color w:val="000000"/>
                <w:sz w:val="20"/>
                <w:szCs w:val="20"/>
              </w:rPr>
            </w:pPr>
            <w:r>
              <w:rPr>
                <w:rFonts w:asciiTheme="minorHAnsi" w:hAnsiTheme="minorHAnsi" w:cstheme="minorHAnsi"/>
                <w:color w:val="000000"/>
                <w:sz w:val="20"/>
                <w:szCs w:val="20"/>
              </w:rPr>
              <w:t xml:space="preserve">International </w:t>
            </w:r>
            <w:r w:rsidRPr="006B78C5">
              <w:rPr>
                <w:rFonts w:asciiTheme="minorHAnsi" w:hAnsiTheme="minorHAnsi" w:cstheme="minorHAnsi"/>
                <w:color w:val="000000"/>
                <w:sz w:val="20"/>
                <w:szCs w:val="20"/>
              </w:rPr>
              <w:t>NGO</w:t>
            </w:r>
          </w:p>
        </w:tc>
        <w:tc>
          <w:tcPr>
            <w:tcW w:w="4750" w:type="dxa"/>
            <w:tcBorders>
              <w:top w:val="single" w:sz="4" w:space="0" w:color="auto"/>
              <w:left w:val="single" w:sz="4" w:space="0" w:color="auto"/>
              <w:bottom w:val="single" w:sz="4" w:space="0" w:color="auto"/>
              <w:right w:val="single" w:sz="4" w:space="0" w:color="auto"/>
            </w:tcBorders>
          </w:tcPr>
          <w:p w14:paraId="5B85DA2F" w14:textId="211DAF17" w:rsidR="009765C6" w:rsidRPr="006B78C5" w:rsidRDefault="009765C6" w:rsidP="00C06DEA">
            <w:pPr>
              <w:rPr>
                <w:rFonts w:asciiTheme="minorHAnsi" w:hAnsiTheme="minorHAnsi" w:cstheme="minorHAnsi"/>
                <w:color w:val="000000"/>
                <w:sz w:val="20"/>
                <w:szCs w:val="20"/>
              </w:rPr>
            </w:pPr>
            <w:r>
              <w:rPr>
                <w:rFonts w:asciiTheme="minorHAnsi" w:hAnsiTheme="minorHAnsi" w:cstheme="minorHAnsi"/>
                <w:color w:val="000000"/>
                <w:sz w:val="20"/>
                <w:szCs w:val="20"/>
              </w:rPr>
              <w:t>Raises concerns about the environmental and biodiversity impacts of lithium extraction</w:t>
            </w:r>
          </w:p>
        </w:tc>
      </w:tr>
    </w:tbl>
    <w:p w14:paraId="1F1FDBB4" w14:textId="77777777" w:rsidR="001C4B15" w:rsidRDefault="001C4B15" w:rsidP="00781636">
      <w:pPr>
        <w:pStyle w:val="NoSpacing"/>
        <w:sectPr w:rsidR="001C4B15" w:rsidSect="001C4B15">
          <w:pgSz w:w="11906" w:h="16838"/>
          <w:pgMar w:top="1440" w:right="1440" w:bottom="1440" w:left="1440" w:header="708" w:footer="708" w:gutter="0"/>
          <w:cols w:space="708"/>
          <w:docGrid w:linePitch="360"/>
        </w:sectPr>
      </w:pPr>
    </w:p>
    <w:p w14:paraId="65ECC0A3" w14:textId="6FEAF788" w:rsidR="00A6099D" w:rsidRDefault="00A6099D" w:rsidP="00A6099D">
      <w:pPr>
        <w:pStyle w:val="Caption"/>
      </w:pPr>
      <w:r>
        <w:lastRenderedPageBreak/>
        <w:t xml:space="preserve">Table </w:t>
      </w:r>
      <w:r>
        <w:fldChar w:fldCharType="begin"/>
      </w:r>
      <w:r>
        <w:instrText>SEQ Table \* ARABIC</w:instrText>
      </w:r>
      <w:r>
        <w:fldChar w:fldCharType="separate"/>
      </w:r>
      <w:r>
        <w:rPr>
          <w:noProof/>
        </w:rPr>
        <w:t>2</w:t>
      </w:r>
      <w:r>
        <w:fldChar w:fldCharType="end"/>
      </w:r>
      <w:r w:rsidR="0097524F">
        <w:t>-SI</w:t>
      </w:r>
      <w:r>
        <w:t xml:space="preserve">: Workshops structure </w:t>
      </w:r>
    </w:p>
    <w:tbl>
      <w:tblPr>
        <w:tblStyle w:val="TableGrid"/>
        <w:tblW w:w="0" w:type="auto"/>
        <w:tblLook w:val="04A0" w:firstRow="1" w:lastRow="0" w:firstColumn="1" w:lastColumn="0" w:noHBand="0" w:noVBand="1"/>
      </w:tblPr>
      <w:tblGrid>
        <w:gridCol w:w="5240"/>
        <w:gridCol w:w="8708"/>
      </w:tblGrid>
      <w:tr w:rsidR="00A6099D" w:rsidRPr="00976CAC" w14:paraId="0691A061" w14:textId="77777777" w:rsidTr="00A6099D">
        <w:tc>
          <w:tcPr>
            <w:tcW w:w="5240" w:type="dxa"/>
          </w:tcPr>
          <w:p w14:paraId="1BD81549" w14:textId="17C4CD28" w:rsidR="00A6099D" w:rsidRPr="00976CAC" w:rsidRDefault="00A6099D" w:rsidP="00A6099D">
            <w:pPr>
              <w:rPr>
                <w:rFonts w:asciiTheme="minorHAnsi" w:hAnsiTheme="minorHAnsi" w:cstheme="minorHAnsi"/>
                <w:b/>
                <w:sz w:val="22"/>
                <w:szCs w:val="22"/>
                <w:lang w:eastAsia="en-US"/>
              </w:rPr>
            </w:pPr>
            <w:r w:rsidRPr="00976CAC">
              <w:rPr>
                <w:rFonts w:asciiTheme="minorHAnsi" w:hAnsiTheme="minorHAnsi" w:cstheme="minorHAnsi"/>
                <w:b/>
                <w:sz w:val="22"/>
                <w:szCs w:val="22"/>
                <w:lang w:eastAsia="en-US"/>
              </w:rPr>
              <w:t>Session</w:t>
            </w:r>
            <w:r w:rsidR="005657C9" w:rsidRPr="00976CAC">
              <w:rPr>
                <w:rFonts w:asciiTheme="minorHAnsi" w:hAnsiTheme="minorHAnsi" w:cstheme="minorHAnsi"/>
                <w:b/>
                <w:sz w:val="22"/>
                <w:szCs w:val="22"/>
                <w:lang w:eastAsia="en-US"/>
              </w:rPr>
              <w:t>s</w:t>
            </w:r>
          </w:p>
        </w:tc>
        <w:tc>
          <w:tcPr>
            <w:tcW w:w="8708" w:type="dxa"/>
          </w:tcPr>
          <w:p w14:paraId="4BB5552E" w14:textId="4B36A6FC" w:rsidR="00A6099D" w:rsidRPr="00976CAC" w:rsidRDefault="00A6099D" w:rsidP="00A6099D">
            <w:pPr>
              <w:rPr>
                <w:rFonts w:asciiTheme="minorHAnsi" w:hAnsiTheme="minorHAnsi" w:cstheme="minorHAnsi"/>
                <w:b/>
                <w:sz w:val="22"/>
                <w:szCs w:val="22"/>
                <w:lang w:eastAsia="en-US"/>
              </w:rPr>
            </w:pPr>
            <w:r w:rsidRPr="00976CAC">
              <w:rPr>
                <w:rFonts w:asciiTheme="minorHAnsi" w:hAnsiTheme="minorHAnsi" w:cstheme="minorHAnsi"/>
                <w:b/>
                <w:sz w:val="22"/>
                <w:szCs w:val="22"/>
                <w:lang w:eastAsia="en-US"/>
              </w:rPr>
              <w:t xml:space="preserve">Description </w:t>
            </w:r>
          </w:p>
        </w:tc>
      </w:tr>
      <w:tr w:rsidR="00A6099D" w:rsidRPr="00976CAC" w14:paraId="5A6EBFF9" w14:textId="0F30C5DB" w:rsidTr="00A6099D">
        <w:tc>
          <w:tcPr>
            <w:tcW w:w="5240" w:type="dxa"/>
          </w:tcPr>
          <w:p w14:paraId="25E1971B" w14:textId="7703FD16" w:rsidR="00A6099D" w:rsidRPr="00976CAC" w:rsidRDefault="005657C9" w:rsidP="005657C9">
            <w:pPr>
              <w:rPr>
                <w:rFonts w:asciiTheme="minorHAnsi" w:hAnsiTheme="minorHAnsi" w:cstheme="minorHAnsi"/>
                <w:sz w:val="22"/>
                <w:szCs w:val="22"/>
              </w:rPr>
            </w:pPr>
            <w:r w:rsidRPr="00976CAC">
              <w:rPr>
                <w:rFonts w:asciiTheme="minorHAnsi" w:hAnsiTheme="minorHAnsi" w:cstheme="minorHAnsi"/>
                <w:sz w:val="22"/>
                <w:szCs w:val="22"/>
              </w:rPr>
              <w:t xml:space="preserve">1. </w:t>
            </w:r>
            <w:r w:rsidR="00A6099D" w:rsidRPr="00976CAC">
              <w:rPr>
                <w:rFonts w:asciiTheme="minorHAnsi" w:hAnsiTheme="minorHAnsi" w:cstheme="minorHAnsi"/>
                <w:sz w:val="22"/>
                <w:szCs w:val="22"/>
              </w:rPr>
              <w:t>Understanding the Stakeholder Landscape (Bolivia, Chile, Argentina)</w:t>
            </w:r>
          </w:p>
        </w:tc>
        <w:tc>
          <w:tcPr>
            <w:tcW w:w="8708" w:type="dxa"/>
          </w:tcPr>
          <w:p w14:paraId="5D231E0D" w14:textId="7E497CB0" w:rsidR="00A6099D" w:rsidRPr="00976CAC" w:rsidRDefault="00A6099D" w:rsidP="00A6099D">
            <w:pPr>
              <w:rPr>
                <w:rFonts w:asciiTheme="minorHAnsi" w:hAnsiTheme="minorHAnsi" w:cstheme="minorHAnsi"/>
                <w:sz w:val="22"/>
                <w:szCs w:val="22"/>
                <w:lang w:eastAsia="en-US"/>
              </w:rPr>
            </w:pPr>
            <w:r w:rsidRPr="00976CAC">
              <w:rPr>
                <w:rFonts w:asciiTheme="minorHAnsi" w:hAnsiTheme="minorHAnsi" w:cstheme="minorHAnsi"/>
                <w:sz w:val="22"/>
                <w:szCs w:val="22"/>
                <w:lang w:eastAsia="en-US"/>
              </w:rPr>
              <w:t xml:space="preserve">The purpose of this session was to understand the stakeholder landscape in each country, the roles of different stakeholder groups, their position and interactions regarding the exploitation of lithium. </w:t>
            </w:r>
          </w:p>
        </w:tc>
      </w:tr>
      <w:tr w:rsidR="00A6099D" w:rsidRPr="00976CAC" w14:paraId="3464A432" w14:textId="2744BB1B" w:rsidTr="00A6099D">
        <w:tc>
          <w:tcPr>
            <w:tcW w:w="5240" w:type="dxa"/>
          </w:tcPr>
          <w:p w14:paraId="327CDB94" w14:textId="77777777" w:rsidR="00A6099D" w:rsidRDefault="00A6099D" w:rsidP="00A6099D">
            <w:pPr>
              <w:rPr>
                <w:rFonts w:asciiTheme="minorHAnsi" w:hAnsiTheme="minorHAnsi" w:cstheme="minorHAnsi"/>
                <w:sz w:val="22"/>
                <w:szCs w:val="22"/>
                <w:lang w:eastAsia="en-US"/>
              </w:rPr>
            </w:pPr>
            <w:r w:rsidRPr="00976CAC">
              <w:rPr>
                <w:rFonts w:asciiTheme="minorHAnsi" w:hAnsiTheme="minorHAnsi" w:cstheme="minorHAnsi"/>
                <w:sz w:val="22"/>
                <w:szCs w:val="22"/>
                <w:lang w:eastAsia="en-US"/>
              </w:rPr>
              <w:t>2. Exploring Environmental &amp; Social Challenges</w:t>
            </w:r>
          </w:p>
          <w:p w14:paraId="18BCCD1B" w14:textId="77777777" w:rsidR="00680D83" w:rsidRDefault="00427E12" w:rsidP="00A6099D">
            <w:pPr>
              <w:rPr>
                <w:rFonts w:ascii="Calibri" w:hAnsi="Calibri" w:cs="Calibri"/>
              </w:rPr>
            </w:pPr>
            <w:r>
              <w:rPr>
                <w:rFonts w:ascii="Calibri" w:hAnsi="Calibri" w:cs="Calibri"/>
              </w:rPr>
              <w:t>Topic</w:t>
            </w:r>
            <w:r w:rsidR="00680D83">
              <w:rPr>
                <w:rFonts w:ascii="Calibri" w:hAnsi="Calibri" w:cs="Calibri"/>
              </w:rPr>
              <w:t>s:</w:t>
            </w:r>
          </w:p>
          <w:p w14:paraId="038A9D8C" w14:textId="77777777" w:rsidR="00427E12" w:rsidRDefault="00427E12" w:rsidP="00680D83">
            <w:pPr>
              <w:pStyle w:val="ListParagraph"/>
              <w:numPr>
                <w:ilvl w:val="0"/>
                <w:numId w:val="10"/>
              </w:numPr>
              <w:rPr>
                <w:rFonts w:ascii="Calibri" w:hAnsi="Calibri" w:cs="Calibri"/>
                <w:lang w:eastAsia="en-GB"/>
              </w:rPr>
            </w:pPr>
            <w:r w:rsidRPr="00680D83">
              <w:rPr>
                <w:rFonts w:ascii="Calibri" w:hAnsi="Calibri" w:cs="Calibri"/>
              </w:rPr>
              <w:t>Rights, territories and resources of indigenous people</w:t>
            </w:r>
          </w:p>
          <w:p w14:paraId="104812B2" w14:textId="77777777" w:rsidR="00680D83" w:rsidRDefault="00680D83" w:rsidP="00680D83">
            <w:pPr>
              <w:pStyle w:val="ListParagraph"/>
              <w:numPr>
                <w:ilvl w:val="0"/>
                <w:numId w:val="10"/>
              </w:numPr>
              <w:rPr>
                <w:rFonts w:ascii="Calibri" w:hAnsi="Calibri" w:cs="Calibri"/>
                <w:lang w:eastAsia="en-GB"/>
              </w:rPr>
            </w:pPr>
            <w:r w:rsidRPr="00680D83">
              <w:rPr>
                <w:rFonts w:ascii="Calibri" w:hAnsi="Calibri" w:cs="Calibri"/>
                <w:lang w:eastAsia="en-GB"/>
              </w:rPr>
              <w:t>Water as connecting thread: geology, hydrogeology, hydrology and environment</w:t>
            </w:r>
          </w:p>
          <w:p w14:paraId="65C79323" w14:textId="149F2E77" w:rsidR="00680D83" w:rsidRPr="00680D83" w:rsidRDefault="00680D83" w:rsidP="00680D83">
            <w:pPr>
              <w:pStyle w:val="ListParagraph"/>
              <w:numPr>
                <w:ilvl w:val="0"/>
                <w:numId w:val="10"/>
              </w:numPr>
              <w:rPr>
                <w:rFonts w:ascii="Calibri" w:hAnsi="Calibri" w:cs="Calibri"/>
                <w:lang w:eastAsia="en-GB"/>
              </w:rPr>
            </w:pPr>
            <w:r w:rsidRPr="00680D83">
              <w:rPr>
                <w:rFonts w:ascii="Calibri" w:hAnsi="Calibri" w:cs="Calibri"/>
                <w:lang w:eastAsia="en-GB"/>
              </w:rPr>
              <w:t>Biodiversity: High Andean wetlands, Flamingos and Lithium</w:t>
            </w:r>
          </w:p>
        </w:tc>
        <w:tc>
          <w:tcPr>
            <w:tcW w:w="8708" w:type="dxa"/>
          </w:tcPr>
          <w:p w14:paraId="12CAC13F" w14:textId="1F1A9161" w:rsidR="00A6099D" w:rsidRPr="00976CAC" w:rsidRDefault="005657C9" w:rsidP="00A6099D">
            <w:pPr>
              <w:rPr>
                <w:rFonts w:asciiTheme="minorHAnsi" w:hAnsiTheme="minorHAnsi" w:cstheme="minorHAnsi"/>
                <w:sz w:val="22"/>
                <w:szCs w:val="22"/>
                <w:lang w:eastAsia="en-US"/>
              </w:rPr>
            </w:pPr>
            <w:r w:rsidRPr="00976CAC">
              <w:rPr>
                <w:rFonts w:asciiTheme="minorHAnsi" w:hAnsiTheme="minorHAnsi" w:cstheme="minorHAnsi"/>
                <w:sz w:val="22"/>
                <w:szCs w:val="22"/>
                <w:lang w:eastAsia="en-US"/>
              </w:rPr>
              <w:t xml:space="preserve">The scope of this session was to explore the environmental and social challenges associated with the exploitation of lithium deposits. </w:t>
            </w:r>
            <w:proofErr w:type="spellStart"/>
            <w:proofErr w:type="gramStart"/>
            <w:r w:rsidRPr="00976CAC">
              <w:rPr>
                <w:rFonts w:asciiTheme="minorHAnsi" w:hAnsiTheme="minorHAnsi" w:cstheme="minorHAnsi"/>
                <w:sz w:val="22"/>
                <w:szCs w:val="22"/>
                <w:lang w:eastAsia="en-US"/>
              </w:rPr>
              <w:t>A</w:t>
            </w:r>
            <w:proofErr w:type="spellEnd"/>
            <w:proofErr w:type="gramEnd"/>
            <w:r w:rsidRPr="00976CAC">
              <w:rPr>
                <w:rFonts w:asciiTheme="minorHAnsi" w:hAnsiTheme="minorHAnsi" w:cstheme="minorHAnsi"/>
                <w:sz w:val="22"/>
                <w:szCs w:val="22"/>
                <w:lang w:eastAsia="en-US"/>
              </w:rPr>
              <w:t xml:space="preserve"> in-depth discussion was undertaken on the role of water, biodiversity, the indigenous communities, and the key constraints and challenges in the lithium industry.</w:t>
            </w:r>
          </w:p>
        </w:tc>
      </w:tr>
      <w:tr w:rsidR="00A6099D" w:rsidRPr="00976CAC" w14:paraId="405ACDE7" w14:textId="0764377A" w:rsidTr="00A6099D">
        <w:tc>
          <w:tcPr>
            <w:tcW w:w="5240" w:type="dxa"/>
          </w:tcPr>
          <w:p w14:paraId="13FBDD05" w14:textId="77ED9CF2" w:rsidR="00A6099D" w:rsidRPr="00976CAC" w:rsidRDefault="00976CAC" w:rsidP="00A6099D">
            <w:pPr>
              <w:rPr>
                <w:rFonts w:asciiTheme="minorHAnsi" w:hAnsiTheme="minorHAnsi" w:cstheme="minorHAnsi"/>
                <w:sz w:val="22"/>
                <w:szCs w:val="22"/>
                <w:lang w:eastAsia="en-US"/>
              </w:rPr>
            </w:pPr>
            <w:r>
              <w:rPr>
                <w:rFonts w:asciiTheme="minorHAnsi" w:hAnsiTheme="minorHAnsi" w:cstheme="minorHAnsi"/>
                <w:sz w:val="22"/>
                <w:szCs w:val="22"/>
                <w:lang w:eastAsia="en-US"/>
              </w:rPr>
              <w:t>3.</w:t>
            </w:r>
            <w:r w:rsidR="00632253">
              <w:rPr>
                <w:rFonts w:asciiTheme="minorHAnsi" w:hAnsiTheme="minorHAnsi" w:cstheme="minorHAnsi"/>
                <w:sz w:val="22"/>
                <w:szCs w:val="22"/>
                <w:lang w:eastAsia="en-US"/>
              </w:rPr>
              <w:t xml:space="preserve"> Reflections and open discussion </w:t>
            </w:r>
          </w:p>
        </w:tc>
        <w:tc>
          <w:tcPr>
            <w:tcW w:w="8708" w:type="dxa"/>
          </w:tcPr>
          <w:p w14:paraId="2AB0EF88" w14:textId="58AE6068" w:rsidR="00A6099D" w:rsidRPr="00976CAC" w:rsidRDefault="00632253" w:rsidP="00A6099D">
            <w:pPr>
              <w:rPr>
                <w:rFonts w:asciiTheme="minorHAnsi" w:hAnsiTheme="minorHAnsi" w:cstheme="minorHAnsi"/>
                <w:sz w:val="22"/>
                <w:szCs w:val="22"/>
                <w:lang w:eastAsia="en-US"/>
              </w:rPr>
            </w:pPr>
            <w:r>
              <w:rPr>
                <w:rFonts w:asciiTheme="minorHAnsi" w:hAnsiTheme="minorHAnsi" w:cstheme="minorHAnsi"/>
                <w:sz w:val="22"/>
                <w:szCs w:val="22"/>
                <w:lang w:eastAsia="en-US"/>
              </w:rPr>
              <w:t xml:space="preserve">In this session key findings from the previous sessions were shared and followed by an open discussion from participants, as well as thoughts about moving towards a more sustainable lithium industry. </w:t>
            </w:r>
          </w:p>
        </w:tc>
      </w:tr>
    </w:tbl>
    <w:p w14:paraId="24D8CE15" w14:textId="77777777" w:rsidR="00A6099D" w:rsidRDefault="00A6099D" w:rsidP="001C4B15">
      <w:pPr>
        <w:pStyle w:val="Caption"/>
      </w:pPr>
    </w:p>
    <w:p w14:paraId="7EA83ED1" w14:textId="34B55491" w:rsidR="00A6099D" w:rsidRDefault="00A6099D" w:rsidP="001C4B15">
      <w:pPr>
        <w:pStyle w:val="Caption"/>
      </w:pPr>
    </w:p>
    <w:p w14:paraId="2B7A0FE6" w14:textId="04C0C080" w:rsidR="00632253" w:rsidRDefault="00632253" w:rsidP="00632253">
      <w:pPr>
        <w:rPr>
          <w:lang w:eastAsia="en-US"/>
        </w:rPr>
      </w:pPr>
    </w:p>
    <w:p w14:paraId="71A5AF16" w14:textId="7C3ACEDB" w:rsidR="00632253" w:rsidRDefault="00632253" w:rsidP="00632253">
      <w:pPr>
        <w:rPr>
          <w:lang w:eastAsia="en-US"/>
        </w:rPr>
      </w:pPr>
    </w:p>
    <w:p w14:paraId="771EAF1A" w14:textId="6F3068E9" w:rsidR="00632253" w:rsidRDefault="00632253" w:rsidP="00632253">
      <w:pPr>
        <w:rPr>
          <w:lang w:eastAsia="en-US"/>
        </w:rPr>
      </w:pPr>
    </w:p>
    <w:p w14:paraId="2F35A536" w14:textId="380FD81E" w:rsidR="00632253" w:rsidRDefault="00632253" w:rsidP="00632253">
      <w:pPr>
        <w:rPr>
          <w:lang w:eastAsia="en-US"/>
        </w:rPr>
      </w:pPr>
    </w:p>
    <w:p w14:paraId="52E2C606" w14:textId="60D3A6D3" w:rsidR="00632253" w:rsidRDefault="00632253" w:rsidP="00632253">
      <w:pPr>
        <w:rPr>
          <w:lang w:eastAsia="en-US"/>
        </w:rPr>
      </w:pPr>
    </w:p>
    <w:p w14:paraId="32B3D3E8" w14:textId="37D52A4C" w:rsidR="00632253" w:rsidRDefault="00632253" w:rsidP="00632253">
      <w:pPr>
        <w:rPr>
          <w:lang w:eastAsia="en-US"/>
        </w:rPr>
      </w:pPr>
    </w:p>
    <w:p w14:paraId="07C4763C" w14:textId="16F8A05C" w:rsidR="00632253" w:rsidRDefault="00632253" w:rsidP="00632253">
      <w:pPr>
        <w:rPr>
          <w:lang w:eastAsia="en-US"/>
        </w:rPr>
      </w:pPr>
    </w:p>
    <w:p w14:paraId="5B2CA49D" w14:textId="5AB407E8" w:rsidR="00632253" w:rsidRDefault="00632253" w:rsidP="00632253">
      <w:pPr>
        <w:rPr>
          <w:lang w:eastAsia="en-US"/>
        </w:rPr>
      </w:pPr>
    </w:p>
    <w:p w14:paraId="47A02633" w14:textId="65E640FA" w:rsidR="00632253" w:rsidRDefault="00632253" w:rsidP="00632253">
      <w:pPr>
        <w:rPr>
          <w:lang w:eastAsia="en-US"/>
        </w:rPr>
      </w:pPr>
    </w:p>
    <w:p w14:paraId="4D57977A" w14:textId="345B094C" w:rsidR="00632253" w:rsidRDefault="00632253" w:rsidP="00632253">
      <w:pPr>
        <w:rPr>
          <w:lang w:eastAsia="en-US"/>
        </w:rPr>
      </w:pPr>
    </w:p>
    <w:p w14:paraId="23808A9E" w14:textId="1552995B" w:rsidR="00632253" w:rsidRDefault="00632253" w:rsidP="00632253">
      <w:pPr>
        <w:rPr>
          <w:lang w:eastAsia="en-US"/>
        </w:rPr>
      </w:pPr>
    </w:p>
    <w:p w14:paraId="1CD1F640" w14:textId="3DE0C5F3" w:rsidR="00632253" w:rsidRDefault="00632253" w:rsidP="00632253">
      <w:pPr>
        <w:rPr>
          <w:lang w:eastAsia="en-US"/>
        </w:rPr>
      </w:pPr>
    </w:p>
    <w:p w14:paraId="7316C6CD" w14:textId="4BD5AA45" w:rsidR="00632253" w:rsidRDefault="00632253" w:rsidP="00632253">
      <w:pPr>
        <w:rPr>
          <w:lang w:eastAsia="en-US"/>
        </w:rPr>
      </w:pPr>
    </w:p>
    <w:p w14:paraId="58B7C04B" w14:textId="49CD10D6" w:rsidR="00B36A0D" w:rsidRDefault="001C4B15" w:rsidP="001C4B15">
      <w:pPr>
        <w:pStyle w:val="Caption"/>
      </w:pPr>
      <w:r>
        <w:lastRenderedPageBreak/>
        <w:t xml:space="preserve">Table </w:t>
      </w:r>
      <w:r>
        <w:fldChar w:fldCharType="begin"/>
      </w:r>
      <w:r>
        <w:instrText>SEQ Table \* ARABIC</w:instrText>
      </w:r>
      <w:r>
        <w:fldChar w:fldCharType="separate"/>
      </w:r>
      <w:r w:rsidR="00A6099D">
        <w:rPr>
          <w:noProof/>
        </w:rPr>
        <w:t>3</w:t>
      </w:r>
      <w:r>
        <w:fldChar w:fldCharType="end"/>
      </w:r>
      <w:r w:rsidR="0097524F">
        <w:t>-SI</w:t>
      </w:r>
      <w:r>
        <w:t xml:space="preserve">: Scoring </w:t>
      </w:r>
      <w:r w:rsidR="00190A1F">
        <w:t>results for t</w:t>
      </w:r>
      <w:r>
        <w:t>he environmental challenges.</w:t>
      </w:r>
      <w:r w:rsidR="00190A1F" w:rsidRPr="00190A1F">
        <w:t xml:space="preserve"> </w:t>
      </w:r>
      <w:r w:rsidR="00190A1F">
        <w:t>The scoring framework is described in detail in the manuscript</w:t>
      </w:r>
    </w:p>
    <w:p w14:paraId="00D0E868" w14:textId="63E05D1C" w:rsidR="001C4B15" w:rsidRDefault="007064AA" w:rsidP="00781636">
      <w:pPr>
        <w:pStyle w:val="NoSpacing"/>
      </w:pPr>
      <w:r w:rsidRPr="007064AA">
        <w:rPr>
          <w:noProof/>
        </w:rPr>
        <w:drawing>
          <wp:inline distT="0" distB="0" distL="0" distR="0" wp14:anchorId="4AE2E8E3" wp14:editId="7C08C9B5">
            <wp:extent cx="8863330" cy="387285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63330" cy="3872858"/>
                    </a:xfrm>
                    <a:prstGeom prst="rect">
                      <a:avLst/>
                    </a:prstGeom>
                    <a:noFill/>
                    <a:ln>
                      <a:noFill/>
                    </a:ln>
                  </pic:spPr>
                </pic:pic>
              </a:graphicData>
            </a:graphic>
          </wp:inline>
        </w:drawing>
      </w:r>
    </w:p>
    <w:p w14:paraId="1D3F7123" w14:textId="25E40B68" w:rsidR="001C4B15" w:rsidRDefault="001C4B15" w:rsidP="00781636">
      <w:pPr>
        <w:pStyle w:val="NoSpacing"/>
      </w:pPr>
    </w:p>
    <w:p w14:paraId="36D1E3C6" w14:textId="2D1C0636" w:rsidR="001C4B15" w:rsidRDefault="001C4B15" w:rsidP="00781636">
      <w:pPr>
        <w:pStyle w:val="NoSpacing"/>
      </w:pPr>
    </w:p>
    <w:p w14:paraId="272712F2" w14:textId="210E92C6" w:rsidR="001C4B15" w:rsidRDefault="001C4B15" w:rsidP="00781636">
      <w:pPr>
        <w:pStyle w:val="NoSpacing"/>
      </w:pPr>
    </w:p>
    <w:p w14:paraId="47218CFF" w14:textId="6D2AEF05" w:rsidR="001C4B15" w:rsidRDefault="001C4B15" w:rsidP="00781636">
      <w:pPr>
        <w:pStyle w:val="NoSpacing"/>
      </w:pPr>
    </w:p>
    <w:p w14:paraId="23209199" w14:textId="337E5AF2" w:rsidR="001C4B15" w:rsidRDefault="001C4B15" w:rsidP="00781636">
      <w:pPr>
        <w:pStyle w:val="NoSpacing"/>
      </w:pPr>
    </w:p>
    <w:p w14:paraId="1173D0E1" w14:textId="23210ED9" w:rsidR="001C4B15" w:rsidRDefault="001C4B15" w:rsidP="00781636">
      <w:pPr>
        <w:pStyle w:val="NoSpacing"/>
      </w:pPr>
    </w:p>
    <w:p w14:paraId="46435CC5" w14:textId="214AC56A" w:rsidR="001C4B15" w:rsidRDefault="001C4B15" w:rsidP="00781636">
      <w:pPr>
        <w:pStyle w:val="NoSpacing"/>
      </w:pPr>
    </w:p>
    <w:p w14:paraId="4C8430CC" w14:textId="0650F248" w:rsidR="001C4B15" w:rsidRDefault="001C4B15" w:rsidP="00781636">
      <w:pPr>
        <w:pStyle w:val="NoSpacing"/>
      </w:pPr>
    </w:p>
    <w:p w14:paraId="0177135C" w14:textId="77777777" w:rsidR="001C4B15" w:rsidRDefault="001C4B15" w:rsidP="00781636">
      <w:pPr>
        <w:pStyle w:val="NoSpacing"/>
        <w:sectPr w:rsidR="001C4B15" w:rsidSect="001C4B15">
          <w:pgSz w:w="16838" w:h="11906" w:orient="landscape"/>
          <w:pgMar w:top="1440" w:right="1440" w:bottom="1440" w:left="1440" w:header="708" w:footer="708" w:gutter="0"/>
          <w:cols w:space="708"/>
          <w:docGrid w:linePitch="360"/>
        </w:sectPr>
      </w:pPr>
    </w:p>
    <w:p w14:paraId="15B91F9D" w14:textId="3171E184" w:rsidR="00E450AB" w:rsidRDefault="00E450AB" w:rsidP="00781636">
      <w:pPr>
        <w:pStyle w:val="NoSpacing"/>
        <w:rPr>
          <w:rStyle w:val="normaltextrun"/>
          <w:rFonts w:ascii="Calibri" w:hAnsi="Calibri" w:cs="Calibri"/>
          <w:b/>
          <w:bCs/>
        </w:rPr>
      </w:pPr>
      <w:r>
        <w:lastRenderedPageBreak/>
        <w:t xml:space="preserve">Table </w:t>
      </w:r>
      <w:r w:rsidRPr="794226F6">
        <w:rPr>
          <w:color w:val="2B579A"/>
          <w:shd w:val="clear" w:color="auto" w:fill="E6E6E6"/>
        </w:rPr>
        <w:fldChar w:fldCharType="begin"/>
      </w:r>
      <w:r>
        <w:instrText xml:space="preserve"> SEQ Table \* ARABIC </w:instrText>
      </w:r>
      <w:r w:rsidRPr="794226F6">
        <w:rPr>
          <w:color w:val="2B579A"/>
          <w:shd w:val="clear" w:color="auto" w:fill="E6E6E6"/>
        </w:rPr>
        <w:fldChar w:fldCharType="separate"/>
      </w:r>
      <w:r w:rsidR="00A6099D">
        <w:rPr>
          <w:noProof/>
        </w:rPr>
        <w:t>4</w:t>
      </w:r>
      <w:r w:rsidRPr="794226F6">
        <w:rPr>
          <w:noProof/>
          <w:color w:val="2B579A"/>
          <w:shd w:val="clear" w:color="auto" w:fill="E6E6E6"/>
        </w:rPr>
        <w:fldChar w:fldCharType="end"/>
      </w:r>
      <w:r w:rsidR="0097524F">
        <w:rPr>
          <w:noProof/>
          <w:color w:val="2B579A"/>
          <w:shd w:val="clear" w:color="auto" w:fill="E6E6E6"/>
        </w:rPr>
        <w:t>-SI</w:t>
      </w:r>
      <w:r>
        <w:t xml:space="preserve">: </w:t>
      </w:r>
      <w:r w:rsidR="004254CC">
        <w:t xml:space="preserve">Data and information on </w:t>
      </w:r>
      <w:r w:rsidRPr="00967FDB">
        <w:rPr>
          <w:u w:val="single"/>
        </w:rPr>
        <w:t>environmental challenges</w:t>
      </w:r>
      <w:r w:rsidR="004254CC">
        <w:t xml:space="preserve"> </w:t>
      </w:r>
      <w:r w:rsidR="003266E0">
        <w:t>collected during</w:t>
      </w:r>
      <w:r w:rsidR="004254CC">
        <w:t xml:space="preserve"> stakeholder consultation and field work.</w:t>
      </w:r>
      <w:r w:rsidRPr="794226F6">
        <w:rPr>
          <w:rFonts w:ascii="Calibri" w:eastAsia="Calibri" w:hAnsi="Calibri" w:cs="Calibri"/>
          <w:b/>
          <w:bCs/>
          <w:color w:val="FFFFFF" w:themeColor="background1"/>
          <w:sz w:val="20"/>
          <w:szCs w:val="20"/>
        </w:rPr>
        <w:t xml:space="preserve"> Dimension </w:t>
      </w:r>
      <w:r w:rsidRPr="794226F6">
        <w:rPr>
          <w:rFonts w:ascii="Calibri" w:eastAsia="Calibri" w:hAnsi="Calibri" w:cs="Calibri"/>
          <w:color w:val="FFFFFF" w:themeColor="background1"/>
          <w:sz w:val="20"/>
          <w:szCs w:val="20"/>
        </w:rPr>
        <w:t xml:space="preserve"> </w:t>
      </w:r>
    </w:p>
    <w:tbl>
      <w:tblPr>
        <w:tblW w:w="9015" w:type="dxa"/>
        <w:tblLayout w:type="fixed"/>
        <w:tblLook w:val="04A0" w:firstRow="1" w:lastRow="0" w:firstColumn="1" w:lastColumn="0" w:noHBand="0" w:noVBand="1"/>
      </w:tblPr>
      <w:tblGrid>
        <w:gridCol w:w="9015"/>
      </w:tblGrid>
      <w:tr w:rsidR="00E450AB" w:rsidRPr="00E66FCB" w14:paraId="34D6C89B" w14:textId="77777777" w:rsidTr="008C3EE4">
        <w:trPr>
          <w:trHeight w:val="315"/>
          <w:tblHeader/>
        </w:trPr>
        <w:tc>
          <w:tcPr>
            <w:tcW w:w="9015" w:type="dxa"/>
            <w:tcBorders>
              <w:top w:val="single" w:sz="8" w:space="0" w:color="BDD6EE" w:themeColor="accent5" w:themeTint="66"/>
              <w:left w:val="single" w:sz="8" w:space="0" w:color="BDD6EE" w:themeColor="accent5" w:themeTint="66"/>
              <w:bottom w:val="single" w:sz="8" w:space="0" w:color="BDD6EE" w:themeColor="accent5" w:themeTint="66"/>
              <w:right w:val="single" w:sz="8" w:space="0" w:color="BDD6EE" w:themeColor="accent5" w:themeTint="66"/>
            </w:tcBorders>
            <w:shd w:val="clear" w:color="auto" w:fill="44546A" w:themeFill="text2"/>
            <w:vAlign w:val="bottom"/>
          </w:tcPr>
          <w:p w14:paraId="79FE88E6" w14:textId="77777777" w:rsidR="00E450AB" w:rsidRPr="00E66FCB" w:rsidRDefault="00E450AB" w:rsidP="005675DE">
            <w:pPr>
              <w:jc w:val="center"/>
              <w:rPr>
                <w:rFonts w:asciiTheme="minorHAnsi" w:hAnsiTheme="minorHAnsi" w:cstheme="minorHAnsi"/>
              </w:rPr>
            </w:pPr>
            <w:r w:rsidRPr="00E66FCB">
              <w:rPr>
                <w:rFonts w:asciiTheme="minorHAnsi" w:eastAsia="Calibri" w:hAnsiTheme="minorHAnsi" w:cstheme="minorHAnsi"/>
                <w:b/>
                <w:bCs/>
                <w:color w:val="FFFFFF" w:themeColor="background1"/>
              </w:rPr>
              <w:t xml:space="preserve">Environmental Dimension </w:t>
            </w:r>
            <w:r w:rsidRPr="00E66FCB">
              <w:rPr>
                <w:rFonts w:asciiTheme="minorHAnsi" w:eastAsia="Calibri" w:hAnsiTheme="minorHAnsi" w:cstheme="minorHAnsi"/>
                <w:color w:val="FFFFFF" w:themeColor="background1"/>
              </w:rPr>
              <w:t xml:space="preserve"> </w:t>
            </w:r>
          </w:p>
        </w:tc>
      </w:tr>
      <w:tr w:rsidR="00E450AB" w:rsidRPr="00E66FCB" w14:paraId="168265B9" w14:textId="77777777" w:rsidTr="00E450AB">
        <w:trPr>
          <w:trHeight w:val="225"/>
        </w:trPr>
        <w:tc>
          <w:tcPr>
            <w:tcW w:w="9015" w:type="dxa"/>
            <w:tcBorders>
              <w:top w:val="single" w:sz="8" w:space="0" w:color="BDD6EE" w:themeColor="accent5" w:themeTint="66"/>
              <w:left w:val="single" w:sz="8" w:space="0" w:color="BDD6EE" w:themeColor="accent5" w:themeTint="66"/>
              <w:bottom w:val="single" w:sz="8" w:space="0" w:color="BDD6EE" w:themeColor="accent5" w:themeTint="66"/>
              <w:right w:val="single" w:sz="8" w:space="0" w:color="BDD6EE" w:themeColor="accent5" w:themeTint="66"/>
            </w:tcBorders>
            <w:shd w:val="clear" w:color="auto" w:fill="D9E1F2"/>
            <w:vAlign w:val="center"/>
          </w:tcPr>
          <w:p w14:paraId="2EDAAF43" w14:textId="0D3FB8EE" w:rsidR="00E450AB" w:rsidRPr="00E66FCB" w:rsidRDefault="00E450AB" w:rsidP="00436C19">
            <w:pPr>
              <w:contextualSpacing/>
              <w:rPr>
                <w:rFonts w:asciiTheme="minorHAnsi" w:hAnsiTheme="minorHAnsi" w:cstheme="minorHAnsi"/>
              </w:rPr>
            </w:pPr>
            <w:r w:rsidRPr="00E66FCB">
              <w:rPr>
                <w:rFonts w:asciiTheme="minorHAnsi" w:eastAsia="Calibri" w:hAnsiTheme="minorHAnsi" w:cstheme="minorHAnsi"/>
                <w:b/>
                <w:bCs/>
                <w:sz w:val="20"/>
                <w:szCs w:val="20"/>
              </w:rPr>
              <w:t>Challenge</w:t>
            </w:r>
            <w:r w:rsidR="00BC3515" w:rsidRPr="00E66FCB">
              <w:rPr>
                <w:rFonts w:asciiTheme="minorHAnsi" w:eastAsia="Calibri" w:hAnsiTheme="minorHAnsi" w:cstheme="minorHAnsi"/>
                <w:b/>
                <w:bCs/>
                <w:sz w:val="20"/>
                <w:szCs w:val="20"/>
              </w:rPr>
              <w:t xml:space="preserve"> [E1]</w:t>
            </w:r>
            <w:r w:rsidRPr="00E66FCB">
              <w:rPr>
                <w:rFonts w:asciiTheme="minorHAnsi" w:eastAsia="Calibri" w:hAnsiTheme="minorHAnsi" w:cstheme="minorHAnsi"/>
                <w:b/>
                <w:bCs/>
                <w:sz w:val="20"/>
                <w:szCs w:val="20"/>
              </w:rPr>
              <w:t>: Brine abstraction is drawing down levels in lagoons</w:t>
            </w:r>
          </w:p>
        </w:tc>
      </w:tr>
      <w:tr w:rsidR="007708C8" w:rsidRPr="00E66FCB" w14:paraId="164A8042" w14:textId="77777777" w:rsidTr="007708C8">
        <w:trPr>
          <w:trHeight w:val="608"/>
        </w:trPr>
        <w:tc>
          <w:tcPr>
            <w:tcW w:w="9015" w:type="dxa"/>
            <w:tcBorders>
              <w:top w:val="single" w:sz="8" w:space="0" w:color="BDD6EE" w:themeColor="accent5" w:themeTint="66"/>
              <w:left w:val="single" w:sz="8" w:space="0" w:color="BDD6EE" w:themeColor="accent5" w:themeTint="66"/>
              <w:bottom w:val="single" w:sz="8" w:space="0" w:color="BDD6EE" w:themeColor="accent5" w:themeTint="66"/>
              <w:right w:val="single" w:sz="8" w:space="0" w:color="BDD6EE" w:themeColor="accent5" w:themeTint="66"/>
            </w:tcBorders>
            <w:shd w:val="clear" w:color="auto" w:fill="auto"/>
          </w:tcPr>
          <w:p w14:paraId="0D299897" w14:textId="77777777" w:rsidR="007708C8" w:rsidRPr="00E66FCB" w:rsidRDefault="007708C8" w:rsidP="007708C8">
            <w:pPr>
              <w:contextualSpacing/>
              <w:rPr>
                <w:rFonts w:asciiTheme="minorHAnsi" w:eastAsia="Calibri" w:hAnsiTheme="minorHAnsi" w:cstheme="minorHAnsi"/>
                <w:sz w:val="20"/>
                <w:szCs w:val="20"/>
              </w:rPr>
            </w:pPr>
            <w:r w:rsidRPr="00E66FCB">
              <w:rPr>
                <w:rFonts w:asciiTheme="minorHAnsi" w:eastAsia="Calibri" w:hAnsiTheme="minorHAnsi" w:cstheme="minorHAnsi"/>
                <w:b/>
                <w:sz w:val="20"/>
                <w:szCs w:val="20"/>
              </w:rPr>
              <w:t>Impact</w:t>
            </w:r>
            <w:r w:rsidRPr="00E66FCB">
              <w:rPr>
                <w:rFonts w:asciiTheme="minorHAnsi" w:eastAsia="Calibri" w:hAnsiTheme="minorHAnsi" w:cstheme="minorHAnsi"/>
                <w:sz w:val="20"/>
                <w:szCs w:val="20"/>
              </w:rPr>
              <w:t xml:space="preserve">: High brine abstraction rates may affect water levels in ground and surface waters supplying lagoons (feeding and breeding sites for flamingos) </w:t>
            </w:r>
          </w:p>
          <w:p w14:paraId="1947E8ED" w14:textId="77777777" w:rsidR="007708C8" w:rsidRPr="00E66FCB" w:rsidRDefault="007708C8" w:rsidP="007708C8">
            <w:pPr>
              <w:contextualSpacing/>
              <w:rPr>
                <w:rFonts w:asciiTheme="minorHAnsi" w:eastAsia="Calibri" w:hAnsiTheme="minorHAnsi" w:cstheme="minorHAnsi"/>
                <w:sz w:val="20"/>
                <w:szCs w:val="20"/>
              </w:rPr>
            </w:pPr>
            <w:r w:rsidRPr="00E66FCB">
              <w:rPr>
                <w:rFonts w:asciiTheme="minorHAnsi" w:eastAsia="Calibri" w:hAnsiTheme="minorHAnsi" w:cstheme="minorHAnsi"/>
                <w:b/>
                <w:sz w:val="20"/>
                <w:szCs w:val="20"/>
              </w:rPr>
              <w:t>Actors:</w:t>
            </w:r>
            <w:r w:rsidRPr="00E66FCB">
              <w:rPr>
                <w:rFonts w:asciiTheme="minorHAnsi" w:eastAsia="Calibri" w:hAnsiTheme="minorHAnsi" w:cstheme="minorHAnsi"/>
                <w:sz w:val="20"/>
                <w:szCs w:val="20"/>
              </w:rPr>
              <w:t xml:space="preserve"> </w:t>
            </w:r>
            <w:r w:rsidRPr="00E66FCB">
              <w:rPr>
                <w:rFonts w:asciiTheme="minorHAnsi" w:eastAsia="Calibri" w:hAnsiTheme="minorHAnsi" w:cstheme="minorHAnsi"/>
                <w:sz w:val="20"/>
                <w:szCs w:val="20"/>
                <w:u w:val="single"/>
              </w:rPr>
              <w:t xml:space="preserve">Active: </w:t>
            </w:r>
            <w:r w:rsidRPr="00E66FCB">
              <w:rPr>
                <w:rFonts w:asciiTheme="minorHAnsi" w:eastAsia="Calibri" w:hAnsiTheme="minorHAnsi" w:cstheme="minorHAnsi"/>
                <w:sz w:val="20"/>
                <w:szCs w:val="20"/>
              </w:rPr>
              <w:t xml:space="preserve">Mining operators, Regulators; </w:t>
            </w:r>
            <w:r w:rsidRPr="00E66FCB">
              <w:rPr>
                <w:rFonts w:asciiTheme="minorHAnsi" w:eastAsia="Calibri" w:hAnsiTheme="minorHAnsi" w:cstheme="minorHAnsi"/>
                <w:sz w:val="20"/>
                <w:szCs w:val="20"/>
                <w:u w:val="single"/>
              </w:rPr>
              <w:t xml:space="preserve">Passive: </w:t>
            </w:r>
            <w:r w:rsidRPr="00E66FCB">
              <w:rPr>
                <w:rFonts w:asciiTheme="minorHAnsi" w:eastAsia="Calibri" w:hAnsiTheme="minorHAnsi" w:cstheme="minorHAnsi"/>
                <w:sz w:val="20"/>
                <w:szCs w:val="20"/>
              </w:rPr>
              <w:t>Local communities that require access to water supply</w:t>
            </w:r>
          </w:p>
          <w:p w14:paraId="1F70B021" w14:textId="77777777" w:rsidR="007708C8" w:rsidRPr="00E66FCB" w:rsidRDefault="007708C8" w:rsidP="007708C8">
            <w:pPr>
              <w:contextualSpacing/>
              <w:rPr>
                <w:rFonts w:asciiTheme="minorHAnsi" w:eastAsia="Calibri" w:hAnsiTheme="minorHAnsi" w:cstheme="minorHAnsi"/>
                <w:sz w:val="20"/>
                <w:szCs w:val="20"/>
              </w:rPr>
            </w:pPr>
            <w:r w:rsidRPr="00E66FCB">
              <w:rPr>
                <w:rFonts w:asciiTheme="minorHAnsi" w:eastAsia="Calibri" w:hAnsiTheme="minorHAnsi" w:cstheme="minorHAnsi"/>
                <w:b/>
                <w:sz w:val="20"/>
                <w:szCs w:val="20"/>
              </w:rPr>
              <w:t>Scale of Impact:</w:t>
            </w:r>
            <w:r w:rsidRPr="00E66FCB">
              <w:rPr>
                <w:rFonts w:asciiTheme="minorHAnsi" w:eastAsia="Calibri" w:hAnsiTheme="minorHAnsi" w:cstheme="minorHAnsi"/>
                <w:sz w:val="20"/>
                <w:szCs w:val="20"/>
              </w:rPr>
              <w:t xml:space="preserve"> Impacts are experienced across the wider </w:t>
            </w:r>
            <w:proofErr w:type="spellStart"/>
            <w:r w:rsidRPr="00E66FCB">
              <w:rPr>
                <w:rFonts w:asciiTheme="minorHAnsi" w:eastAsia="Calibri" w:hAnsiTheme="minorHAnsi" w:cstheme="minorHAnsi"/>
                <w:sz w:val="20"/>
                <w:szCs w:val="20"/>
              </w:rPr>
              <w:t>salar</w:t>
            </w:r>
            <w:proofErr w:type="spellEnd"/>
            <w:r w:rsidRPr="00E66FCB">
              <w:rPr>
                <w:rFonts w:asciiTheme="minorHAnsi" w:eastAsia="Calibri" w:hAnsiTheme="minorHAnsi" w:cstheme="minorHAnsi"/>
                <w:sz w:val="20"/>
                <w:szCs w:val="20"/>
              </w:rPr>
              <w:t xml:space="preserve"> and region. In </w:t>
            </w:r>
            <w:proofErr w:type="spellStart"/>
            <w:r w:rsidRPr="00E66FCB">
              <w:rPr>
                <w:rFonts w:asciiTheme="minorHAnsi" w:eastAsia="Calibri" w:hAnsiTheme="minorHAnsi" w:cstheme="minorHAnsi"/>
                <w:sz w:val="20"/>
                <w:szCs w:val="20"/>
              </w:rPr>
              <w:t>salars</w:t>
            </w:r>
            <w:proofErr w:type="spellEnd"/>
            <w:r w:rsidRPr="00E66FCB">
              <w:rPr>
                <w:rFonts w:asciiTheme="minorHAnsi" w:eastAsia="Calibri" w:hAnsiTheme="minorHAnsi" w:cstheme="minorHAnsi"/>
                <w:sz w:val="20"/>
                <w:szCs w:val="20"/>
              </w:rPr>
              <w:t>, where several operators often work side by side, cumulative impacts may not be recognised, escalating the significance of this impact further.</w:t>
            </w:r>
          </w:p>
          <w:p w14:paraId="477CB577" w14:textId="41219CF5" w:rsidR="007708C8" w:rsidRPr="00E66FCB" w:rsidRDefault="007708C8" w:rsidP="007708C8">
            <w:pPr>
              <w:contextualSpacing/>
              <w:rPr>
                <w:rFonts w:asciiTheme="minorHAnsi" w:hAnsiTheme="minorHAnsi" w:cstheme="minorHAnsi"/>
              </w:rPr>
            </w:pPr>
            <w:r w:rsidRPr="00E66FCB">
              <w:rPr>
                <w:rFonts w:asciiTheme="minorHAnsi" w:eastAsia="Calibri" w:hAnsiTheme="minorHAnsi" w:cstheme="minorHAnsi"/>
                <w:b/>
                <w:sz w:val="20"/>
                <w:szCs w:val="20"/>
              </w:rPr>
              <w:t xml:space="preserve">Evidence: </w:t>
            </w:r>
            <w:r w:rsidRPr="00E66FCB">
              <w:rPr>
                <w:rFonts w:asciiTheme="minorHAnsi" w:eastAsia="Calibri" w:hAnsiTheme="minorHAnsi" w:cstheme="minorHAnsi"/>
                <w:sz w:val="20"/>
                <w:szCs w:val="20"/>
              </w:rPr>
              <w:t xml:space="preserve">Monitoring and groundwater modelling is undertaken by most operators in the region. Therefore, information at the project level are likely to be available. However, such modelling does not </w:t>
            </w:r>
            <w:proofErr w:type="gramStart"/>
            <w:r w:rsidRPr="00E66FCB">
              <w:rPr>
                <w:rFonts w:asciiTheme="minorHAnsi" w:eastAsia="Calibri" w:hAnsiTheme="minorHAnsi" w:cstheme="minorHAnsi"/>
                <w:sz w:val="20"/>
                <w:szCs w:val="20"/>
              </w:rPr>
              <w:t>take into account</w:t>
            </w:r>
            <w:proofErr w:type="gramEnd"/>
            <w:r w:rsidRPr="00E66FCB">
              <w:rPr>
                <w:rFonts w:asciiTheme="minorHAnsi" w:eastAsia="Calibri" w:hAnsiTheme="minorHAnsi" w:cstheme="minorHAnsi"/>
                <w:sz w:val="20"/>
                <w:szCs w:val="20"/>
              </w:rPr>
              <w:t xml:space="preserve"> derogation and cumulative impacts (interaction of abstraction impacts between operators across the wider </w:t>
            </w:r>
            <w:proofErr w:type="spellStart"/>
            <w:r w:rsidRPr="00E66FCB">
              <w:rPr>
                <w:rFonts w:asciiTheme="minorHAnsi" w:eastAsia="Calibri" w:hAnsiTheme="minorHAnsi" w:cstheme="minorHAnsi"/>
                <w:sz w:val="20"/>
                <w:szCs w:val="20"/>
              </w:rPr>
              <w:t>salar</w:t>
            </w:r>
            <w:proofErr w:type="spellEnd"/>
            <w:r w:rsidRPr="00E66FCB">
              <w:rPr>
                <w:rFonts w:asciiTheme="minorHAnsi" w:eastAsia="Calibri" w:hAnsiTheme="minorHAnsi" w:cstheme="minorHAnsi"/>
                <w:sz w:val="20"/>
                <w:szCs w:val="20"/>
              </w:rPr>
              <w:t xml:space="preserve"> environment).</w:t>
            </w:r>
          </w:p>
        </w:tc>
      </w:tr>
      <w:tr w:rsidR="00E450AB" w:rsidRPr="00E66FCB" w14:paraId="135D2740" w14:textId="77777777" w:rsidTr="00E450AB">
        <w:trPr>
          <w:trHeight w:val="225"/>
        </w:trPr>
        <w:tc>
          <w:tcPr>
            <w:tcW w:w="9015" w:type="dxa"/>
            <w:tcBorders>
              <w:top w:val="single" w:sz="8" w:space="0" w:color="BDD6EE" w:themeColor="accent5" w:themeTint="66"/>
              <w:left w:val="single" w:sz="8" w:space="0" w:color="BDD6EE" w:themeColor="accent5" w:themeTint="66"/>
              <w:bottom w:val="single" w:sz="8" w:space="0" w:color="BDD6EE" w:themeColor="accent5" w:themeTint="66"/>
              <w:right w:val="single" w:sz="8" w:space="0" w:color="BDD6EE" w:themeColor="accent5" w:themeTint="66"/>
            </w:tcBorders>
            <w:shd w:val="clear" w:color="auto" w:fill="D9E1F2"/>
            <w:vAlign w:val="center"/>
          </w:tcPr>
          <w:p w14:paraId="748E54EE" w14:textId="6D78A89C" w:rsidR="00E450AB" w:rsidRPr="00E66FCB" w:rsidRDefault="00E450AB" w:rsidP="00436C19">
            <w:pPr>
              <w:contextualSpacing/>
              <w:rPr>
                <w:rFonts w:asciiTheme="minorHAnsi" w:hAnsiTheme="minorHAnsi" w:cstheme="minorHAnsi"/>
              </w:rPr>
            </w:pPr>
            <w:r w:rsidRPr="00E66FCB">
              <w:rPr>
                <w:rFonts w:asciiTheme="minorHAnsi" w:eastAsia="Calibri" w:hAnsiTheme="minorHAnsi" w:cstheme="minorHAnsi"/>
                <w:b/>
                <w:bCs/>
                <w:sz w:val="20"/>
                <w:szCs w:val="20"/>
              </w:rPr>
              <w:t xml:space="preserve">Challenge </w:t>
            </w:r>
            <w:r w:rsidR="00BC3515" w:rsidRPr="00E66FCB">
              <w:rPr>
                <w:rFonts w:asciiTheme="minorHAnsi" w:eastAsia="Calibri" w:hAnsiTheme="minorHAnsi" w:cstheme="minorHAnsi"/>
                <w:b/>
                <w:bCs/>
                <w:sz w:val="20"/>
                <w:szCs w:val="20"/>
              </w:rPr>
              <w:t xml:space="preserve">[E2]: </w:t>
            </w:r>
            <w:r w:rsidRPr="00E66FCB">
              <w:rPr>
                <w:rFonts w:asciiTheme="minorHAnsi" w:eastAsia="Calibri" w:hAnsiTheme="minorHAnsi" w:cstheme="minorHAnsi"/>
                <w:b/>
                <w:bCs/>
                <w:sz w:val="20"/>
                <w:szCs w:val="20"/>
              </w:rPr>
              <w:t>Brine abstraction affects the chemistry of brines</w:t>
            </w:r>
          </w:p>
        </w:tc>
      </w:tr>
      <w:tr w:rsidR="007708C8" w:rsidRPr="00E66FCB" w14:paraId="2B0EF0FF" w14:textId="77777777" w:rsidTr="007708C8">
        <w:trPr>
          <w:trHeight w:val="540"/>
        </w:trPr>
        <w:tc>
          <w:tcPr>
            <w:tcW w:w="9015" w:type="dxa"/>
            <w:tcBorders>
              <w:top w:val="single" w:sz="8" w:space="0" w:color="BDD6EE" w:themeColor="accent5" w:themeTint="66"/>
              <w:left w:val="single" w:sz="8" w:space="0" w:color="BDD6EE" w:themeColor="accent5" w:themeTint="66"/>
              <w:bottom w:val="single" w:sz="8" w:space="0" w:color="BDD6EE" w:themeColor="accent5" w:themeTint="66"/>
              <w:right w:val="single" w:sz="8" w:space="0" w:color="BDD6EE" w:themeColor="accent5" w:themeTint="66"/>
            </w:tcBorders>
            <w:shd w:val="clear" w:color="auto" w:fill="auto"/>
          </w:tcPr>
          <w:p w14:paraId="1A6063BE" w14:textId="77777777" w:rsidR="007708C8" w:rsidRPr="00E66FCB" w:rsidRDefault="007708C8" w:rsidP="0010628D">
            <w:pPr>
              <w:contextualSpacing/>
              <w:rPr>
                <w:rFonts w:asciiTheme="minorHAnsi" w:eastAsia="Calibri" w:hAnsiTheme="minorHAnsi" w:cstheme="minorHAnsi"/>
                <w:sz w:val="20"/>
                <w:szCs w:val="20"/>
              </w:rPr>
            </w:pPr>
            <w:r w:rsidRPr="00E66FCB">
              <w:rPr>
                <w:rFonts w:asciiTheme="minorHAnsi" w:eastAsia="Calibri" w:hAnsiTheme="minorHAnsi" w:cstheme="minorHAnsi"/>
                <w:b/>
                <w:sz w:val="20"/>
                <w:szCs w:val="20"/>
              </w:rPr>
              <w:t xml:space="preserve">Impact: </w:t>
            </w:r>
            <w:r w:rsidRPr="00E66FCB">
              <w:rPr>
                <w:rFonts w:asciiTheme="minorHAnsi" w:eastAsia="Calibri" w:hAnsiTheme="minorHAnsi" w:cstheme="minorHAnsi"/>
                <w:sz w:val="20"/>
                <w:szCs w:val="20"/>
              </w:rPr>
              <w:t xml:space="preserve">High brine abstraction rates may affect water chemistry in ground and surface waters supplying lagoons (feeding and breeding sites for flamingos) </w:t>
            </w:r>
          </w:p>
          <w:p w14:paraId="152E2B56" w14:textId="77777777" w:rsidR="007708C8" w:rsidRPr="00E66FCB" w:rsidRDefault="007708C8" w:rsidP="0010628D">
            <w:pPr>
              <w:contextualSpacing/>
              <w:rPr>
                <w:rFonts w:asciiTheme="minorHAnsi" w:eastAsia="Calibri" w:hAnsiTheme="minorHAnsi" w:cstheme="minorHAnsi"/>
                <w:sz w:val="20"/>
                <w:szCs w:val="20"/>
              </w:rPr>
            </w:pPr>
            <w:r w:rsidRPr="00E66FCB">
              <w:rPr>
                <w:rFonts w:asciiTheme="minorHAnsi" w:hAnsiTheme="minorHAnsi" w:cstheme="minorHAnsi"/>
                <w:b/>
                <w:sz w:val="20"/>
                <w:szCs w:val="20"/>
              </w:rPr>
              <w:t xml:space="preserve">Actors: </w:t>
            </w:r>
            <w:r w:rsidRPr="00E66FCB">
              <w:rPr>
                <w:rFonts w:asciiTheme="minorHAnsi" w:eastAsia="Calibri" w:hAnsiTheme="minorHAnsi" w:cstheme="minorHAnsi"/>
                <w:sz w:val="20"/>
                <w:szCs w:val="20"/>
                <w:u w:val="single"/>
              </w:rPr>
              <w:t xml:space="preserve">Active: </w:t>
            </w:r>
            <w:r w:rsidRPr="00E66FCB">
              <w:rPr>
                <w:rFonts w:asciiTheme="minorHAnsi" w:eastAsia="Calibri" w:hAnsiTheme="minorHAnsi" w:cstheme="minorHAnsi"/>
                <w:sz w:val="20"/>
                <w:szCs w:val="20"/>
              </w:rPr>
              <w:t xml:space="preserve">Mining operators, Regulators; </w:t>
            </w:r>
            <w:r w:rsidRPr="00E66FCB">
              <w:rPr>
                <w:rFonts w:asciiTheme="minorHAnsi" w:eastAsia="Calibri" w:hAnsiTheme="minorHAnsi" w:cstheme="minorHAnsi"/>
                <w:sz w:val="20"/>
                <w:szCs w:val="20"/>
                <w:u w:val="single"/>
              </w:rPr>
              <w:t xml:space="preserve">Passive: </w:t>
            </w:r>
            <w:r w:rsidRPr="00E66FCB">
              <w:rPr>
                <w:rFonts w:asciiTheme="minorHAnsi" w:eastAsia="Calibri" w:hAnsiTheme="minorHAnsi" w:cstheme="minorHAnsi"/>
                <w:sz w:val="20"/>
                <w:szCs w:val="20"/>
              </w:rPr>
              <w:t>Local communities that require access to water supply</w:t>
            </w:r>
          </w:p>
          <w:p w14:paraId="51A5DD55" w14:textId="77777777" w:rsidR="007708C8" w:rsidRPr="00E66FCB" w:rsidRDefault="007708C8" w:rsidP="0010628D">
            <w:pPr>
              <w:contextualSpacing/>
              <w:rPr>
                <w:rFonts w:asciiTheme="minorHAnsi" w:eastAsia="Calibri" w:hAnsiTheme="minorHAnsi" w:cstheme="minorHAnsi"/>
                <w:sz w:val="20"/>
                <w:szCs w:val="20"/>
              </w:rPr>
            </w:pPr>
            <w:r w:rsidRPr="00E66FCB">
              <w:rPr>
                <w:rFonts w:asciiTheme="minorHAnsi" w:hAnsiTheme="minorHAnsi" w:cstheme="minorHAnsi"/>
                <w:b/>
                <w:sz w:val="20"/>
                <w:szCs w:val="20"/>
              </w:rPr>
              <w:t>Scale of Impact:</w:t>
            </w:r>
            <w:r w:rsidR="0010628D" w:rsidRPr="00E66FCB">
              <w:rPr>
                <w:rFonts w:asciiTheme="minorHAnsi" w:hAnsiTheme="minorHAnsi" w:cstheme="minorHAnsi"/>
                <w:b/>
                <w:sz w:val="20"/>
                <w:szCs w:val="20"/>
              </w:rPr>
              <w:t xml:space="preserve"> </w:t>
            </w:r>
            <w:r w:rsidR="0010628D" w:rsidRPr="00E66FCB">
              <w:rPr>
                <w:rFonts w:asciiTheme="minorHAnsi" w:eastAsia="Calibri" w:hAnsiTheme="minorHAnsi" w:cstheme="minorHAnsi"/>
                <w:sz w:val="20"/>
                <w:szCs w:val="20"/>
              </w:rPr>
              <w:t xml:space="preserve">Impacts are experienced across the wider </w:t>
            </w:r>
            <w:proofErr w:type="spellStart"/>
            <w:r w:rsidR="0010628D" w:rsidRPr="00E66FCB">
              <w:rPr>
                <w:rFonts w:asciiTheme="minorHAnsi" w:eastAsia="Calibri" w:hAnsiTheme="minorHAnsi" w:cstheme="minorHAnsi"/>
                <w:sz w:val="20"/>
                <w:szCs w:val="20"/>
              </w:rPr>
              <w:t>salar</w:t>
            </w:r>
            <w:proofErr w:type="spellEnd"/>
            <w:r w:rsidR="0010628D" w:rsidRPr="00E66FCB">
              <w:rPr>
                <w:rFonts w:asciiTheme="minorHAnsi" w:eastAsia="Calibri" w:hAnsiTheme="minorHAnsi" w:cstheme="minorHAnsi"/>
                <w:sz w:val="20"/>
                <w:szCs w:val="20"/>
              </w:rPr>
              <w:t xml:space="preserve"> and region. In </w:t>
            </w:r>
            <w:proofErr w:type="spellStart"/>
            <w:r w:rsidR="0010628D" w:rsidRPr="00E66FCB">
              <w:rPr>
                <w:rFonts w:asciiTheme="minorHAnsi" w:eastAsia="Calibri" w:hAnsiTheme="minorHAnsi" w:cstheme="minorHAnsi"/>
                <w:sz w:val="20"/>
                <w:szCs w:val="20"/>
              </w:rPr>
              <w:t>salars</w:t>
            </w:r>
            <w:proofErr w:type="spellEnd"/>
            <w:r w:rsidR="0010628D" w:rsidRPr="00E66FCB">
              <w:rPr>
                <w:rFonts w:asciiTheme="minorHAnsi" w:eastAsia="Calibri" w:hAnsiTheme="minorHAnsi" w:cstheme="minorHAnsi"/>
                <w:sz w:val="20"/>
                <w:szCs w:val="20"/>
              </w:rPr>
              <w:t>, where several operators often work side by side, cumulative impacts may not be recognised, escalating the significance of this impact further.</w:t>
            </w:r>
          </w:p>
          <w:p w14:paraId="530CBF2D" w14:textId="47D9EFB4" w:rsidR="0010628D" w:rsidRPr="00E66FCB" w:rsidRDefault="0010628D" w:rsidP="0010628D">
            <w:pPr>
              <w:contextualSpacing/>
              <w:rPr>
                <w:rFonts w:asciiTheme="minorHAnsi" w:hAnsiTheme="minorHAnsi" w:cstheme="minorHAnsi"/>
                <w:b/>
                <w:sz w:val="20"/>
                <w:szCs w:val="20"/>
              </w:rPr>
            </w:pPr>
            <w:r w:rsidRPr="00E66FCB">
              <w:rPr>
                <w:rFonts w:asciiTheme="minorHAnsi" w:hAnsiTheme="minorHAnsi" w:cstheme="minorHAnsi"/>
                <w:b/>
                <w:sz w:val="20"/>
                <w:szCs w:val="20"/>
              </w:rPr>
              <w:t xml:space="preserve">Evidence: </w:t>
            </w:r>
            <w:r w:rsidRPr="00E66FCB">
              <w:rPr>
                <w:rFonts w:asciiTheme="minorHAnsi" w:eastAsia="Calibri" w:hAnsiTheme="minorHAnsi" w:cstheme="minorHAnsi"/>
                <w:sz w:val="20"/>
                <w:szCs w:val="20"/>
              </w:rPr>
              <w:t xml:space="preserve">Monitoring and groundwater modelling is undertaken by most operators in the region. Therefore, information at the project level are likely to be available. However, such modelling does not </w:t>
            </w:r>
            <w:proofErr w:type="gramStart"/>
            <w:r w:rsidRPr="00E66FCB">
              <w:rPr>
                <w:rFonts w:asciiTheme="minorHAnsi" w:eastAsia="Calibri" w:hAnsiTheme="minorHAnsi" w:cstheme="minorHAnsi"/>
                <w:sz w:val="20"/>
                <w:szCs w:val="20"/>
              </w:rPr>
              <w:t>take into account</w:t>
            </w:r>
            <w:proofErr w:type="gramEnd"/>
            <w:r w:rsidRPr="00E66FCB">
              <w:rPr>
                <w:rFonts w:asciiTheme="minorHAnsi" w:eastAsia="Calibri" w:hAnsiTheme="minorHAnsi" w:cstheme="minorHAnsi"/>
                <w:sz w:val="20"/>
                <w:szCs w:val="20"/>
              </w:rPr>
              <w:t xml:space="preserve"> geochemical changes that directly affect wildlife.</w:t>
            </w:r>
          </w:p>
        </w:tc>
      </w:tr>
      <w:tr w:rsidR="00E450AB" w:rsidRPr="00E66FCB" w14:paraId="28F47AC1" w14:textId="77777777" w:rsidTr="00E450AB">
        <w:trPr>
          <w:trHeight w:val="225"/>
        </w:trPr>
        <w:tc>
          <w:tcPr>
            <w:tcW w:w="9015" w:type="dxa"/>
            <w:tcBorders>
              <w:top w:val="single" w:sz="8" w:space="0" w:color="BDD6EE" w:themeColor="accent5" w:themeTint="66"/>
              <w:left w:val="single" w:sz="8" w:space="0" w:color="BDD6EE" w:themeColor="accent5" w:themeTint="66"/>
              <w:bottom w:val="single" w:sz="8" w:space="0" w:color="BDD6EE" w:themeColor="accent5" w:themeTint="66"/>
              <w:right w:val="single" w:sz="8" w:space="0" w:color="BDD6EE" w:themeColor="accent5" w:themeTint="66"/>
            </w:tcBorders>
            <w:shd w:val="clear" w:color="auto" w:fill="D9E1F2"/>
            <w:vAlign w:val="center"/>
          </w:tcPr>
          <w:p w14:paraId="2596E5A4" w14:textId="5FFCAFD9" w:rsidR="00E450AB" w:rsidRPr="00E66FCB" w:rsidRDefault="00E450AB" w:rsidP="00436C19">
            <w:pPr>
              <w:contextualSpacing/>
              <w:rPr>
                <w:rFonts w:asciiTheme="minorHAnsi" w:hAnsiTheme="minorHAnsi" w:cstheme="minorHAnsi"/>
              </w:rPr>
            </w:pPr>
            <w:r w:rsidRPr="00E66FCB">
              <w:rPr>
                <w:rFonts w:asciiTheme="minorHAnsi" w:eastAsia="Calibri" w:hAnsiTheme="minorHAnsi" w:cstheme="minorHAnsi"/>
                <w:b/>
                <w:bCs/>
                <w:sz w:val="20"/>
                <w:szCs w:val="20"/>
              </w:rPr>
              <w:t>Challenge</w:t>
            </w:r>
            <w:r w:rsidR="00BC3515" w:rsidRPr="00E66FCB">
              <w:rPr>
                <w:rFonts w:asciiTheme="minorHAnsi" w:eastAsia="Calibri" w:hAnsiTheme="minorHAnsi" w:cstheme="minorHAnsi"/>
                <w:b/>
                <w:bCs/>
                <w:sz w:val="20"/>
                <w:szCs w:val="20"/>
              </w:rPr>
              <w:t xml:space="preserve"> [E3]</w:t>
            </w:r>
            <w:r w:rsidRPr="00E66FCB">
              <w:rPr>
                <w:rFonts w:asciiTheme="minorHAnsi" w:eastAsia="Calibri" w:hAnsiTheme="minorHAnsi" w:cstheme="minorHAnsi"/>
                <w:b/>
                <w:bCs/>
                <w:sz w:val="20"/>
                <w:szCs w:val="20"/>
              </w:rPr>
              <w:t xml:space="preserve">: Effect of fresh water supply for mining operation on groundwater levels (from outside the </w:t>
            </w:r>
            <w:proofErr w:type="spellStart"/>
            <w:r w:rsidRPr="00E66FCB">
              <w:rPr>
                <w:rFonts w:asciiTheme="minorHAnsi" w:eastAsia="Calibri" w:hAnsiTheme="minorHAnsi" w:cstheme="minorHAnsi"/>
                <w:b/>
                <w:bCs/>
                <w:sz w:val="20"/>
                <w:szCs w:val="20"/>
              </w:rPr>
              <w:t>salar</w:t>
            </w:r>
            <w:proofErr w:type="spellEnd"/>
            <w:r w:rsidRPr="00E66FCB">
              <w:rPr>
                <w:rFonts w:asciiTheme="minorHAnsi" w:eastAsia="Calibri" w:hAnsiTheme="minorHAnsi" w:cstheme="minorHAnsi"/>
                <w:b/>
                <w:bCs/>
                <w:sz w:val="20"/>
                <w:szCs w:val="20"/>
              </w:rPr>
              <w:t>)</w:t>
            </w:r>
          </w:p>
        </w:tc>
      </w:tr>
      <w:tr w:rsidR="004254CC" w:rsidRPr="00E66FCB" w14:paraId="7E74DC0D" w14:textId="77777777" w:rsidTr="00274214">
        <w:trPr>
          <w:trHeight w:val="225"/>
        </w:trPr>
        <w:tc>
          <w:tcPr>
            <w:tcW w:w="9015" w:type="dxa"/>
            <w:tcBorders>
              <w:top w:val="single" w:sz="8" w:space="0" w:color="BDD6EE" w:themeColor="accent5" w:themeTint="66"/>
              <w:left w:val="single" w:sz="8" w:space="0" w:color="BDD6EE" w:themeColor="accent5" w:themeTint="66"/>
              <w:bottom w:val="single" w:sz="8" w:space="0" w:color="BDD6EE" w:themeColor="accent5" w:themeTint="66"/>
              <w:right w:val="single" w:sz="8" w:space="0" w:color="BDD6EE" w:themeColor="accent5" w:themeTint="66"/>
            </w:tcBorders>
            <w:shd w:val="clear" w:color="auto" w:fill="auto"/>
          </w:tcPr>
          <w:p w14:paraId="2D386C38" w14:textId="77777777" w:rsidR="004254CC" w:rsidRPr="00E66FCB" w:rsidRDefault="004254CC" w:rsidP="004254CC">
            <w:pPr>
              <w:contextualSpacing/>
              <w:rPr>
                <w:rFonts w:asciiTheme="minorHAnsi" w:eastAsia="Calibri" w:hAnsiTheme="minorHAnsi" w:cstheme="minorHAnsi"/>
                <w:sz w:val="20"/>
                <w:szCs w:val="20"/>
              </w:rPr>
            </w:pPr>
            <w:r w:rsidRPr="00E66FCB">
              <w:rPr>
                <w:rFonts w:asciiTheme="minorHAnsi" w:eastAsia="Calibri" w:hAnsiTheme="minorHAnsi" w:cstheme="minorHAnsi"/>
                <w:b/>
                <w:sz w:val="20"/>
                <w:szCs w:val="20"/>
              </w:rPr>
              <w:t xml:space="preserve">Impact: </w:t>
            </w:r>
            <w:r w:rsidRPr="00E66FCB">
              <w:rPr>
                <w:rFonts w:asciiTheme="minorHAnsi" w:eastAsia="Calibri" w:hAnsiTheme="minorHAnsi" w:cstheme="minorHAnsi"/>
                <w:sz w:val="20"/>
                <w:szCs w:val="20"/>
              </w:rPr>
              <w:t>Impacts on mine operations that are reliant on water supply, as well as on other economic sectors, communities, flora and fauna.</w:t>
            </w:r>
          </w:p>
          <w:p w14:paraId="69A1B22A" w14:textId="67F2D777" w:rsidR="004254CC" w:rsidRPr="00E66FCB" w:rsidRDefault="004254CC" w:rsidP="004254CC">
            <w:pPr>
              <w:contextualSpacing/>
              <w:rPr>
                <w:rFonts w:asciiTheme="minorHAnsi" w:eastAsia="Calibri" w:hAnsiTheme="minorHAnsi" w:cstheme="minorHAnsi"/>
                <w:color w:val="000000" w:themeColor="text1"/>
                <w:sz w:val="20"/>
                <w:szCs w:val="20"/>
              </w:rPr>
            </w:pPr>
            <w:r w:rsidRPr="00E66FCB">
              <w:rPr>
                <w:rFonts w:asciiTheme="minorHAnsi" w:hAnsiTheme="minorHAnsi" w:cstheme="minorHAnsi"/>
                <w:b/>
                <w:sz w:val="20"/>
                <w:szCs w:val="20"/>
              </w:rPr>
              <w:t xml:space="preserve">Actors: </w:t>
            </w:r>
            <w:r w:rsidRPr="00E66FCB">
              <w:rPr>
                <w:rFonts w:asciiTheme="minorHAnsi" w:eastAsia="Calibri" w:hAnsiTheme="minorHAnsi" w:cstheme="minorHAnsi"/>
                <w:color w:val="000000" w:themeColor="text1"/>
                <w:sz w:val="20"/>
                <w:szCs w:val="20"/>
                <w:u w:val="single"/>
              </w:rPr>
              <w:t>Active</w:t>
            </w:r>
            <w:r w:rsidRPr="00E66FCB">
              <w:rPr>
                <w:rFonts w:asciiTheme="minorHAnsi" w:eastAsia="Calibri" w:hAnsiTheme="minorHAnsi" w:cstheme="minorHAnsi"/>
                <w:color w:val="000000" w:themeColor="text1"/>
                <w:sz w:val="20"/>
                <w:szCs w:val="20"/>
              </w:rPr>
              <w:t>: Mining operators; Other economic sectors (e.g. agriculture); Environmental regulators</w:t>
            </w:r>
            <w:r w:rsidRPr="00E66FCB">
              <w:rPr>
                <w:rFonts w:asciiTheme="minorHAnsi" w:hAnsiTheme="minorHAnsi" w:cstheme="minorHAnsi"/>
              </w:rPr>
              <w:br/>
            </w:r>
            <w:r w:rsidRPr="00E66FCB">
              <w:rPr>
                <w:rFonts w:asciiTheme="minorHAnsi" w:eastAsia="Calibri" w:hAnsiTheme="minorHAnsi" w:cstheme="minorHAnsi"/>
                <w:color w:val="000000" w:themeColor="text1"/>
                <w:sz w:val="20"/>
                <w:szCs w:val="20"/>
              </w:rPr>
              <w:t xml:space="preserve"> </w:t>
            </w:r>
            <w:r w:rsidRPr="00E66FCB">
              <w:rPr>
                <w:rFonts w:asciiTheme="minorHAnsi" w:eastAsia="Calibri" w:hAnsiTheme="minorHAnsi" w:cstheme="minorHAnsi"/>
                <w:color w:val="000000" w:themeColor="text1"/>
                <w:sz w:val="20"/>
                <w:szCs w:val="20"/>
                <w:u w:val="single"/>
              </w:rPr>
              <w:t xml:space="preserve">Passive: </w:t>
            </w:r>
            <w:r w:rsidRPr="00E66FCB">
              <w:rPr>
                <w:rFonts w:asciiTheme="minorHAnsi" w:eastAsia="Calibri" w:hAnsiTheme="minorHAnsi" w:cstheme="minorHAnsi"/>
                <w:color w:val="000000" w:themeColor="text1"/>
                <w:sz w:val="20"/>
                <w:szCs w:val="20"/>
              </w:rPr>
              <w:t xml:space="preserve">Humans and biodiversity in the local region </w:t>
            </w:r>
          </w:p>
          <w:p w14:paraId="52AD6657" w14:textId="6A8D500E" w:rsidR="004254CC" w:rsidRPr="00E66FCB" w:rsidRDefault="004254CC" w:rsidP="004254CC">
            <w:pPr>
              <w:contextualSpacing/>
              <w:rPr>
                <w:rFonts w:asciiTheme="minorHAnsi" w:eastAsia="Calibri" w:hAnsiTheme="minorHAnsi" w:cstheme="minorHAnsi"/>
                <w:sz w:val="20"/>
                <w:szCs w:val="20"/>
              </w:rPr>
            </w:pPr>
            <w:r w:rsidRPr="00E66FCB">
              <w:rPr>
                <w:rFonts w:asciiTheme="minorHAnsi" w:hAnsiTheme="minorHAnsi" w:cstheme="minorHAnsi"/>
                <w:b/>
                <w:sz w:val="20"/>
                <w:szCs w:val="20"/>
              </w:rPr>
              <w:t xml:space="preserve">Scale of Impact: </w:t>
            </w:r>
            <w:r w:rsidRPr="00E66FCB">
              <w:rPr>
                <w:rFonts w:asciiTheme="minorHAnsi" w:eastAsia="Calibri" w:hAnsiTheme="minorHAnsi" w:cstheme="minorHAnsi"/>
                <w:color w:val="000000" w:themeColor="text1"/>
                <w:sz w:val="20"/>
                <w:szCs w:val="20"/>
                <w:u w:val="single"/>
              </w:rPr>
              <w:t>Operational scale</w:t>
            </w:r>
            <w:r w:rsidRPr="00E66FCB">
              <w:rPr>
                <w:rFonts w:asciiTheme="minorHAnsi" w:eastAsia="Calibri" w:hAnsiTheme="minorHAnsi" w:cstheme="minorHAnsi"/>
                <w:color w:val="000000" w:themeColor="text1"/>
                <w:sz w:val="20"/>
                <w:szCs w:val="20"/>
              </w:rPr>
              <w:t xml:space="preserve">: the mining activity can be disrupted without sufficient access to water supply; </w:t>
            </w:r>
            <w:r w:rsidRPr="00E66FCB">
              <w:rPr>
                <w:rFonts w:asciiTheme="minorHAnsi" w:eastAsia="Calibri" w:hAnsiTheme="minorHAnsi" w:cstheme="minorHAnsi"/>
                <w:color w:val="000000" w:themeColor="text1"/>
                <w:sz w:val="20"/>
                <w:szCs w:val="20"/>
                <w:u w:val="single"/>
              </w:rPr>
              <w:t>Wider scale</w:t>
            </w:r>
            <w:r w:rsidRPr="00E66FCB">
              <w:rPr>
                <w:rFonts w:asciiTheme="minorHAnsi" w:eastAsia="Calibri" w:hAnsiTheme="minorHAnsi" w:cstheme="minorHAnsi"/>
                <w:color w:val="000000" w:themeColor="text1"/>
                <w:sz w:val="20"/>
                <w:szCs w:val="20"/>
              </w:rPr>
              <w:t xml:space="preserve"> (region): </w:t>
            </w:r>
            <w:r w:rsidRPr="00E66FCB">
              <w:rPr>
                <w:rFonts w:asciiTheme="minorHAnsi" w:eastAsia="Calibri" w:hAnsiTheme="minorHAnsi" w:cstheme="minorHAnsi"/>
                <w:sz w:val="20"/>
                <w:szCs w:val="20"/>
              </w:rPr>
              <w:t>access to water by biodiversity and people, but also other economic sectors (e.g. agriculture) could be disrupted.</w:t>
            </w:r>
          </w:p>
          <w:p w14:paraId="22CBC5ED" w14:textId="585706B0" w:rsidR="004254CC" w:rsidRPr="00E66FCB" w:rsidRDefault="004254CC" w:rsidP="004254CC">
            <w:pPr>
              <w:rPr>
                <w:rFonts w:asciiTheme="minorHAnsi" w:eastAsia="Calibri" w:hAnsiTheme="minorHAnsi" w:cstheme="minorHAnsi"/>
                <w:b/>
                <w:bCs/>
                <w:sz w:val="20"/>
                <w:szCs w:val="20"/>
              </w:rPr>
            </w:pPr>
            <w:r w:rsidRPr="00E66FCB">
              <w:rPr>
                <w:rFonts w:asciiTheme="minorHAnsi" w:hAnsiTheme="minorHAnsi" w:cstheme="minorHAnsi"/>
                <w:b/>
                <w:sz w:val="20"/>
                <w:szCs w:val="20"/>
              </w:rPr>
              <w:t xml:space="preserve">Evidence: </w:t>
            </w:r>
            <w:r w:rsidRPr="00E66FCB">
              <w:rPr>
                <w:rFonts w:asciiTheme="minorHAnsi" w:eastAsia="Calibri" w:hAnsiTheme="minorHAnsi" w:cstheme="minorHAnsi"/>
                <w:sz w:val="20"/>
                <w:szCs w:val="20"/>
              </w:rPr>
              <w:t>There is inadequate and limited scientific evidence to support this challenge. However, the perception of harm of mining to water supply is considerable.</w:t>
            </w:r>
          </w:p>
        </w:tc>
      </w:tr>
      <w:tr w:rsidR="004254CC" w:rsidRPr="00E66FCB" w14:paraId="69F64651" w14:textId="77777777" w:rsidTr="00E450AB">
        <w:trPr>
          <w:trHeight w:val="225"/>
        </w:trPr>
        <w:tc>
          <w:tcPr>
            <w:tcW w:w="9015" w:type="dxa"/>
            <w:tcBorders>
              <w:top w:val="single" w:sz="8" w:space="0" w:color="BDD6EE" w:themeColor="accent5" w:themeTint="66"/>
              <w:left w:val="single" w:sz="8" w:space="0" w:color="BDD6EE" w:themeColor="accent5" w:themeTint="66"/>
              <w:bottom w:val="single" w:sz="8" w:space="0" w:color="BDD6EE" w:themeColor="accent5" w:themeTint="66"/>
              <w:right w:val="single" w:sz="8" w:space="0" w:color="BDD6EE" w:themeColor="accent5" w:themeTint="66"/>
            </w:tcBorders>
            <w:shd w:val="clear" w:color="auto" w:fill="D9E1F2"/>
            <w:vAlign w:val="center"/>
          </w:tcPr>
          <w:p w14:paraId="4CA17AF1" w14:textId="0353F65C" w:rsidR="004254CC" w:rsidRPr="00E66FCB" w:rsidRDefault="004254CC" w:rsidP="00436C19">
            <w:pPr>
              <w:contextualSpacing/>
              <w:rPr>
                <w:rFonts w:asciiTheme="minorHAnsi" w:hAnsiTheme="minorHAnsi" w:cstheme="minorHAnsi"/>
              </w:rPr>
            </w:pPr>
            <w:r w:rsidRPr="00E66FCB">
              <w:rPr>
                <w:rFonts w:asciiTheme="minorHAnsi" w:eastAsia="Calibri" w:hAnsiTheme="minorHAnsi" w:cstheme="minorHAnsi"/>
                <w:b/>
                <w:bCs/>
                <w:sz w:val="20"/>
                <w:szCs w:val="20"/>
              </w:rPr>
              <w:t>Challenge</w:t>
            </w:r>
            <w:r w:rsidR="00BC3515" w:rsidRPr="00E66FCB">
              <w:rPr>
                <w:rFonts w:asciiTheme="minorHAnsi" w:eastAsia="Calibri" w:hAnsiTheme="minorHAnsi" w:cstheme="minorHAnsi"/>
                <w:b/>
                <w:bCs/>
                <w:sz w:val="20"/>
                <w:szCs w:val="20"/>
              </w:rPr>
              <w:t xml:space="preserve"> [E4]</w:t>
            </w:r>
            <w:r w:rsidRPr="00E66FCB">
              <w:rPr>
                <w:rFonts w:asciiTheme="minorHAnsi" w:eastAsia="Calibri" w:hAnsiTheme="minorHAnsi" w:cstheme="minorHAnsi"/>
                <w:b/>
                <w:bCs/>
                <w:sz w:val="20"/>
                <w:szCs w:val="20"/>
              </w:rPr>
              <w:t>: Effect of fresh water supply for mining operation on groundwater chemistry (</w:t>
            </w:r>
            <w:proofErr w:type="spellStart"/>
            <w:r w:rsidRPr="00E66FCB">
              <w:rPr>
                <w:rFonts w:asciiTheme="minorHAnsi" w:eastAsia="Calibri" w:hAnsiTheme="minorHAnsi" w:cstheme="minorHAnsi"/>
                <w:b/>
                <w:bCs/>
                <w:sz w:val="20"/>
                <w:szCs w:val="20"/>
              </w:rPr>
              <w:t>upconing</w:t>
            </w:r>
            <w:proofErr w:type="spellEnd"/>
            <w:r w:rsidRPr="00E66FCB">
              <w:rPr>
                <w:rFonts w:asciiTheme="minorHAnsi" w:eastAsia="Calibri" w:hAnsiTheme="minorHAnsi" w:cstheme="minorHAnsi"/>
                <w:b/>
                <w:bCs/>
                <w:sz w:val="20"/>
                <w:szCs w:val="20"/>
              </w:rPr>
              <w:t>)</w:t>
            </w:r>
          </w:p>
        </w:tc>
      </w:tr>
      <w:tr w:rsidR="004254CC" w:rsidRPr="00E66FCB" w14:paraId="53C2B71E" w14:textId="77777777" w:rsidTr="004254CC">
        <w:trPr>
          <w:trHeight w:val="540"/>
        </w:trPr>
        <w:tc>
          <w:tcPr>
            <w:tcW w:w="9015" w:type="dxa"/>
            <w:tcBorders>
              <w:top w:val="single" w:sz="8" w:space="0" w:color="BDD6EE" w:themeColor="accent5" w:themeTint="66"/>
              <w:left w:val="single" w:sz="8" w:space="0" w:color="BDD6EE" w:themeColor="accent5" w:themeTint="66"/>
              <w:bottom w:val="single" w:sz="8" w:space="0" w:color="BDD6EE" w:themeColor="accent5" w:themeTint="66"/>
              <w:right w:val="single" w:sz="8" w:space="0" w:color="BDD6EE" w:themeColor="accent5" w:themeTint="66"/>
            </w:tcBorders>
            <w:shd w:val="clear" w:color="auto" w:fill="auto"/>
          </w:tcPr>
          <w:p w14:paraId="22999945" w14:textId="77777777" w:rsidR="004254CC" w:rsidRPr="00E66FCB" w:rsidRDefault="004254CC" w:rsidP="004254CC">
            <w:pPr>
              <w:contextualSpacing/>
              <w:rPr>
                <w:rFonts w:asciiTheme="minorHAnsi" w:eastAsia="Calibri" w:hAnsiTheme="minorHAnsi" w:cstheme="minorHAnsi"/>
                <w:color w:val="000000" w:themeColor="text1"/>
                <w:sz w:val="20"/>
                <w:szCs w:val="20"/>
              </w:rPr>
            </w:pPr>
            <w:r w:rsidRPr="00E66FCB">
              <w:rPr>
                <w:rFonts w:asciiTheme="minorHAnsi" w:eastAsia="Calibri" w:hAnsiTheme="minorHAnsi" w:cstheme="minorHAnsi"/>
                <w:b/>
                <w:sz w:val="20"/>
                <w:szCs w:val="20"/>
              </w:rPr>
              <w:t xml:space="preserve">Impact: </w:t>
            </w:r>
            <w:r w:rsidRPr="00E66FCB">
              <w:rPr>
                <w:rFonts w:asciiTheme="minorHAnsi" w:eastAsia="Calibri" w:hAnsiTheme="minorHAnsi" w:cstheme="minorHAnsi"/>
                <w:sz w:val="20"/>
                <w:szCs w:val="20"/>
              </w:rPr>
              <w:t>Impacts on mine operations that are reliant on water supply of good quality, as well as on other economic sectors, communities, flora and fauna</w:t>
            </w:r>
            <w:r w:rsidRPr="00E66FCB">
              <w:rPr>
                <w:rFonts w:asciiTheme="minorHAnsi" w:eastAsia="Calibri" w:hAnsiTheme="minorHAnsi" w:cstheme="minorHAnsi"/>
                <w:color w:val="000000" w:themeColor="text1"/>
                <w:sz w:val="20"/>
                <w:szCs w:val="20"/>
              </w:rPr>
              <w:t xml:space="preserve">  </w:t>
            </w:r>
          </w:p>
          <w:p w14:paraId="7BE6F131" w14:textId="57460545" w:rsidR="004254CC" w:rsidRPr="00E66FCB" w:rsidRDefault="004254CC" w:rsidP="004254CC">
            <w:pPr>
              <w:contextualSpacing/>
              <w:rPr>
                <w:rFonts w:asciiTheme="minorHAnsi" w:eastAsia="Calibri" w:hAnsiTheme="minorHAnsi" w:cstheme="minorHAnsi"/>
                <w:color w:val="000000" w:themeColor="text1"/>
                <w:sz w:val="20"/>
                <w:szCs w:val="20"/>
              </w:rPr>
            </w:pPr>
            <w:r w:rsidRPr="00E66FCB">
              <w:rPr>
                <w:rFonts w:asciiTheme="minorHAnsi" w:hAnsiTheme="minorHAnsi" w:cstheme="minorHAnsi"/>
                <w:b/>
                <w:sz w:val="20"/>
                <w:szCs w:val="20"/>
              </w:rPr>
              <w:t xml:space="preserve">Actors: </w:t>
            </w:r>
            <w:r w:rsidRPr="00E66FCB">
              <w:rPr>
                <w:rFonts w:asciiTheme="minorHAnsi" w:eastAsia="Calibri" w:hAnsiTheme="minorHAnsi" w:cstheme="minorHAnsi"/>
                <w:color w:val="000000" w:themeColor="text1"/>
                <w:sz w:val="20"/>
                <w:szCs w:val="20"/>
                <w:u w:val="single"/>
              </w:rPr>
              <w:t>Active</w:t>
            </w:r>
            <w:r w:rsidRPr="00E66FCB">
              <w:rPr>
                <w:rFonts w:asciiTheme="minorHAnsi" w:eastAsia="Calibri" w:hAnsiTheme="minorHAnsi" w:cstheme="minorHAnsi"/>
                <w:color w:val="000000" w:themeColor="text1"/>
                <w:sz w:val="20"/>
                <w:szCs w:val="20"/>
              </w:rPr>
              <w:t xml:space="preserve">: Mining operators; Other economic sectors (e.g. agriculture); Environmental regulators  </w:t>
            </w:r>
            <w:r w:rsidRPr="00E66FCB">
              <w:rPr>
                <w:rFonts w:asciiTheme="minorHAnsi" w:hAnsiTheme="minorHAnsi" w:cstheme="minorHAnsi"/>
              </w:rPr>
              <w:br/>
            </w:r>
            <w:r w:rsidRPr="00E66FCB">
              <w:rPr>
                <w:rFonts w:asciiTheme="minorHAnsi" w:eastAsia="Calibri" w:hAnsiTheme="minorHAnsi" w:cstheme="minorHAnsi"/>
                <w:color w:val="000000" w:themeColor="text1"/>
                <w:sz w:val="20"/>
                <w:szCs w:val="20"/>
              </w:rPr>
              <w:t xml:space="preserve"> </w:t>
            </w:r>
            <w:r w:rsidRPr="00E66FCB">
              <w:rPr>
                <w:rFonts w:asciiTheme="minorHAnsi" w:eastAsia="Calibri" w:hAnsiTheme="minorHAnsi" w:cstheme="minorHAnsi"/>
                <w:color w:val="000000" w:themeColor="text1"/>
                <w:sz w:val="20"/>
                <w:szCs w:val="20"/>
                <w:u w:val="single"/>
              </w:rPr>
              <w:t xml:space="preserve">Passive: </w:t>
            </w:r>
            <w:r w:rsidRPr="00E66FCB">
              <w:rPr>
                <w:rFonts w:asciiTheme="minorHAnsi" w:eastAsia="Calibri" w:hAnsiTheme="minorHAnsi" w:cstheme="minorHAnsi"/>
                <w:color w:val="000000" w:themeColor="text1"/>
                <w:sz w:val="20"/>
                <w:szCs w:val="20"/>
              </w:rPr>
              <w:t>Humans and biodiversity in the local region</w:t>
            </w:r>
            <w:r w:rsidR="00436C19" w:rsidRPr="00E66FCB">
              <w:rPr>
                <w:rFonts w:asciiTheme="minorHAnsi" w:eastAsia="Calibri" w:hAnsiTheme="minorHAnsi" w:cstheme="minorHAnsi"/>
                <w:color w:val="000000" w:themeColor="text1"/>
                <w:sz w:val="20"/>
                <w:szCs w:val="20"/>
              </w:rPr>
              <w:t>.</w:t>
            </w:r>
          </w:p>
          <w:p w14:paraId="65BFCFCC" w14:textId="5CF5F79F" w:rsidR="004254CC" w:rsidRPr="00E66FCB" w:rsidRDefault="004254CC" w:rsidP="004254CC">
            <w:pPr>
              <w:contextualSpacing/>
              <w:rPr>
                <w:rFonts w:asciiTheme="minorHAnsi" w:eastAsia="Calibri" w:hAnsiTheme="minorHAnsi" w:cstheme="minorHAnsi"/>
                <w:sz w:val="20"/>
                <w:szCs w:val="20"/>
              </w:rPr>
            </w:pPr>
            <w:r w:rsidRPr="00E66FCB">
              <w:rPr>
                <w:rFonts w:asciiTheme="minorHAnsi" w:hAnsiTheme="minorHAnsi" w:cstheme="minorHAnsi"/>
                <w:b/>
                <w:sz w:val="20"/>
                <w:szCs w:val="20"/>
              </w:rPr>
              <w:t xml:space="preserve">Scale of Impact: </w:t>
            </w:r>
            <w:r w:rsidR="000E07D9" w:rsidRPr="00E66FCB">
              <w:rPr>
                <w:rFonts w:asciiTheme="minorHAnsi" w:eastAsia="Calibri" w:hAnsiTheme="minorHAnsi" w:cstheme="minorHAnsi"/>
                <w:color w:val="000000" w:themeColor="text1"/>
                <w:sz w:val="20"/>
                <w:szCs w:val="20"/>
                <w:u w:val="single"/>
              </w:rPr>
              <w:t>Operational scale</w:t>
            </w:r>
            <w:r w:rsidR="000E07D9" w:rsidRPr="00E66FCB">
              <w:rPr>
                <w:rFonts w:asciiTheme="minorHAnsi" w:eastAsia="Calibri" w:hAnsiTheme="minorHAnsi" w:cstheme="minorHAnsi"/>
                <w:color w:val="000000" w:themeColor="text1"/>
                <w:sz w:val="20"/>
                <w:szCs w:val="20"/>
              </w:rPr>
              <w:t xml:space="preserve">: the mining activity can be disrupted without sufficient access to water supply; </w:t>
            </w:r>
            <w:r w:rsidR="000E07D9" w:rsidRPr="00E66FCB">
              <w:rPr>
                <w:rFonts w:asciiTheme="minorHAnsi" w:eastAsia="Calibri" w:hAnsiTheme="minorHAnsi" w:cstheme="minorHAnsi"/>
                <w:color w:val="000000" w:themeColor="text1"/>
                <w:sz w:val="20"/>
                <w:szCs w:val="20"/>
                <w:u w:val="single"/>
              </w:rPr>
              <w:t>Wider scale</w:t>
            </w:r>
            <w:r w:rsidR="000E07D9" w:rsidRPr="00E66FCB">
              <w:rPr>
                <w:rFonts w:asciiTheme="minorHAnsi" w:eastAsia="Calibri" w:hAnsiTheme="minorHAnsi" w:cstheme="minorHAnsi"/>
                <w:color w:val="000000" w:themeColor="text1"/>
                <w:sz w:val="20"/>
                <w:szCs w:val="20"/>
              </w:rPr>
              <w:t xml:space="preserve"> (region): </w:t>
            </w:r>
            <w:r w:rsidR="000E07D9" w:rsidRPr="00E66FCB">
              <w:rPr>
                <w:rFonts w:asciiTheme="minorHAnsi" w:eastAsia="Calibri" w:hAnsiTheme="minorHAnsi" w:cstheme="minorHAnsi"/>
                <w:sz w:val="20"/>
                <w:szCs w:val="20"/>
              </w:rPr>
              <w:t>access to water by biodiversity and people, but also other economic sectors (e.g. agriculture) could be disrupted</w:t>
            </w:r>
            <w:r w:rsidR="00517D47" w:rsidRPr="00E66FCB">
              <w:rPr>
                <w:rFonts w:asciiTheme="minorHAnsi" w:eastAsia="Calibri" w:hAnsiTheme="minorHAnsi" w:cstheme="minorHAnsi"/>
                <w:sz w:val="20"/>
                <w:szCs w:val="20"/>
              </w:rPr>
              <w:t>.</w:t>
            </w:r>
          </w:p>
          <w:p w14:paraId="0F6C95FD" w14:textId="3BEBC670" w:rsidR="00234829" w:rsidRPr="00E66FCB" w:rsidRDefault="004254CC" w:rsidP="00234829">
            <w:pPr>
              <w:rPr>
                <w:rFonts w:asciiTheme="minorHAnsi" w:eastAsia="Calibri" w:hAnsiTheme="minorHAnsi" w:cstheme="minorHAnsi"/>
                <w:sz w:val="20"/>
                <w:szCs w:val="20"/>
              </w:rPr>
            </w:pPr>
            <w:r w:rsidRPr="00E66FCB">
              <w:rPr>
                <w:rFonts w:asciiTheme="minorHAnsi" w:hAnsiTheme="minorHAnsi" w:cstheme="minorHAnsi"/>
                <w:b/>
                <w:sz w:val="20"/>
                <w:szCs w:val="20"/>
              </w:rPr>
              <w:t xml:space="preserve">Evidence: </w:t>
            </w:r>
            <w:r w:rsidRPr="00E66FCB">
              <w:rPr>
                <w:rFonts w:asciiTheme="minorHAnsi" w:eastAsia="Calibri" w:hAnsiTheme="minorHAnsi" w:cstheme="minorHAnsi"/>
                <w:sz w:val="20"/>
                <w:szCs w:val="20"/>
              </w:rPr>
              <w:t>There is inadequate and</w:t>
            </w:r>
            <w:r w:rsidR="00517D47" w:rsidRPr="00E66FCB">
              <w:rPr>
                <w:rFonts w:asciiTheme="minorHAnsi" w:eastAsia="Calibri" w:hAnsiTheme="minorHAnsi" w:cstheme="minorHAnsi"/>
                <w:sz w:val="20"/>
                <w:szCs w:val="20"/>
              </w:rPr>
              <w:t xml:space="preserve"> very</w:t>
            </w:r>
            <w:r w:rsidRPr="00E66FCB">
              <w:rPr>
                <w:rFonts w:asciiTheme="minorHAnsi" w:eastAsia="Calibri" w:hAnsiTheme="minorHAnsi" w:cstheme="minorHAnsi"/>
                <w:sz w:val="20"/>
                <w:szCs w:val="20"/>
              </w:rPr>
              <w:t xml:space="preserve"> limited scientific evidence to support this challenge. However, the perception of harm of mining to water supply is considerable.</w:t>
            </w:r>
          </w:p>
        </w:tc>
      </w:tr>
    </w:tbl>
    <w:p w14:paraId="0DC234EA" w14:textId="2F006C14" w:rsidR="00593E57" w:rsidRDefault="00593E57"/>
    <w:p w14:paraId="3E3F00A6" w14:textId="1208C1CA" w:rsidR="00E42517" w:rsidRDefault="00E42517"/>
    <w:p w14:paraId="74FF21EB" w14:textId="7AC535C5" w:rsidR="00E42517" w:rsidRDefault="00E42517"/>
    <w:p w14:paraId="7AACBB14" w14:textId="4F91D97D" w:rsidR="00E42517" w:rsidRDefault="00E42517"/>
    <w:p w14:paraId="2951678E" w14:textId="32FE6F94" w:rsidR="00E42517" w:rsidRDefault="00E42517"/>
    <w:p w14:paraId="660B550F" w14:textId="77777777" w:rsidR="00E42517" w:rsidRDefault="00E42517"/>
    <w:tbl>
      <w:tblPr>
        <w:tblW w:w="9015" w:type="dxa"/>
        <w:tblLayout w:type="fixed"/>
        <w:tblLook w:val="04A0" w:firstRow="1" w:lastRow="0" w:firstColumn="1" w:lastColumn="0" w:noHBand="0" w:noVBand="1"/>
      </w:tblPr>
      <w:tblGrid>
        <w:gridCol w:w="9015"/>
      </w:tblGrid>
      <w:tr w:rsidR="00593E57" w14:paraId="36FCE47C" w14:textId="77777777" w:rsidTr="005F0FF2">
        <w:trPr>
          <w:trHeight w:val="315"/>
          <w:tblHeader/>
        </w:trPr>
        <w:tc>
          <w:tcPr>
            <w:tcW w:w="9015" w:type="dxa"/>
            <w:tcBorders>
              <w:top w:val="single" w:sz="8" w:space="0" w:color="BDD6EE" w:themeColor="accent5" w:themeTint="66"/>
              <w:left w:val="single" w:sz="8" w:space="0" w:color="BDD6EE" w:themeColor="accent5" w:themeTint="66"/>
              <w:bottom w:val="single" w:sz="8" w:space="0" w:color="BDD6EE" w:themeColor="accent5" w:themeTint="66"/>
              <w:right w:val="single" w:sz="8" w:space="0" w:color="BDD6EE" w:themeColor="accent5" w:themeTint="66"/>
            </w:tcBorders>
            <w:shd w:val="clear" w:color="auto" w:fill="203764"/>
            <w:vAlign w:val="bottom"/>
          </w:tcPr>
          <w:p w14:paraId="2A270BD0" w14:textId="77777777" w:rsidR="00593E57" w:rsidRPr="007708C8" w:rsidRDefault="00593E57" w:rsidP="005F0FF2">
            <w:pPr>
              <w:jc w:val="center"/>
            </w:pPr>
            <w:r w:rsidRPr="007708C8">
              <w:rPr>
                <w:rFonts w:ascii="Calibri" w:eastAsia="Calibri" w:hAnsi="Calibri" w:cs="Calibri"/>
                <w:b/>
                <w:bCs/>
                <w:color w:val="FFFFFF" w:themeColor="background1"/>
              </w:rPr>
              <w:lastRenderedPageBreak/>
              <w:t xml:space="preserve">Environmental Dimension </w:t>
            </w:r>
            <w:r w:rsidRPr="007708C8">
              <w:rPr>
                <w:rFonts w:ascii="Calibri" w:eastAsia="Calibri" w:hAnsi="Calibri" w:cs="Calibri"/>
                <w:color w:val="FFFFFF" w:themeColor="background1"/>
              </w:rPr>
              <w:t xml:space="preserve"> </w:t>
            </w:r>
          </w:p>
        </w:tc>
      </w:tr>
      <w:tr w:rsidR="004254CC" w14:paraId="3F925FBB" w14:textId="77777777" w:rsidTr="00E450AB">
        <w:trPr>
          <w:trHeight w:val="255"/>
        </w:trPr>
        <w:tc>
          <w:tcPr>
            <w:tcW w:w="9015" w:type="dxa"/>
            <w:tcBorders>
              <w:top w:val="single" w:sz="8" w:space="0" w:color="BDD6EE" w:themeColor="accent5" w:themeTint="66"/>
              <w:left w:val="single" w:sz="8" w:space="0" w:color="BDD6EE" w:themeColor="accent5" w:themeTint="66"/>
              <w:bottom w:val="single" w:sz="8" w:space="0" w:color="BDD6EE" w:themeColor="accent5" w:themeTint="66"/>
              <w:right w:val="single" w:sz="8" w:space="0" w:color="BDD6EE" w:themeColor="accent5" w:themeTint="66"/>
            </w:tcBorders>
            <w:shd w:val="clear" w:color="auto" w:fill="D9E1F2"/>
            <w:vAlign w:val="center"/>
          </w:tcPr>
          <w:p w14:paraId="1C3F32F3" w14:textId="2E8D26C7" w:rsidR="004254CC" w:rsidRDefault="004254CC" w:rsidP="00234829">
            <w:pPr>
              <w:contextualSpacing/>
            </w:pPr>
            <w:r w:rsidRPr="794226F6">
              <w:rPr>
                <w:rFonts w:ascii="Calibri" w:eastAsia="Calibri" w:hAnsi="Calibri" w:cs="Calibri"/>
                <w:b/>
                <w:bCs/>
                <w:sz w:val="20"/>
                <w:szCs w:val="20"/>
              </w:rPr>
              <w:t>Challenge</w:t>
            </w:r>
            <w:r w:rsidR="00BC3515">
              <w:rPr>
                <w:rFonts w:ascii="Calibri" w:eastAsia="Calibri" w:hAnsi="Calibri" w:cs="Calibri"/>
                <w:b/>
                <w:bCs/>
                <w:sz w:val="20"/>
                <w:szCs w:val="20"/>
              </w:rPr>
              <w:t xml:space="preserve"> [E5]</w:t>
            </w:r>
            <w:r w:rsidRPr="794226F6">
              <w:rPr>
                <w:rFonts w:ascii="Calibri" w:eastAsia="Calibri" w:hAnsi="Calibri" w:cs="Calibri"/>
                <w:b/>
                <w:bCs/>
                <w:sz w:val="20"/>
                <w:szCs w:val="20"/>
              </w:rPr>
              <w:t xml:space="preserve">: Infrastructure development and impacts on biodiversity </w:t>
            </w:r>
            <w:r w:rsidRPr="794226F6">
              <w:rPr>
                <w:rFonts w:ascii="Calibri" w:eastAsia="Calibri" w:hAnsi="Calibri" w:cs="Calibri"/>
                <w:sz w:val="20"/>
                <w:szCs w:val="20"/>
              </w:rPr>
              <w:t xml:space="preserve"> </w:t>
            </w:r>
          </w:p>
        </w:tc>
      </w:tr>
      <w:tr w:rsidR="00234829" w14:paraId="2C92170D" w14:textId="77777777" w:rsidTr="005722F6">
        <w:trPr>
          <w:trHeight w:val="540"/>
        </w:trPr>
        <w:tc>
          <w:tcPr>
            <w:tcW w:w="9015" w:type="dxa"/>
            <w:tcBorders>
              <w:top w:val="single" w:sz="8" w:space="0" w:color="BDD6EE" w:themeColor="accent5" w:themeTint="66"/>
              <w:left w:val="single" w:sz="8" w:space="0" w:color="BDD6EE" w:themeColor="accent5" w:themeTint="66"/>
              <w:bottom w:val="single" w:sz="4" w:space="0" w:color="BDD6EE" w:themeColor="accent5" w:themeTint="66"/>
              <w:right w:val="single" w:sz="8" w:space="0" w:color="BDD6EE" w:themeColor="accent5" w:themeTint="66"/>
            </w:tcBorders>
            <w:shd w:val="clear" w:color="auto" w:fill="auto"/>
          </w:tcPr>
          <w:p w14:paraId="4C1BA30A" w14:textId="3263F499" w:rsidR="00593E57" w:rsidRDefault="00593E57" w:rsidP="00593E57">
            <w:pPr>
              <w:contextualSpacing/>
              <w:rPr>
                <w:rFonts w:ascii="Calibri" w:eastAsia="Calibri" w:hAnsi="Calibri" w:cs="Calibri"/>
                <w:color w:val="000000" w:themeColor="text1"/>
                <w:sz w:val="20"/>
                <w:szCs w:val="20"/>
              </w:rPr>
            </w:pPr>
            <w:r w:rsidRPr="004254CC">
              <w:rPr>
                <w:rFonts w:ascii="Calibri" w:eastAsia="Calibri" w:hAnsi="Calibri" w:cs="Calibri"/>
                <w:b/>
                <w:sz w:val="20"/>
                <w:szCs w:val="20"/>
              </w:rPr>
              <w:t xml:space="preserve">Impact: </w:t>
            </w:r>
            <w:r w:rsidRPr="794226F6">
              <w:rPr>
                <w:rFonts w:ascii="Calibri" w:eastAsia="Calibri" w:hAnsi="Calibri" w:cs="Calibri"/>
                <w:color w:val="000000" w:themeColor="text1"/>
                <w:sz w:val="20"/>
                <w:szCs w:val="20"/>
              </w:rPr>
              <w:t>Impacts on biodiversity and local ecosystems due to brine abstraction, as well as the development of infrastructure to enable mining activities</w:t>
            </w:r>
            <w:r w:rsidRPr="794226F6">
              <w:rPr>
                <w:rFonts w:ascii="Calibri" w:eastAsia="Calibri" w:hAnsi="Calibri" w:cs="Calibri"/>
                <w:sz w:val="20"/>
                <w:szCs w:val="20"/>
              </w:rPr>
              <w:t xml:space="preserve">  </w:t>
            </w:r>
          </w:p>
          <w:p w14:paraId="5B4A90D8" w14:textId="184DC178" w:rsidR="00593E57" w:rsidRDefault="00593E57" w:rsidP="00593E57">
            <w:pPr>
              <w:contextualSpacing/>
              <w:rPr>
                <w:rFonts w:ascii="Calibri" w:eastAsia="Calibri" w:hAnsi="Calibri" w:cs="Calibri"/>
                <w:color w:val="000000" w:themeColor="text1"/>
                <w:sz w:val="20"/>
                <w:szCs w:val="20"/>
              </w:rPr>
            </w:pPr>
            <w:r w:rsidRPr="004254CC">
              <w:rPr>
                <w:b/>
                <w:sz w:val="20"/>
                <w:szCs w:val="20"/>
              </w:rPr>
              <w:t xml:space="preserve">Actors: </w:t>
            </w:r>
            <w:r w:rsidRPr="794226F6">
              <w:rPr>
                <w:rFonts w:ascii="Calibri" w:eastAsia="Calibri" w:hAnsi="Calibri" w:cs="Calibri"/>
                <w:color w:val="000000" w:themeColor="text1"/>
                <w:sz w:val="20"/>
                <w:szCs w:val="20"/>
                <w:u w:val="single"/>
              </w:rPr>
              <w:t>Active</w:t>
            </w:r>
            <w:r w:rsidRPr="794226F6">
              <w:rPr>
                <w:rFonts w:ascii="Calibri" w:eastAsia="Calibri" w:hAnsi="Calibri" w:cs="Calibri"/>
                <w:color w:val="000000" w:themeColor="text1"/>
                <w:sz w:val="20"/>
                <w:szCs w:val="20"/>
              </w:rPr>
              <w:t xml:space="preserve">: Mining operators, Environmental regulators associated with environmental management, monitoring and mitigation; </w:t>
            </w:r>
            <w:r w:rsidRPr="794226F6">
              <w:rPr>
                <w:rFonts w:ascii="Calibri" w:eastAsia="Calibri" w:hAnsi="Calibri" w:cs="Calibri"/>
                <w:color w:val="000000" w:themeColor="text1"/>
                <w:sz w:val="20"/>
                <w:szCs w:val="20"/>
                <w:u w:val="single"/>
              </w:rPr>
              <w:t>Passive</w:t>
            </w:r>
            <w:r w:rsidRPr="794226F6">
              <w:rPr>
                <w:rFonts w:ascii="Calibri" w:eastAsia="Calibri" w:hAnsi="Calibri" w:cs="Calibri"/>
                <w:color w:val="000000" w:themeColor="text1"/>
                <w:sz w:val="20"/>
                <w:szCs w:val="20"/>
              </w:rPr>
              <w:t>: Local communities; NGOs; Researchers with focus on ecology and life cycle assessment</w:t>
            </w:r>
            <w:r>
              <w:rPr>
                <w:rFonts w:ascii="Calibri" w:eastAsia="Calibri" w:hAnsi="Calibri" w:cs="Calibri"/>
                <w:color w:val="000000" w:themeColor="text1"/>
                <w:sz w:val="20"/>
                <w:szCs w:val="20"/>
              </w:rPr>
              <w:t>.</w:t>
            </w:r>
          </w:p>
          <w:p w14:paraId="56A3A2FB" w14:textId="4BCAB325" w:rsidR="00593E57" w:rsidRPr="004254CC" w:rsidRDefault="00593E57" w:rsidP="00593E57">
            <w:pPr>
              <w:contextualSpacing/>
              <w:rPr>
                <w:rFonts w:ascii="Calibri" w:eastAsia="Calibri" w:hAnsi="Calibri" w:cs="Calibri"/>
                <w:sz w:val="20"/>
                <w:szCs w:val="20"/>
              </w:rPr>
            </w:pPr>
            <w:r w:rsidRPr="004254CC">
              <w:rPr>
                <w:b/>
                <w:sz w:val="20"/>
                <w:szCs w:val="20"/>
              </w:rPr>
              <w:t xml:space="preserve">Scale of Impact: </w:t>
            </w:r>
            <w:r w:rsidRPr="794226F6">
              <w:rPr>
                <w:rFonts w:ascii="Calibri" w:eastAsia="Calibri" w:hAnsi="Calibri" w:cs="Calibri"/>
                <w:color w:val="000000" w:themeColor="text1"/>
                <w:sz w:val="20"/>
                <w:szCs w:val="20"/>
                <w:u w:val="single"/>
              </w:rPr>
              <w:t>Operational scale</w:t>
            </w:r>
            <w:r w:rsidRPr="794226F6">
              <w:rPr>
                <w:rFonts w:ascii="Calibri" w:eastAsia="Calibri" w:hAnsi="Calibri" w:cs="Calibri"/>
                <w:color w:val="000000" w:themeColor="text1"/>
                <w:sz w:val="20"/>
                <w:szCs w:val="20"/>
              </w:rPr>
              <w:t xml:space="preserve">: impacts such as land use for brine evaporation, waste generation, flamingos feeding and breeding within the associated </w:t>
            </w:r>
            <w:proofErr w:type="spellStart"/>
            <w:r w:rsidRPr="794226F6">
              <w:rPr>
                <w:rFonts w:ascii="Calibri" w:eastAsia="Calibri" w:hAnsi="Calibri" w:cs="Calibri"/>
                <w:color w:val="000000" w:themeColor="text1"/>
                <w:sz w:val="20"/>
                <w:szCs w:val="20"/>
              </w:rPr>
              <w:t>salar</w:t>
            </w:r>
            <w:proofErr w:type="spellEnd"/>
            <w:r w:rsidRPr="794226F6">
              <w:rPr>
                <w:rFonts w:ascii="Calibri" w:eastAsia="Calibri" w:hAnsi="Calibri" w:cs="Calibri"/>
                <w:color w:val="000000" w:themeColor="text1"/>
                <w:sz w:val="20"/>
                <w:szCs w:val="20"/>
              </w:rPr>
              <w:t xml:space="preserve">. </w:t>
            </w:r>
            <w:r w:rsidRPr="794226F6">
              <w:rPr>
                <w:rFonts w:ascii="Calibri" w:eastAsia="Calibri" w:hAnsi="Calibri" w:cs="Calibri"/>
                <w:color w:val="000000" w:themeColor="text1"/>
                <w:sz w:val="20"/>
                <w:szCs w:val="20"/>
                <w:u w:val="single"/>
              </w:rPr>
              <w:t>Wider scale</w:t>
            </w:r>
            <w:r w:rsidRPr="794226F6">
              <w:rPr>
                <w:rFonts w:ascii="Calibri" w:eastAsia="Calibri" w:hAnsi="Calibri" w:cs="Calibri"/>
                <w:color w:val="000000" w:themeColor="text1"/>
                <w:sz w:val="20"/>
                <w:szCs w:val="20"/>
              </w:rPr>
              <w:t xml:space="preserve"> (regional ecosystem), impacts are apparent at the lagoons that support established sites for flamingos and in streams used for irrigation purposes.</w:t>
            </w:r>
          </w:p>
          <w:p w14:paraId="3C127EAA" w14:textId="37BEA243" w:rsidR="00234829" w:rsidRPr="794226F6" w:rsidRDefault="00593E57" w:rsidP="00593E57">
            <w:pPr>
              <w:rPr>
                <w:rFonts w:ascii="Calibri" w:eastAsia="Calibri" w:hAnsi="Calibri" w:cs="Calibri"/>
                <w:color w:val="000000" w:themeColor="text1"/>
                <w:sz w:val="20"/>
                <w:szCs w:val="20"/>
              </w:rPr>
            </w:pPr>
            <w:r w:rsidRPr="004254CC">
              <w:rPr>
                <w:b/>
                <w:sz w:val="20"/>
                <w:szCs w:val="20"/>
              </w:rPr>
              <w:t xml:space="preserve">Evidence: </w:t>
            </w:r>
            <w:r w:rsidR="009E2D00" w:rsidRPr="794226F6">
              <w:rPr>
                <w:rFonts w:ascii="Calibri" w:eastAsia="Calibri" w:hAnsi="Calibri" w:cs="Calibri"/>
                <w:sz w:val="20"/>
                <w:szCs w:val="20"/>
              </w:rPr>
              <w:t>Data and information on the wetlands across the Altiplano-</w:t>
            </w:r>
            <w:proofErr w:type="spellStart"/>
            <w:r w:rsidR="009E2D00" w:rsidRPr="794226F6">
              <w:rPr>
                <w:rFonts w:ascii="Calibri" w:eastAsia="Calibri" w:hAnsi="Calibri" w:cs="Calibri"/>
                <w:sz w:val="20"/>
                <w:szCs w:val="20"/>
              </w:rPr>
              <w:t>Puna</w:t>
            </w:r>
            <w:proofErr w:type="spellEnd"/>
            <w:r w:rsidR="009E2D00" w:rsidRPr="794226F6">
              <w:rPr>
                <w:rFonts w:ascii="Calibri" w:eastAsia="Calibri" w:hAnsi="Calibri" w:cs="Calibri"/>
                <w:sz w:val="20"/>
                <w:szCs w:val="20"/>
              </w:rPr>
              <w:t xml:space="preserve"> of the Lithium triangle countries are sufficiently documented. A range of organisations collaborating in partnership produce contemporary datasets from regular regional censuses on flamingos, migratory species and monitoring key biodiversity areas. There are major gaps in knowledge regarding the impacts of brine and freshwater extraction on the basin hydrology (groundwater and surface water) and the impact of mine design and infrastructure in the wider landscape.</w:t>
            </w:r>
          </w:p>
        </w:tc>
      </w:tr>
      <w:tr w:rsidR="004254CC" w14:paraId="3481B28B" w14:textId="77777777" w:rsidTr="005722F6">
        <w:trPr>
          <w:trHeight w:val="315"/>
        </w:trPr>
        <w:tc>
          <w:tcPr>
            <w:tcW w:w="9015"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shd w:val="clear" w:color="auto" w:fill="D9E1F2"/>
            <w:vAlign w:val="center"/>
          </w:tcPr>
          <w:p w14:paraId="356D1314" w14:textId="594CC967" w:rsidR="004254CC" w:rsidRDefault="004254CC" w:rsidP="00234829">
            <w:pPr>
              <w:contextualSpacing/>
            </w:pPr>
            <w:r w:rsidRPr="794226F6">
              <w:rPr>
                <w:rFonts w:ascii="Calibri" w:eastAsia="Calibri" w:hAnsi="Calibri" w:cs="Calibri"/>
                <w:b/>
                <w:bCs/>
                <w:color w:val="000000" w:themeColor="text1"/>
                <w:sz w:val="20"/>
                <w:szCs w:val="20"/>
              </w:rPr>
              <w:t>Challenge</w:t>
            </w:r>
            <w:r w:rsidR="00BC3515">
              <w:rPr>
                <w:rFonts w:ascii="Calibri" w:eastAsia="Calibri" w:hAnsi="Calibri" w:cs="Calibri"/>
                <w:b/>
                <w:bCs/>
                <w:color w:val="000000" w:themeColor="text1"/>
                <w:sz w:val="20"/>
                <w:szCs w:val="20"/>
              </w:rPr>
              <w:t xml:space="preserve"> [E6]</w:t>
            </w:r>
            <w:r w:rsidRPr="794226F6">
              <w:rPr>
                <w:rFonts w:ascii="Calibri" w:eastAsia="Calibri" w:hAnsi="Calibri" w:cs="Calibri"/>
                <w:b/>
                <w:bCs/>
                <w:color w:val="000000" w:themeColor="text1"/>
                <w:sz w:val="20"/>
                <w:szCs w:val="20"/>
              </w:rPr>
              <w:t>: Mine design and operation results in direct changes to land use that affects biodiversity  </w:t>
            </w:r>
            <w:r w:rsidRPr="794226F6">
              <w:rPr>
                <w:rFonts w:ascii="Calibri" w:eastAsia="Calibri" w:hAnsi="Calibri" w:cs="Calibri"/>
                <w:color w:val="000000" w:themeColor="text1"/>
                <w:sz w:val="20"/>
                <w:szCs w:val="20"/>
              </w:rPr>
              <w:t xml:space="preserve"> </w:t>
            </w:r>
          </w:p>
        </w:tc>
      </w:tr>
      <w:tr w:rsidR="005722F6" w14:paraId="6346CA67" w14:textId="77777777" w:rsidTr="00CC2C05">
        <w:trPr>
          <w:trHeight w:val="315"/>
        </w:trPr>
        <w:tc>
          <w:tcPr>
            <w:tcW w:w="9015"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shd w:val="clear" w:color="auto" w:fill="auto"/>
            <w:vAlign w:val="center"/>
          </w:tcPr>
          <w:p w14:paraId="75D1A68F" w14:textId="17398868" w:rsidR="005722F6" w:rsidRDefault="005722F6" w:rsidP="005722F6">
            <w:pPr>
              <w:contextualSpacing/>
              <w:rPr>
                <w:rFonts w:ascii="Calibri" w:eastAsia="Calibri" w:hAnsi="Calibri" w:cs="Calibri"/>
                <w:color w:val="000000" w:themeColor="text1"/>
                <w:sz w:val="20"/>
                <w:szCs w:val="20"/>
              </w:rPr>
            </w:pPr>
            <w:r w:rsidRPr="004254CC">
              <w:rPr>
                <w:rFonts w:ascii="Calibri" w:eastAsia="Calibri" w:hAnsi="Calibri" w:cs="Calibri"/>
                <w:b/>
                <w:sz w:val="20"/>
                <w:szCs w:val="20"/>
              </w:rPr>
              <w:t xml:space="preserve">Impact: </w:t>
            </w:r>
            <w:r>
              <w:rPr>
                <w:rFonts w:ascii="Calibri" w:eastAsia="Calibri" w:hAnsi="Calibri" w:cs="Calibri"/>
                <w:sz w:val="20"/>
                <w:szCs w:val="20"/>
              </w:rPr>
              <w:t>Extraction, w</w:t>
            </w:r>
            <w:r w:rsidRPr="794226F6">
              <w:rPr>
                <w:rFonts w:ascii="Calibri" w:eastAsia="Calibri" w:hAnsi="Calibri" w:cs="Calibri"/>
                <w:sz w:val="20"/>
                <w:szCs w:val="20"/>
              </w:rPr>
              <w:t xml:space="preserve">aste management, energy requirements for extraction and processing, lithium recovery from waste, mine closure plans and the development of supporting infrastructure may all have direct and indirect impacts on the environment.  </w:t>
            </w:r>
          </w:p>
          <w:p w14:paraId="06EFA17B" w14:textId="33C06AC0" w:rsidR="005722F6" w:rsidRDefault="005722F6" w:rsidP="005722F6">
            <w:pPr>
              <w:contextualSpacing/>
              <w:rPr>
                <w:rFonts w:ascii="Calibri" w:eastAsia="Calibri" w:hAnsi="Calibri" w:cs="Calibri"/>
                <w:color w:val="000000" w:themeColor="text1"/>
                <w:sz w:val="20"/>
                <w:szCs w:val="20"/>
              </w:rPr>
            </w:pPr>
            <w:r w:rsidRPr="004254CC">
              <w:rPr>
                <w:b/>
                <w:sz w:val="20"/>
                <w:szCs w:val="20"/>
              </w:rPr>
              <w:t xml:space="preserve">Actors: </w:t>
            </w:r>
            <w:r w:rsidR="00EC0622" w:rsidRPr="794226F6">
              <w:rPr>
                <w:rFonts w:ascii="Calibri" w:eastAsia="Calibri" w:hAnsi="Calibri" w:cs="Calibri"/>
                <w:color w:val="000000" w:themeColor="text1"/>
                <w:sz w:val="20"/>
                <w:szCs w:val="20"/>
                <w:u w:val="single"/>
              </w:rPr>
              <w:t>Active</w:t>
            </w:r>
            <w:r w:rsidR="00EC0622" w:rsidRPr="794226F6">
              <w:rPr>
                <w:rFonts w:ascii="Calibri" w:eastAsia="Calibri" w:hAnsi="Calibri" w:cs="Calibri"/>
                <w:color w:val="000000" w:themeColor="text1"/>
                <w:sz w:val="20"/>
                <w:szCs w:val="20"/>
              </w:rPr>
              <w:t xml:space="preserve">: Operating companies, regulators; </w:t>
            </w:r>
            <w:r w:rsidR="00EC0622" w:rsidRPr="794226F6">
              <w:rPr>
                <w:rFonts w:ascii="Calibri" w:eastAsia="Calibri" w:hAnsi="Calibri" w:cs="Calibri"/>
                <w:color w:val="000000" w:themeColor="text1"/>
                <w:sz w:val="20"/>
                <w:szCs w:val="20"/>
                <w:u w:val="single"/>
              </w:rPr>
              <w:t xml:space="preserve">Passive: </w:t>
            </w:r>
            <w:r w:rsidR="00EC0622" w:rsidRPr="794226F6">
              <w:rPr>
                <w:rFonts w:ascii="Calibri" w:eastAsia="Calibri" w:hAnsi="Calibri" w:cs="Calibri"/>
                <w:color w:val="000000" w:themeColor="text1"/>
                <w:sz w:val="20"/>
                <w:szCs w:val="20"/>
              </w:rPr>
              <w:t>Living species and humans in the local region</w:t>
            </w:r>
            <w:r w:rsidR="00EC0622">
              <w:rPr>
                <w:rFonts w:ascii="Calibri" w:eastAsia="Calibri" w:hAnsi="Calibri" w:cs="Calibri"/>
                <w:color w:val="000000" w:themeColor="text1"/>
                <w:sz w:val="20"/>
                <w:szCs w:val="20"/>
              </w:rPr>
              <w:t>.</w:t>
            </w:r>
            <w:r w:rsidR="00EC0622" w:rsidRPr="794226F6">
              <w:rPr>
                <w:rFonts w:ascii="Calibri" w:eastAsia="Calibri" w:hAnsi="Calibri" w:cs="Calibri"/>
                <w:color w:val="000000" w:themeColor="text1"/>
                <w:sz w:val="20"/>
                <w:szCs w:val="20"/>
                <w:u w:val="single"/>
              </w:rPr>
              <w:t xml:space="preserve"> </w:t>
            </w:r>
            <w:r w:rsidR="00EC0622" w:rsidRPr="794226F6">
              <w:rPr>
                <w:rFonts w:ascii="Calibri" w:eastAsia="Calibri" w:hAnsi="Calibri" w:cs="Calibri"/>
                <w:color w:val="000000" w:themeColor="text1"/>
                <w:sz w:val="20"/>
                <w:szCs w:val="20"/>
              </w:rPr>
              <w:t xml:space="preserve"> </w:t>
            </w:r>
          </w:p>
          <w:p w14:paraId="1E953670" w14:textId="77777777" w:rsidR="00EC0622" w:rsidRDefault="005722F6" w:rsidP="005722F6">
            <w:pPr>
              <w:contextualSpacing/>
              <w:rPr>
                <w:rFonts w:ascii="Calibri" w:eastAsia="Calibri" w:hAnsi="Calibri" w:cs="Calibri"/>
                <w:sz w:val="20"/>
                <w:szCs w:val="20"/>
              </w:rPr>
            </w:pPr>
            <w:r w:rsidRPr="004254CC">
              <w:rPr>
                <w:b/>
                <w:sz w:val="20"/>
                <w:szCs w:val="20"/>
              </w:rPr>
              <w:t xml:space="preserve">Scale of Impact: </w:t>
            </w:r>
            <w:r w:rsidR="00EC0622" w:rsidRPr="00EC0622">
              <w:rPr>
                <w:rFonts w:ascii="Calibri" w:eastAsia="Calibri" w:hAnsi="Calibri" w:cs="Calibri"/>
                <w:sz w:val="20"/>
                <w:szCs w:val="20"/>
                <w:u w:val="single"/>
              </w:rPr>
              <w:t>Operation scale</w:t>
            </w:r>
            <w:r w:rsidR="00EC0622" w:rsidRPr="794226F6">
              <w:rPr>
                <w:rFonts w:ascii="Calibri" w:eastAsia="Calibri" w:hAnsi="Calibri" w:cs="Calibri"/>
                <w:sz w:val="20"/>
                <w:szCs w:val="20"/>
              </w:rPr>
              <w:t xml:space="preserve">: impacts on operational efficiencies, land use, energy consumption </w:t>
            </w:r>
            <w:r w:rsidR="00EC0622" w:rsidRPr="00EC0622">
              <w:rPr>
                <w:rFonts w:ascii="Calibri" w:eastAsia="Calibri" w:hAnsi="Calibri" w:cs="Calibri"/>
                <w:sz w:val="20"/>
                <w:szCs w:val="20"/>
                <w:u w:val="single"/>
              </w:rPr>
              <w:t>Local scale</w:t>
            </w:r>
            <w:r w:rsidR="00EC0622" w:rsidRPr="794226F6">
              <w:rPr>
                <w:rFonts w:ascii="Calibri" w:eastAsia="Calibri" w:hAnsi="Calibri" w:cs="Calibri"/>
                <w:sz w:val="20"/>
                <w:szCs w:val="20"/>
              </w:rPr>
              <w:t xml:space="preserve">: loss of biodiversity and disruption in ecosystem services; changes in landscape may impact globally threatened species such as flamingos that are restricted and totally dependent on the </w:t>
            </w:r>
            <w:proofErr w:type="spellStart"/>
            <w:r w:rsidR="00EC0622" w:rsidRPr="794226F6">
              <w:rPr>
                <w:rFonts w:ascii="Calibri" w:eastAsia="Calibri" w:hAnsi="Calibri" w:cs="Calibri"/>
                <w:sz w:val="20"/>
                <w:szCs w:val="20"/>
              </w:rPr>
              <w:t>salars</w:t>
            </w:r>
            <w:proofErr w:type="spellEnd"/>
            <w:r w:rsidR="00EC0622" w:rsidRPr="794226F6">
              <w:rPr>
                <w:rFonts w:ascii="Calibri" w:eastAsia="Calibri" w:hAnsi="Calibri" w:cs="Calibri"/>
                <w:sz w:val="20"/>
                <w:szCs w:val="20"/>
              </w:rPr>
              <w:t xml:space="preserve"> across the region.  </w:t>
            </w:r>
            <w:r w:rsidR="00EC0622" w:rsidRPr="00EC0622">
              <w:rPr>
                <w:rFonts w:ascii="Calibri" w:eastAsia="Calibri" w:hAnsi="Calibri" w:cs="Calibri"/>
                <w:sz w:val="20"/>
                <w:szCs w:val="20"/>
                <w:u w:val="single"/>
              </w:rPr>
              <w:t>Global scale</w:t>
            </w:r>
            <w:r w:rsidR="00EC0622" w:rsidRPr="794226F6">
              <w:rPr>
                <w:rFonts w:ascii="Calibri" w:eastAsia="Calibri" w:hAnsi="Calibri" w:cs="Calibri"/>
                <w:sz w:val="20"/>
                <w:szCs w:val="20"/>
              </w:rPr>
              <w:t>: Requirements for sustainable lithium may have a toll on raw material prices.</w:t>
            </w:r>
            <w:r w:rsidR="00EC0622">
              <w:rPr>
                <w:rFonts w:ascii="Calibri" w:eastAsia="Calibri" w:hAnsi="Calibri" w:cs="Calibri"/>
                <w:sz w:val="20"/>
                <w:szCs w:val="20"/>
              </w:rPr>
              <w:t xml:space="preserve"> </w:t>
            </w:r>
          </w:p>
          <w:p w14:paraId="530AE02C" w14:textId="3F98EB37" w:rsidR="005722F6" w:rsidRPr="794226F6" w:rsidRDefault="005722F6" w:rsidP="005722F6">
            <w:pPr>
              <w:contextualSpacing/>
              <w:rPr>
                <w:rFonts w:ascii="Calibri" w:eastAsia="Calibri" w:hAnsi="Calibri" w:cs="Calibri"/>
                <w:b/>
                <w:bCs/>
                <w:color w:val="000000" w:themeColor="text1"/>
                <w:sz w:val="20"/>
                <w:szCs w:val="20"/>
              </w:rPr>
            </w:pPr>
            <w:r w:rsidRPr="004254CC">
              <w:rPr>
                <w:b/>
                <w:sz w:val="20"/>
                <w:szCs w:val="20"/>
              </w:rPr>
              <w:t xml:space="preserve">Evidence: </w:t>
            </w:r>
            <w:r w:rsidR="00EC0622" w:rsidRPr="794226F6">
              <w:rPr>
                <w:rFonts w:ascii="Calibri" w:eastAsia="Calibri" w:hAnsi="Calibri" w:cs="Calibri"/>
                <w:color w:val="000000" w:themeColor="text1"/>
                <w:sz w:val="20"/>
                <w:szCs w:val="20"/>
              </w:rPr>
              <w:t>The evidence is limited and often not publicly available. Information from EIAs and sustainability company reports may provide some information on some of these issues as well as mitigation actions taken by companies. However cumulative and indirect impacts are not currently assessed beyond the project scale.</w:t>
            </w:r>
          </w:p>
        </w:tc>
      </w:tr>
      <w:tr w:rsidR="004254CC" w14:paraId="77E64A49" w14:textId="77777777" w:rsidTr="00CC2C05">
        <w:trPr>
          <w:trHeight w:val="315"/>
        </w:trPr>
        <w:tc>
          <w:tcPr>
            <w:tcW w:w="9015"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shd w:val="clear" w:color="auto" w:fill="D9E1F2"/>
            <w:vAlign w:val="center"/>
          </w:tcPr>
          <w:p w14:paraId="08D53F33" w14:textId="3075A02C" w:rsidR="004254CC" w:rsidRDefault="004254CC" w:rsidP="00234829">
            <w:pPr>
              <w:contextualSpacing/>
            </w:pPr>
            <w:r w:rsidRPr="794226F6">
              <w:rPr>
                <w:rFonts w:ascii="Calibri" w:eastAsia="Calibri" w:hAnsi="Calibri" w:cs="Calibri"/>
                <w:b/>
                <w:bCs/>
                <w:color w:val="000000" w:themeColor="text1"/>
                <w:sz w:val="20"/>
                <w:szCs w:val="20"/>
              </w:rPr>
              <w:t>Challenge</w:t>
            </w:r>
            <w:r w:rsidR="00BC3515">
              <w:rPr>
                <w:rFonts w:ascii="Calibri" w:eastAsia="Calibri" w:hAnsi="Calibri" w:cs="Calibri"/>
                <w:b/>
                <w:bCs/>
                <w:color w:val="000000" w:themeColor="text1"/>
                <w:sz w:val="20"/>
                <w:szCs w:val="20"/>
              </w:rPr>
              <w:t xml:space="preserve"> [E7]</w:t>
            </w:r>
            <w:r w:rsidRPr="794226F6">
              <w:rPr>
                <w:rFonts w:ascii="Calibri" w:eastAsia="Calibri" w:hAnsi="Calibri" w:cs="Calibri"/>
                <w:b/>
                <w:bCs/>
                <w:color w:val="000000" w:themeColor="text1"/>
                <w:sz w:val="20"/>
                <w:szCs w:val="20"/>
              </w:rPr>
              <w:t>: Waste generation and the impacts on landscape, natural processes and biodiversity</w:t>
            </w:r>
          </w:p>
        </w:tc>
      </w:tr>
      <w:tr w:rsidR="00CC2C05" w14:paraId="0A4EB2A2" w14:textId="77777777" w:rsidTr="006C768B">
        <w:trPr>
          <w:trHeight w:val="315"/>
        </w:trPr>
        <w:tc>
          <w:tcPr>
            <w:tcW w:w="9015"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shd w:val="clear" w:color="auto" w:fill="auto"/>
            <w:vAlign w:val="center"/>
          </w:tcPr>
          <w:p w14:paraId="129A3CBF" w14:textId="77777777" w:rsidR="008F4BD5" w:rsidRDefault="008F4BD5" w:rsidP="008F4BD5">
            <w:pPr>
              <w:contextualSpacing/>
              <w:rPr>
                <w:rFonts w:ascii="Calibri" w:eastAsia="Calibri" w:hAnsi="Calibri" w:cs="Calibri"/>
                <w:sz w:val="20"/>
                <w:szCs w:val="20"/>
              </w:rPr>
            </w:pPr>
            <w:r w:rsidRPr="004254CC">
              <w:rPr>
                <w:rFonts w:ascii="Calibri" w:eastAsia="Calibri" w:hAnsi="Calibri" w:cs="Calibri"/>
                <w:b/>
                <w:sz w:val="20"/>
                <w:szCs w:val="20"/>
              </w:rPr>
              <w:t xml:space="preserve">Impact: </w:t>
            </w:r>
            <w:r w:rsidRPr="794226F6">
              <w:rPr>
                <w:rFonts w:ascii="Calibri" w:eastAsia="Calibri" w:hAnsi="Calibri" w:cs="Calibri"/>
                <w:sz w:val="20"/>
                <w:szCs w:val="20"/>
              </w:rPr>
              <w:t xml:space="preserve">Waste management, lithium recovery from waste may all have direct and indirect impacts on the environment. </w:t>
            </w:r>
          </w:p>
          <w:p w14:paraId="39D4963F" w14:textId="3DE3402B" w:rsidR="008F4BD5" w:rsidRDefault="008F4BD5" w:rsidP="008F4BD5">
            <w:pPr>
              <w:contextualSpacing/>
              <w:rPr>
                <w:rFonts w:ascii="Calibri" w:eastAsia="Calibri" w:hAnsi="Calibri" w:cs="Calibri"/>
                <w:color w:val="000000" w:themeColor="text1"/>
                <w:sz w:val="20"/>
                <w:szCs w:val="20"/>
              </w:rPr>
            </w:pPr>
            <w:r w:rsidRPr="004254CC">
              <w:rPr>
                <w:b/>
                <w:sz w:val="20"/>
                <w:szCs w:val="20"/>
              </w:rPr>
              <w:t xml:space="preserve">Actors: </w:t>
            </w:r>
            <w:r w:rsidRPr="794226F6">
              <w:rPr>
                <w:rFonts w:ascii="Calibri" w:eastAsia="Calibri" w:hAnsi="Calibri" w:cs="Calibri"/>
                <w:color w:val="000000" w:themeColor="text1"/>
                <w:sz w:val="20"/>
                <w:szCs w:val="20"/>
                <w:u w:val="single"/>
              </w:rPr>
              <w:t>Active</w:t>
            </w:r>
            <w:r w:rsidRPr="794226F6">
              <w:rPr>
                <w:rFonts w:ascii="Calibri" w:eastAsia="Calibri" w:hAnsi="Calibri" w:cs="Calibri"/>
                <w:color w:val="000000" w:themeColor="text1"/>
                <w:sz w:val="20"/>
                <w:szCs w:val="20"/>
              </w:rPr>
              <w:t xml:space="preserve">: Operating companies, regulators; </w:t>
            </w:r>
            <w:r w:rsidRPr="794226F6">
              <w:rPr>
                <w:rFonts w:ascii="Calibri" w:eastAsia="Calibri" w:hAnsi="Calibri" w:cs="Calibri"/>
                <w:color w:val="000000" w:themeColor="text1"/>
                <w:sz w:val="20"/>
                <w:szCs w:val="20"/>
                <w:u w:val="single"/>
              </w:rPr>
              <w:t xml:space="preserve">Passive: </w:t>
            </w:r>
            <w:r w:rsidRPr="794226F6">
              <w:rPr>
                <w:rFonts w:ascii="Calibri" w:eastAsia="Calibri" w:hAnsi="Calibri" w:cs="Calibri"/>
                <w:color w:val="000000" w:themeColor="text1"/>
                <w:sz w:val="20"/>
                <w:szCs w:val="20"/>
              </w:rPr>
              <w:t>Living species and humans in the local region</w:t>
            </w:r>
            <w:r w:rsidRPr="794226F6">
              <w:rPr>
                <w:rFonts w:ascii="Calibri" w:eastAsia="Calibri" w:hAnsi="Calibri" w:cs="Calibri"/>
                <w:color w:val="000000" w:themeColor="text1"/>
                <w:sz w:val="20"/>
                <w:szCs w:val="20"/>
                <w:u w:val="single"/>
              </w:rPr>
              <w:t xml:space="preserve"> </w:t>
            </w:r>
            <w:r w:rsidRPr="794226F6">
              <w:rPr>
                <w:rFonts w:ascii="Calibri" w:eastAsia="Calibri" w:hAnsi="Calibri" w:cs="Calibri"/>
                <w:color w:val="000000" w:themeColor="text1"/>
                <w:sz w:val="20"/>
                <w:szCs w:val="20"/>
              </w:rPr>
              <w:t xml:space="preserve"> </w:t>
            </w:r>
          </w:p>
          <w:p w14:paraId="2B94D11F" w14:textId="6308F812" w:rsidR="008F4BD5" w:rsidRDefault="008F4BD5" w:rsidP="008F4BD5">
            <w:pPr>
              <w:contextualSpacing/>
              <w:rPr>
                <w:rFonts w:ascii="Calibri" w:eastAsia="Calibri" w:hAnsi="Calibri" w:cs="Calibri"/>
                <w:sz w:val="20"/>
                <w:szCs w:val="20"/>
              </w:rPr>
            </w:pPr>
            <w:r w:rsidRPr="004254CC">
              <w:rPr>
                <w:b/>
                <w:sz w:val="20"/>
                <w:szCs w:val="20"/>
              </w:rPr>
              <w:t xml:space="preserve">Scale of Impact: </w:t>
            </w:r>
            <w:r w:rsidRPr="008F4BD5">
              <w:rPr>
                <w:rFonts w:ascii="Calibri" w:eastAsia="Calibri" w:hAnsi="Calibri" w:cs="Calibri"/>
                <w:sz w:val="20"/>
                <w:szCs w:val="20"/>
                <w:u w:val="single"/>
              </w:rPr>
              <w:t>Operation scale</w:t>
            </w:r>
            <w:r w:rsidRPr="794226F6">
              <w:rPr>
                <w:rFonts w:ascii="Calibri" w:eastAsia="Calibri" w:hAnsi="Calibri" w:cs="Calibri"/>
                <w:sz w:val="20"/>
                <w:szCs w:val="20"/>
              </w:rPr>
              <w:t>: impacts on operational efficiencies, land use</w:t>
            </w:r>
            <w:r>
              <w:rPr>
                <w:rFonts w:ascii="Calibri" w:eastAsia="Calibri" w:hAnsi="Calibri" w:cs="Calibri"/>
                <w:sz w:val="20"/>
                <w:szCs w:val="20"/>
              </w:rPr>
              <w:t xml:space="preserve">; </w:t>
            </w:r>
            <w:r w:rsidRPr="008F4BD5">
              <w:rPr>
                <w:rFonts w:ascii="Calibri" w:eastAsia="Calibri" w:hAnsi="Calibri" w:cs="Calibri"/>
                <w:sz w:val="20"/>
                <w:szCs w:val="20"/>
                <w:u w:val="single"/>
              </w:rPr>
              <w:t>Local scale</w:t>
            </w:r>
            <w:r w:rsidRPr="794226F6">
              <w:rPr>
                <w:rFonts w:ascii="Calibri" w:eastAsia="Calibri" w:hAnsi="Calibri" w:cs="Calibri"/>
                <w:sz w:val="20"/>
                <w:szCs w:val="20"/>
              </w:rPr>
              <w:t xml:space="preserve">: loss of biodiversity and disruption in ecosystem services; changes in landscape may impact globally threatened species such as flamingos that are restricted and totally dependent on the </w:t>
            </w:r>
            <w:proofErr w:type="spellStart"/>
            <w:r w:rsidRPr="794226F6">
              <w:rPr>
                <w:rFonts w:ascii="Calibri" w:eastAsia="Calibri" w:hAnsi="Calibri" w:cs="Calibri"/>
                <w:sz w:val="20"/>
                <w:szCs w:val="20"/>
              </w:rPr>
              <w:t>salars</w:t>
            </w:r>
            <w:proofErr w:type="spellEnd"/>
            <w:r w:rsidRPr="794226F6">
              <w:rPr>
                <w:rFonts w:ascii="Calibri" w:eastAsia="Calibri" w:hAnsi="Calibri" w:cs="Calibri"/>
                <w:sz w:val="20"/>
                <w:szCs w:val="20"/>
              </w:rPr>
              <w:t xml:space="preserve"> across the region.  </w:t>
            </w:r>
            <w:r w:rsidRPr="008F4BD5">
              <w:rPr>
                <w:rFonts w:ascii="Calibri" w:eastAsia="Calibri" w:hAnsi="Calibri" w:cs="Calibri"/>
                <w:sz w:val="20"/>
                <w:szCs w:val="20"/>
                <w:u w:val="single"/>
              </w:rPr>
              <w:t>Global scale</w:t>
            </w:r>
            <w:r w:rsidRPr="794226F6">
              <w:rPr>
                <w:rFonts w:ascii="Calibri" w:eastAsia="Calibri" w:hAnsi="Calibri" w:cs="Calibri"/>
                <w:sz w:val="20"/>
                <w:szCs w:val="20"/>
              </w:rPr>
              <w:t>: Requirements for sustainable lithium may have a toll on raw material prices.</w:t>
            </w:r>
          </w:p>
          <w:p w14:paraId="53EB70AE" w14:textId="07274AC3" w:rsidR="00CC2C05" w:rsidRPr="794226F6" w:rsidRDefault="008F4BD5" w:rsidP="008F4BD5">
            <w:pPr>
              <w:contextualSpacing/>
              <w:rPr>
                <w:rFonts w:ascii="Calibri" w:eastAsia="Calibri" w:hAnsi="Calibri" w:cs="Calibri"/>
                <w:b/>
                <w:bCs/>
                <w:color w:val="000000" w:themeColor="text1"/>
                <w:sz w:val="20"/>
                <w:szCs w:val="20"/>
              </w:rPr>
            </w:pPr>
            <w:r w:rsidRPr="004254CC">
              <w:rPr>
                <w:b/>
                <w:sz w:val="20"/>
                <w:szCs w:val="20"/>
              </w:rPr>
              <w:t xml:space="preserve">Evidence: </w:t>
            </w:r>
            <w:r w:rsidRPr="794226F6">
              <w:rPr>
                <w:rFonts w:ascii="Calibri" w:eastAsia="Calibri" w:hAnsi="Calibri" w:cs="Calibri"/>
                <w:color w:val="000000" w:themeColor="text1"/>
                <w:sz w:val="20"/>
                <w:szCs w:val="20"/>
              </w:rPr>
              <w:t>The evidence is limited and often not publicly available. Information from EIAs and sustainability company reports may provide some information on some of these issues as well as mitigation actions taken by companies. However cumulative and indirect impacts are not currently assessed beyond the project scale.</w:t>
            </w:r>
          </w:p>
        </w:tc>
      </w:tr>
      <w:tr w:rsidR="004254CC" w14:paraId="2D5591EF" w14:textId="77777777" w:rsidTr="006C768B">
        <w:trPr>
          <w:trHeight w:val="315"/>
        </w:trPr>
        <w:tc>
          <w:tcPr>
            <w:tcW w:w="9015" w:type="dxa"/>
            <w:tcBorders>
              <w:top w:val="single" w:sz="4" w:space="0" w:color="BDD6EE" w:themeColor="accent5" w:themeTint="66"/>
              <w:left w:val="single" w:sz="4" w:space="0" w:color="BDD6EE" w:themeColor="accent5" w:themeTint="66"/>
              <w:bottom w:val="single" w:sz="8" w:space="0" w:color="BDD6EE" w:themeColor="accent5" w:themeTint="66"/>
              <w:right w:val="single" w:sz="4" w:space="0" w:color="BDD6EE" w:themeColor="accent5" w:themeTint="66"/>
            </w:tcBorders>
            <w:shd w:val="clear" w:color="auto" w:fill="D9E1F2"/>
            <w:vAlign w:val="center"/>
          </w:tcPr>
          <w:p w14:paraId="03068CD6" w14:textId="39AC13D9" w:rsidR="004254CC" w:rsidRDefault="004254CC" w:rsidP="00234829">
            <w:pPr>
              <w:contextualSpacing/>
            </w:pPr>
            <w:r w:rsidRPr="794226F6">
              <w:rPr>
                <w:rFonts w:ascii="Calibri" w:eastAsia="Calibri" w:hAnsi="Calibri" w:cs="Calibri"/>
                <w:b/>
                <w:bCs/>
                <w:color w:val="000000" w:themeColor="text1"/>
                <w:sz w:val="20"/>
                <w:szCs w:val="20"/>
              </w:rPr>
              <w:t>Challenge</w:t>
            </w:r>
            <w:r w:rsidR="00BC3515">
              <w:rPr>
                <w:rFonts w:ascii="Calibri" w:eastAsia="Calibri" w:hAnsi="Calibri" w:cs="Calibri"/>
                <w:b/>
                <w:bCs/>
                <w:color w:val="000000" w:themeColor="text1"/>
                <w:sz w:val="20"/>
                <w:szCs w:val="20"/>
              </w:rPr>
              <w:t xml:space="preserve"> [E8]</w:t>
            </w:r>
            <w:r w:rsidRPr="794226F6">
              <w:rPr>
                <w:rFonts w:ascii="Calibri" w:eastAsia="Calibri" w:hAnsi="Calibri" w:cs="Calibri"/>
                <w:b/>
                <w:bCs/>
                <w:color w:val="000000" w:themeColor="text1"/>
                <w:sz w:val="20"/>
                <w:szCs w:val="20"/>
              </w:rPr>
              <w:t>: Energy requirements for extraction and processing - carbon footprint of operation</w:t>
            </w:r>
          </w:p>
        </w:tc>
      </w:tr>
      <w:tr w:rsidR="008F4BD5" w14:paraId="00196E66" w14:textId="77777777" w:rsidTr="006C768B">
        <w:trPr>
          <w:trHeight w:val="315"/>
        </w:trPr>
        <w:tc>
          <w:tcPr>
            <w:tcW w:w="9015" w:type="dxa"/>
            <w:tcBorders>
              <w:top w:val="single" w:sz="8"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shd w:val="clear" w:color="auto" w:fill="auto"/>
            <w:vAlign w:val="center"/>
          </w:tcPr>
          <w:p w14:paraId="15F49A62" w14:textId="0E96CE82" w:rsidR="005175E6" w:rsidRDefault="005175E6" w:rsidP="005175E6">
            <w:pPr>
              <w:contextualSpacing/>
              <w:rPr>
                <w:rFonts w:ascii="Calibri" w:eastAsia="Calibri" w:hAnsi="Calibri" w:cs="Calibri"/>
                <w:sz w:val="20"/>
                <w:szCs w:val="20"/>
              </w:rPr>
            </w:pPr>
            <w:r w:rsidRPr="004254CC">
              <w:rPr>
                <w:rFonts w:ascii="Calibri" w:eastAsia="Calibri" w:hAnsi="Calibri" w:cs="Calibri"/>
                <w:b/>
                <w:sz w:val="20"/>
                <w:szCs w:val="20"/>
              </w:rPr>
              <w:t xml:space="preserve">Impact: </w:t>
            </w:r>
            <w:r w:rsidRPr="794226F6">
              <w:rPr>
                <w:rFonts w:ascii="Calibri" w:eastAsia="Calibri" w:hAnsi="Calibri" w:cs="Calibri"/>
                <w:sz w:val="20"/>
                <w:szCs w:val="20"/>
              </w:rPr>
              <w:t xml:space="preserve">Energy requirements for extraction and processing, may all have direct and indirect impacts on the environment.  </w:t>
            </w:r>
          </w:p>
          <w:p w14:paraId="63D34DCF" w14:textId="34D0FC15" w:rsidR="005175E6" w:rsidRDefault="005175E6" w:rsidP="005175E6">
            <w:pPr>
              <w:contextualSpacing/>
              <w:rPr>
                <w:rFonts w:ascii="Calibri" w:eastAsia="Calibri" w:hAnsi="Calibri" w:cs="Calibri"/>
                <w:color w:val="000000" w:themeColor="text1"/>
                <w:sz w:val="20"/>
                <w:szCs w:val="20"/>
              </w:rPr>
            </w:pPr>
            <w:r w:rsidRPr="004254CC">
              <w:rPr>
                <w:b/>
                <w:sz w:val="20"/>
                <w:szCs w:val="20"/>
              </w:rPr>
              <w:t xml:space="preserve">Actors: </w:t>
            </w:r>
            <w:r w:rsidRPr="794226F6">
              <w:rPr>
                <w:rFonts w:ascii="Calibri" w:eastAsia="Calibri" w:hAnsi="Calibri" w:cs="Calibri"/>
                <w:color w:val="000000" w:themeColor="text1"/>
                <w:sz w:val="20"/>
                <w:szCs w:val="20"/>
                <w:u w:val="single"/>
              </w:rPr>
              <w:t>Active</w:t>
            </w:r>
            <w:r w:rsidRPr="794226F6">
              <w:rPr>
                <w:rFonts w:ascii="Calibri" w:eastAsia="Calibri" w:hAnsi="Calibri" w:cs="Calibri"/>
                <w:color w:val="000000" w:themeColor="text1"/>
                <w:sz w:val="20"/>
                <w:szCs w:val="20"/>
              </w:rPr>
              <w:t xml:space="preserve">: Operating companies, regulators; </w:t>
            </w:r>
            <w:r w:rsidRPr="794226F6">
              <w:rPr>
                <w:rFonts w:ascii="Calibri" w:eastAsia="Calibri" w:hAnsi="Calibri" w:cs="Calibri"/>
                <w:color w:val="000000" w:themeColor="text1"/>
                <w:sz w:val="20"/>
                <w:szCs w:val="20"/>
                <w:u w:val="single"/>
              </w:rPr>
              <w:t xml:space="preserve">Passive: </w:t>
            </w:r>
            <w:r w:rsidRPr="794226F6">
              <w:rPr>
                <w:rFonts w:ascii="Calibri" w:eastAsia="Calibri" w:hAnsi="Calibri" w:cs="Calibri"/>
                <w:color w:val="000000" w:themeColor="text1"/>
                <w:sz w:val="20"/>
                <w:szCs w:val="20"/>
              </w:rPr>
              <w:t>Living species and humans in the local region</w:t>
            </w:r>
            <w:r w:rsidRPr="794226F6">
              <w:rPr>
                <w:rFonts w:ascii="Calibri" w:eastAsia="Calibri" w:hAnsi="Calibri" w:cs="Calibri"/>
                <w:color w:val="000000" w:themeColor="text1"/>
                <w:sz w:val="20"/>
                <w:szCs w:val="20"/>
                <w:u w:val="single"/>
              </w:rPr>
              <w:t xml:space="preserve"> </w:t>
            </w:r>
            <w:r w:rsidRPr="794226F6">
              <w:rPr>
                <w:rFonts w:ascii="Calibri" w:eastAsia="Calibri" w:hAnsi="Calibri" w:cs="Calibri"/>
                <w:color w:val="000000" w:themeColor="text1"/>
                <w:sz w:val="20"/>
                <w:szCs w:val="20"/>
              </w:rPr>
              <w:t xml:space="preserve"> </w:t>
            </w:r>
          </w:p>
          <w:p w14:paraId="27D70CF9" w14:textId="6CFF36FE" w:rsidR="008F4BD5" w:rsidRPr="794226F6" w:rsidRDefault="005175E6" w:rsidP="005175E6">
            <w:pPr>
              <w:contextualSpacing/>
              <w:rPr>
                <w:rFonts w:ascii="Calibri" w:eastAsia="Calibri" w:hAnsi="Calibri" w:cs="Calibri"/>
                <w:b/>
                <w:bCs/>
                <w:color w:val="000000" w:themeColor="text1"/>
                <w:sz w:val="20"/>
                <w:szCs w:val="20"/>
              </w:rPr>
            </w:pPr>
            <w:r w:rsidRPr="004254CC">
              <w:rPr>
                <w:b/>
                <w:sz w:val="20"/>
                <w:szCs w:val="20"/>
              </w:rPr>
              <w:t xml:space="preserve">Scale of Impact: </w:t>
            </w:r>
            <w:r w:rsidR="006C768B" w:rsidRPr="006C768B">
              <w:rPr>
                <w:rFonts w:ascii="Calibri" w:eastAsia="Calibri" w:hAnsi="Calibri" w:cs="Calibri"/>
                <w:sz w:val="20"/>
                <w:szCs w:val="20"/>
                <w:u w:val="single"/>
              </w:rPr>
              <w:t>Operation scale</w:t>
            </w:r>
            <w:r w:rsidR="006C768B" w:rsidRPr="794226F6">
              <w:rPr>
                <w:rFonts w:ascii="Calibri" w:eastAsia="Calibri" w:hAnsi="Calibri" w:cs="Calibri"/>
                <w:sz w:val="20"/>
                <w:szCs w:val="20"/>
              </w:rPr>
              <w:t xml:space="preserve">: impacts on operational efficiencies, land use, energy consumption </w:t>
            </w:r>
            <w:r w:rsidR="006C768B">
              <w:br/>
            </w:r>
            <w:r w:rsidR="006C768B" w:rsidRPr="794226F6">
              <w:rPr>
                <w:rFonts w:ascii="Calibri" w:eastAsia="Calibri" w:hAnsi="Calibri" w:cs="Calibri"/>
                <w:sz w:val="20"/>
                <w:szCs w:val="20"/>
              </w:rPr>
              <w:t xml:space="preserve"> </w:t>
            </w:r>
            <w:r w:rsidR="006C768B" w:rsidRPr="006C768B">
              <w:rPr>
                <w:rFonts w:ascii="Calibri" w:eastAsia="Calibri" w:hAnsi="Calibri" w:cs="Calibri"/>
                <w:sz w:val="20"/>
                <w:szCs w:val="20"/>
                <w:u w:val="single"/>
              </w:rPr>
              <w:t>Local scale</w:t>
            </w:r>
            <w:r w:rsidR="006C768B" w:rsidRPr="794226F6">
              <w:rPr>
                <w:rFonts w:ascii="Calibri" w:eastAsia="Calibri" w:hAnsi="Calibri" w:cs="Calibri"/>
                <w:sz w:val="20"/>
                <w:szCs w:val="20"/>
              </w:rPr>
              <w:t xml:space="preserve">: loss of biodiversity and disruption in ecosystem services; changes in landscape may impact globally threatened species such as flamingos that are restricted and totally dependent on the </w:t>
            </w:r>
            <w:proofErr w:type="spellStart"/>
            <w:r w:rsidR="006C768B" w:rsidRPr="794226F6">
              <w:rPr>
                <w:rFonts w:ascii="Calibri" w:eastAsia="Calibri" w:hAnsi="Calibri" w:cs="Calibri"/>
                <w:sz w:val="20"/>
                <w:szCs w:val="20"/>
              </w:rPr>
              <w:t>salars</w:t>
            </w:r>
            <w:proofErr w:type="spellEnd"/>
            <w:r w:rsidR="006C768B" w:rsidRPr="794226F6">
              <w:rPr>
                <w:rFonts w:ascii="Calibri" w:eastAsia="Calibri" w:hAnsi="Calibri" w:cs="Calibri"/>
                <w:sz w:val="20"/>
                <w:szCs w:val="20"/>
              </w:rPr>
              <w:t xml:space="preserve"> across the region</w:t>
            </w:r>
            <w:r w:rsidR="006C768B">
              <w:rPr>
                <w:rFonts w:ascii="Calibri" w:eastAsia="Calibri" w:hAnsi="Calibri" w:cs="Calibri"/>
                <w:sz w:val="20"/>
                <w:szCs w:val="20"/>
                <w:u w:val="single"/>
              </w:rPr>
              <w:t xml:space="preserve">; </w:t>
            </w:r>
            <w:r w:rsidR="006C768B" w:rsidRPr="006C768B">
              <w:rPr>
                <w:rFonts w:ascii="Calibri" w:eastAsia="Calibri" w:hAnsi="Calibri" w:cs="Calibri"/>
                <w:sz w:val="20"/>
                <w:szCs w:val="20"/>
                <w:u w:val="single"/>
              </w:rPr>
              <w:t>Global scale</w:t>
            </w:r>
            <w:r w:rsidR="006C768B" w:rsidRPr="794226F6">
              <w:rPr>
                <w:rFonts w:ascii="Calibri" w:eastAsia="Calibri" w:hAnsi="Calibri" w:cs="Calibri"/>
                <w:sz w:val="20"/>
                <w:szCs w:val="20"/>
              </w:rPr>
              <w:t>: Requirements for sustainable lithium may have a toll on raw material prices.</w:t>
            </w:r>
            <w:r w:rsidR="006C768B" w:rsidRPr="794226F6">
              <w:rPr>
                <w:rFonts w:ascii="Calibri" w:eastAsia="Calibri" w:hAnsi="Calibri" w:cs="Calibri"/>
                <w:color w:val="000000" w:themeColor="text1"/>
                <w:sz w:val="20"/>
                <w:szCs w:val="20"/>
              </w:rPr>
              <w:t xml:space="preserve">  </w:t>
            </w:r>
            <w:r w:rsidRPr="004254CC">
              <w:rPr>
                <w:b/>
                <w:sz w:val="20"/>
                <w:szCs w:val="20"/>
              </w:rPr>
              <w:t xml:space="preserve">Evidence: </w:t>
            </w:r>
            <w:r w:rsidRPr="794226F6">
              <w:rPr>
                <w:rFonts w:ascii="Calibri" w:eastAsia="Calibri" w:hAnsi="Calibri" w:cs="Calibri"/>
                <w:color w:val="000000" w:themeColor="text1"/>
                <w:sz w:val="20"/>
                <w:szCs w:val="20"/>
              </w:rPr>
              <w:t xml:space="preserve">The evidence is limited and often not publicly available. Information from EIAs and sustainability company reports may provide some </w:t>
            </w:r>
            <w:r w:rsidR="006C768B">
              <w:rPr>
                <w:rFonts w:ascii="Calibri" w:eastAsia="Calibri" w:hAnsi="Calibri" w:cs="Calibri"/>
                <w:color w:val="000000" w:themeColor="text1"/>
                <w:sz w:val="20"/>
                <w:szCs w:val="20"/>
              </w:rPr>
              <w:t xml:space="preserve">further </w:t>
            </w:r>
            <w:r w:rsidRPr="794226F6">
              <w:rPr>
                <w:rFonts w:ascii="Calibri" w:eastAsia="Calibri" w:hAnsi="Calibri" w:cs="Calibri"/>
                <w:color w:val="000000" w:themeColor="text1"/>
                <w:sz w:val="20"/>
                <w:szCs w:val="20"/>
              </w:rPr>
              <w:t>information as well as mitigation actions taken by companies. However cumulative and indirect impacts are not currently assessed beyond the project scale.</w:t>
            </w:r>
          </w:p>
        </w:tc>
      </w:tr>
      <w:tr w:rsidR="004254CC" w14:paraId="7D85AF52" w14:textId="77777777" w:rsidTr="00E450AB">
        <w:trPr>
          <w:trHeight w:val="390"/>
        </w:trPr>
        <w:tc>
          <w:tcPr>
            <w:tcW w:w="9015" w:type="dxa"/>
            <w:tcBorders>
              <w:top w:val="single" w:sz="8" w:space="0" w:color="BDD6EE" w:themeColor="accent5" w:themeTint="66"/>
              <w:left w:val="single" w:sz="8" w:space="0" w:color="BDD6EE" w:themeColor="accent5" w:themeTint="66"/>
              <w:bottom w:val="single" w:sz="8" w:space="0" w:color="BDD6EE" w:themeColor="accent5" w:themeTint="66"/>
              <w:right w:val="single" w:sz="8" w:space="0" w:color="BDD6EE" w:themeColor="accent5" w:themeTint="66"/>
            </w:tcBorders>
            <w:shd w:val="clear" w:color="auto" w:fill="DEEAF6" w:themeFill="accent5" w:themeFillTint="33"/>
            <w:vAlign w:val="center"/>
          </w:tcPr>
          <w:p w14:paraId="58B6F299" w14:textId="19151FF3" w:rsidR="004254CC" w:rsidRDefault="004254CC" w:rsidP="00234829">
            <w:pPr>
              <w:contextualSpacing/>
            </w:pPr>
            <w:r w:rsidRPr="794226F6">
              <w:rPr>
                <w:rFonts w:ascii="Calibri" w:eastAsia="Calibri" w:hAnsi="Calibri" w:cs="Calibri"/>
                <w:b/>
                <w:bCs/>
                <w:color w:val="000000" w:themeColor="text1"/>
                <w:sz w:val="20"/>
                <w:szCs w:val="20"/>
              </w:rPr>
              <w:t>Challenge</w:t>
            </w:r>
            <w:r w:rsidR="00BC3515">
              <w:rPr>
                <w:rFonts w:ascii="Calibri" w:eastAsia="Calibri" w:hAnsi="Calibri" w:cs="Calibri"/>
                <w:b/>
                <w:bCs/>
                <w:color w:val="000000" w:themeColor="text1"/>
                <w:sz w:val="20"/>
                <w:szCs w:val="20"/>
              </w:rPr>
              <w:t xml:space="preserve"> [E9]</w:t>
            </w:r>
            <w:r w:rsidRPr="794226F6">
              <w:rPr>
                <w:rFonts w:ascii="Calibri" w:eastAsia="Calibri" w:hAnsi="Calibri" w:cs="Calibri"/>
                <w:b/>
                <w:bCs/>
                <w:color w:val="000000" w:themeColor="text1"/>
                <w:sz w:val="20"/>
                <w:szCs w:val="20"/>
              </w:rPr>
              <w:t>: Effect of climate change including the nature of rainfall</w:t>
            </w:r>
          </w:p>
        </w:tc>
      </w:tr>
      <w:tr w:rsidR="00781636" w14:paraId="79EC91C8" w14:textId="77777777" w:rsidTr="00781636">
        <w:trPr>
          <w:trHeight w:val="390"/>
        </w:trPr>
        <w:tc>
          <w:tcPr>
            <w:tcW w:w="9015" w:type="dxa"/>
            <w:tcBorders>
              <w:top w:val="single" w:sz="8" w:space="0" w:color="BDD6EE" w:themeColor="accent5" w:themeTint="66"/>
              <w:left w:val="single" w:sz="8" w:space="0" w:color="BDD6EE" w:themeColor="accent5" w:themeTint="66"/>
              <w:bottom w:val="single" w:sz="8" w:space="0" w:color="BDD6EE" w:themeColor="accent5" w:themeTint="66"/>
              <w:right w:val="single" w:sz="8" w:space="0" w:color="BDD6EE" w:themeColor="accent5" w:themeTint="66"/>
            </w:tcBorders>
            <w:shd w:val="clear" w:color="auto" w:fill="auto"/>
            <w:vAlign w:val="center"/>
          </w:tcPr>
          <w:p w14:paraId="7F3C01F7" w14:textId="46639F8A" w:rsidR="00781636" w:rsidRDefault="00781636" w:rsidP="00781636">
            <w:pPr>
              <w:contextualSpacing/>
              <w:rPr>
                <w:rFonts w:ascii="Calibri" w:eastAsia="Calibri" w:hAnsi="Calibri" w:cs="Calibri"/>
                <w:sz w:val="20"/>
                <w:szCs w:val="20"/>
              </w:rPr>
            </w:pPr>
            <w:r w:rsidRPr="004254CC">
              <w:rPr>
                <w:rFonts w:ascii="Calibri" w:eastAsia="Calibri" w:hAnsi="Calibri" w:cs="Calibri"/>
                <w:b/>
                <w:sz w:val="20"/>
                <w:szCs w:val="20"/>
              </w:rPr>
              <w:lastRenderedPageBreak/>
              <w:t xml:space="preserve">Impact: </w:t>
            </w:r>
            <w:r w:rsidRPr="794226F6">
              <w:rPr>
                <w:rFonts w:ascii="Calibri" w:eastAsia="Calibri" w:hAnsi="Calibri" w:cs="Calibri"/>
                <w:color w:val="000000" w:themeColor="text1"/>
                <w:sz w:val="20"/>
                <w:szCs w:val="20"/>
              </w:rPr>
              <w:t xml:space="preserve">Climate change may result to </w:t>
            </w:r>
            <w:r w:rsidRPr="794226F6">
              <w:rPr>
                <w:rFonts w:ascii="Calibri" w:eastAsia="Calibri" w:hAnsi="Calibri" w:cs="Calibri"/>
                <w:sz w:val="20"/>
                <w:szCs w:val="20"/>
              </w:rPr>
              <w:t xml:space="preserve">reduction in precipitation (rainfall, snow), increased sublimation and evaporation </w:t>
            </w:r>
            <w:r w:rsidRPr="794226F6">
              <w:rPr>
                <w:rFonts w:ascii="Calibri" w:eastAsia="Calibri" w:hAnsi="Calibri" w:cs="Calibri"/>
                <w:color w:val="000000" w:themeColor="text1"/>
                <w:sz w:val="20"/>
                <w:szCs w:val="20"/>
              </w:rPr>
              <w:t xml:space="preserve">and </w:t>
            </w:r>
            <w:r w:rsidRPr="794226F6">
              <w:rPr>
                <w:rFonts w:ascii="Calibri" w:eastAsia="Calibri" w:hAnsi="Calibri" w:cs="Calibri"/>
                <w:sz w:val="20"/>
                <w:szCs w:val="20"/>
              </w:rPr>
              <w:t>increases in temperature</w:t>
            </w:r>
            <w:r w:rsidRPr="794226F6">
              <w:rPr>
                <w:rFonts w:ascii="Calibri" w:eastAsia="Calibri" w:hAnsi="Calibri" w:cs="Calibri"/>
                <w:color w:val="000000" w:themeColor="text1"/>
                <w:sz w:val="20"/>
                <w:szCs w:val="20"/>
              </w:rPr>
              <w:t>; land use change; responses by plants and trees.</w:t>
            </w:r>
          </w:p>
          <w:p w14:paraId="3C245432" w14:textId="1DF9577D" w:rsidR="00781636" w:rsidRDefault="00781636" w:rsidP="00781636">
            <w:pPr>
              <w:contextualSpacing/>
              <w:rPr>
                <w:rFonts w:ascii="Calibri" w:eastAsia="Calibri" w:hAnsi="Calibri" w:cs="Calibri"/>
                <w:color w:val="000000" w:themeColor="text1"/>
                <w:sz w:val="20"/>
                <w:szCs w:val="20"/>
              </w:rPr>
            </w:pPr>
            <w:r w:rsidRPr="004254CC">
              <w:rPr>
                <w:b/>
                <w:sz w:val="20"/>
                <w:szCs w:val="20"/>
              </w:rPr>
              <w:t xml:space="preserve">Actors: </w:t>
            </w:r>
            <w:r w:rsidRPr="794226F6">
              <w:rPr>
                <w:rFonts w:ascii="Calibri" w:eastAsia="Calibri" w:hAnsi="Calibri" w:cs="Calibri"/>
                <w:color w:val="000000" w:themeColor="text1"/>
                <w:sz w:val="20"/>
                <w:szCs w:val="20"/>
                <w:u w:val="single"/>
              </w:rPr>
              <w:t xml:space="preserve">Active: </w:t>
            </w:r>
            <w:r w:rsidRPr="794226F6">
              <w:rPr>
                <w:rFonts w:ascii="Calibri" w:eastAsia="Calibri" w:hAnsi="Calibri" w:cs="Calibri"/>
                <w:color w:val="000000" w:themeColor="text1"/>
                <w:sz w:val="20"/>
                <w:szCs w:val="20"/>
              </w:rPr>
              <w:t xml:space="preserve">World; </w:t>
            </w:r>
            <w:r w:rsidRPr="794226F6">
              <w:rPr>
                <w:rFonts w:ascii="Calibri" w:eastAsia="Calibri" w:hAnsi="Calibri" w:cs="Calibri"/>
                <w:color w:val="000000" w:themeColor="text1"/>
                <w:sz w:val="20"/>
                <w:szCs w:val="20"/>
                <w:u w:val="single"/>
              </w:rPr>
              <w:t>Passive</w:t>
            </w:r>
            <w:r w:rsidRPr="794226F6">
              <w:rPr>
                <w:rFonts w:ascii="Calibri" w:eastAsia="Calibri" w:hAnsi="Calibri" w:cs="Calibri"/>
                <w:color w:val="000000" w:themeColor="text1"/>
                <w:sz w:val="20"/>
                <w:szCs w:val="20"/>
              </w:rPr>
              <w:t>: Biodiversity and humans in the local region</w:t>
            </w:r>
          </w:p>
          <w:p w14:paraId="072A87F1" w14:textId="77777777" w:rsidR="00A77A9E" w:rsidRDefault="00781636" w:rsidP="00781636">
            <w:pPr>
              <w:contextualSpacing/>
              <w:rPr>
                <w:rFonts w:ascii="Calibri" w:eastAsia="Calibri" w:hAnsi="Calibri" w:cs="Calibri"/>
                <w:color w:val="000000" w:themeColor="text1"/>
                <w:sz w:val="20"/>
                <w:szCs w:val="20"/>
              </w:rPr>
            </w:pPr>
            <w:r w:rsidRPr="004254CC">
              <w:rPr>
                <w:b/>
                <w:sz w:val="20"/>
                <w:szCs w:val="20"/>
              </w:rPr>
              <w:t xml:space="preserve">Scale of Impact: </w:t>
            </w:r>
            <w:r w:rsidR="00A77A9E" w:rsidRPr="794226F6">
              <w:rPr>
                <w:rFonts w:ascii="Calibri" w:eastAsia="Calibri" w:hAnsi="Calibri" w:cs="Calibri"/>
                <w:color w:val="000000" w:themeColor="text1"/>
                <w:sz w:val="20"/>
                <w:szCs w:val="20"/>
              </w:rPr>
              <w:t xml:space="preserve">Climate change can have dramatic impacts on the whole region, but could greatly influence the </w:t>
            </w:r>
            <w:proofErr w:type="spellStart"/>
            <w:r w:rsidR="00A77A9E" w:rsidRPr="794226F6">
              <w:rPr>
                <w:rFonts w:ascii="Calibri" w:eastAsia="Calibri" w:hAnsi="Calibri" w:cs="Calibri"/>
                <w:color w:val="000000" w:themeColor="text1"/>
                <w:sz w:val="20"/>
                <w:szCs w:val="20"/>
              </w:rPr>
              <w:t>salar</w:t>
            </w:r>
            <w:proofErr w:type="spellEnd"/>
            <w:r w:rsidR="00A77A9E" w:rsidRPr="794226F6">
              <w:rPr>
                <w:rFonts w:ascii="Calibri" w:eastAsia="Calibri" w:hAnsi="Calibri" w:cs="Calibri"/>
                <w:color w:val="000000" w:themeColor="text1"/>
                <w:sz w:val="20"/>
                <w:szCs w:val="20"/>
              </w:rPr>
              <w:t xml:space="preserve"> ecosystems given their fragility. </w:t>
            </w:r>
          </w:p>
          <w:p w14:paraId="7364B7D0" w14:textId="61DC3F27" w:rsidR="00781636" w:rsidRPr="794226F6" w:rsidRDefault="00781636" w:rsidP="00781636">
            <w:pPr>
              <w:contextualSpacing/>
              <w:rPr>
                <w:rFonts w:ascii="Calibri" w:eastAsia="Calibri" w:hAnsi="Calibri" w:cs="Calibri"/>
                <w:b/>
                <w:bCs/>
                <w:color w:val="000000" w:themeColor="text1"/>
                <w:sz w:val="20"/>
                <w:szCs w:val="20"/>
              </w:rPr>
            </w:pPr>
            <w:r w:rsidRPr="004254CC">
              <w:rPr>
                <w:b/>
                <w:sz w:val="20"/>
                <w:szCs w:val="20"/>
              </w:rPr>
              <w:t xml:space="preserve">Evidence: </w:t>
            </w:r>
            <w:r w:rsidR="00A77A9E" w:rsidRPr="794226F6">
              <w:rPr>
                <w:rFonts w:ascii="Calibri" w:eastAsia="Calibri" w:hAnsi="Calibri" w:cs="Calibri"/>
                <w:color w:val="000000" w:themeColor="text1"/>
                <w:sz w:val="20"/>
                <w:szCs w:val="20"/>
              </w:rPr>
              <w:t xml:space="preserve">The evidence is limited and with high uncertainties. The lack of detailed studies on the wider water systems associated with </w:t>
            </w:r>
            <w:proofErr w:type="spellStart"/>
            <w:r w:rsidR="00A77A9E" w:rsidRPr="794226F6">
              <w:rPr>
                <w:rFonts w:ascii="Calibri" w:eastAsia="Calibri" w:hAnsi="Calibri" w:cs="Calibri"/>
                <w:color w:val="000000" w:themeColor="text1"/>
                <w:sz w:val="20"/>
                <w:szCs w:val="20"/>
              </w:rPr>
              <w:t>salars</w:t>
            </w:r>
            <w:proofErr w:type="spellEnd"/>
            <w:r w:rsidR="00A77A9E" w:rsidRPr="794226F6">
              <w:rPr>
                <w:rFonts w:ascii="Calibri" w:eastAsia="Calibri" w:hAnsi="Calibri" w:cs="Calibri"/>
                <w:color w:val="000000" w:themeColor="text1"/>
                <w:sz w:val="20"/>
                <w:szCs w:val="20"/>
              </w:rPr>
              <w:t xml:space="preserve"> is a major knowledge gap in assessing climatic impacts</w:t>
            </w:r>
          </w:p>
        </w:tc>
      </w:tr>
    </w:tbl>
    <w:p w14:paraId="6036BF03" w14:textId="782F22A1" w:rsidR="00594455" w:rsidRDefault="00594455"/>
    <w:p w14:paraId="435080AF" w14:textId="689C632B" w:rsidR="007064AA" w:rsidRDefault="007064AA"/>
    <w:p w14:paraId="529564ED" w14:textId="484DBF0D" w:rsidR="007064AA" w:rsidRDefault="007064AA"/>
    <w:p w14:paraId="69A71F3A" w14:textId="4B65D52D" w:rsidR="007064AA" w:rsidRDefault="007064AA"/>
    <w:p w14:paraId="1CB008C6" w14:textId="284D5D36" w:rsidR="007064AA" w:rsidRDefault="007064AA"/>
    <w:p w14:paraId="3AFDACD2" w14:textId="30DBC3B7" w:rsidR="007064AA" w:rsidRDefault="007064AA"/>
    <w:p w14:paraId="79F00BA2" w14:textId="08FB42FC" w:rsidR="007064AA" w:rsidRDefault="007064AA"/>
    <w:p w14:paraId="2A457E36" w14:textId="4707AE17" w:rsidR="007064AA" w:rsidRDefault="007064AA"/>
    <w:p w14:paraId="0CAE8558" w14:textId="1E3E4468" w:rsidR="007064AA" w:rsidRDefault="007064AA"/>
    <w:p w14:paraId="55D30F8A" w14:textId="1D07FF18" w:rsidR="007064AA" w:rsidRDefault="007064AA"/>
    <w:p w14:paraId="56D20D04" w14:textId="534A2F5D" w:rsidR="007064AA" w:rsidRDefault="007064AA"/>
    <w:p w14:paraId="6007E59D" w14:textId="2A00A848" w:rsidR="007064AA" w:rsidRDefault="007064AA"/>
    <w:p w14:paraId="76448960" w14:textId="3E57230F" w:rsidR="007064AA" w:rsidRDefault="007064AA"/>
    <w:p w14:paraId="2FE8C19B" w14:textId="0F5811E8" w:rsidR="007064AA" w:rsidRDefault="007064AA"/>
    <w:p w14:paraId="40B3A668" w14:textId="4703B54E" w:rsidR="007064AA" w:rsidRDefault="007064AA"/>
    <w:p w14:paraId="744F3CC9" w14:textId="1EDBE7DA" w:rsidR="007064AA" w:rsidRDefault="007064AA"/>
    <w:p w14:paraId="755A6158" w14:textId="2755744B" w:rsidR="007064AA" w:rsidRDefault="007064AA"/>
    <w:p w14:paraId="145B1686" w14:textId="057BCBC7" w:rsidR="007064AA" w:rsidRDefault="007064AA"/>
    <w:p w14:paraId="79455480" w14:textId="73C7B014" w:rsidR="007064AA" w:rsidRDefault="007064AA"/>
    <w:p w14:paraId="4EBAD997" w14:textId="713A461A" w:rsidR="007064AA" w:rsidRDefault="007064AA"/>
    <w:p w14:paraId="63A041E3" w14:textId="160C97C8" w:rsidR="007064AA" w:rsidRDefault="007064AA"/>
    <w:p w14:paraId="7C277FDC" w14:textId="12612192" w:rsidR="007064AA" w:rsidRDefault="007064AA"/>
    <w:p w14:paraId="3351A140" w14:textId="5DA3EB77" w:rsidR="007064AA" w:rsidRDefault="007064AA"/>
    <w:p w14:paraId="748D1E8D" w14:textId="64D9FDC2" w:rsidR="007064AA" w:rsidRDefault="007064AA"/>
    <w:p w14:paraId="19E8E31B" w14:textId="165D3E4E" w:rsidR="007064AA" w:rsidRDefault="007064AA"/>
    <w:p w14:paraId="122BF25B" w14:textId="3AFD537E" w:rsidR="007064AA" w:rsidRDefault="007064AA"/>
    <w:p w14:paraId="2378D8B9" w14:textId="6E1F03C7" w:rsidR="007064AA" w:rsidRDefault="007064AA"/>
    <w:p w14:paraId="36E0C994" w14:textId="68A1F5F9" w:rsidR="007064AA" w:rsidRDefault="007064AA"/>
    <w:p w14:paraId="28664F0A" w14:textId="77F2F697" w:rsidR="007064AA" w:rsidRDefault="007064AA"/>
    <w:p w14:paraId="3EEAF564" w14:textId="56D4E4F4" w:rsidR="007064AA" w:rsidRDefault="007064AA"/>
    <w:p w14:paraId="4060467F" w14:textId="487D5884" w:rsidR="007064AA" w:rsidRDefault="007064AA"/>
    <w:p w14:paraId="0BB9ACC1" w14:textId="6D2511B2" w:rsidR="007064AA" w:rsidRDefault="007064AA"/>
    <w:p w14:paraId="4224D299" w14:textId="19B01804" w:rsidR="007064AA" w:rsidRDefault="007064AA"/>
    <w:p w14:paraId="13962287" w14:textId="01B75D0E" w:rsidR="007064AA" w:rsidRDefault="007064AA"/>
    <w:p w14:paraId="7279848D" w14:textId="3ADF0458" w:rsidR="007064AA" w:rsidRDefault="007064AA"/>
    <w:p w14:paraId="18B67CC3" w14:textId="2BDD01AF" w:rsidR="007064AA" w:rsidRDefault="007064AA"/>
    <w:p w14:paraId="58965CEE" w14:textId="1B7805CF" w:rsidR="007064AA" w:rsidRDefault="007064AA"/>
    <w:p w14:paraId="66838687" w14:textId="5ECCC8F3" w:rsidR="007064AA" w:rsidRDefault="007064AA"/>
    <w:p w14:paraId="7145FF4C" w14:textId="255FEB77" w:rsidR="007064AA" w:rsidRDefault="007064AA"/>
    <w:p w14:paraId="6BD8FA96" w14:textId="7E123BD5" w:rsidR="007064AA" w:rsidRDefault="007064AA"/>
    <w:p w14:paraId="1C8E5796" w14:textId="1BC2DD0D" w:rsidR="007064AA" w:rsidRDefault="007064AA"/>
    <w:p w14:paraId="055DF8F6" w14:textId="77777777" w:rsidR="007064AA" w:rsidRDefault="007064AA">
      <w:pPr>
        <w:sectPr w:rsidR="007064AA">
          <w:pgSz w:w="11906" w:h="16838"/>
          <w:pgMar w:top="1440" w:right="1440" w:bottom="1440" w:left="1440" w:header="708" w:footer="708" w:gutter="0"/>
          <w:cols w:space="708"/>
          <w:docGrid w:linePitch="360"/>
        </w:sectPr>
      </w:pPr>
    </w:p>
    <w:p w14:paraId="4648DEC9" w14:textId="3B902889" w:rsidR="007064AA" w:rsidRDefault="00155BC8" w:rsidP="00155BC8">
      <w:pPr>
        <w:pStyle w:val="Caption"/>
      </w:pPr>
      <w:r>
        <w:lastRenderedPageBreak/>
        <w:t xml:space="preserve">Table </w:t>
      </w:r>
      <w:r>
        <w:fldChar w:fldCharType="begin"/>
      </w:r>
      <w:r>
        <w:instrText>SEQ Table \* ARABIC</w:instrText>
      </w:r>
      <w:r>
        <w:fldChar w:fldCharType="separate"/>
      </w:r>
      <w:r w:rsidR="00A6099D">
        <w:rPr>
          <w:noProof/>
        </w:rPr>
        <w:t>5</w:t>
      </w:r>
      <w:r>
        <w:fldChar w:fldCharType="end"/>
      </w:r>
      <w:r w:rsidR="0097524F">
        <w:t>-SI</w:t>
      </w:r>
      <w:r>
        <w:t>: Scoring</w:t>
      </w:r>
      <w:r w:rsidR="00190A1F">
        <w:t xml:space="preserve"> results for the</w:t>
      </w:r>
      <w:r>
        <w:t xml:space="preserve"> social challenges</w:t>
      </w:r>
      <w:r w:rsidR="00190A1F">
        <w:t>. The scoring framework is described in detail in the manuscript</w:t>
      </w:r>
    </w:p>
    <w:p w14:paraId="7D96E977" w14:textId="263EFCAC" w:rsidR="002C2D53" w:rsidRDefault="002C2D53">
      <w:r w:rsidRPr="002C2D53">
        <w:rPr>
          <w:noProof/>
        </w:rPr>
        <w:drawing>
          <wp:inline distT="0" distB="0" distL="0" distR="0" wp14:anchorId="4373EE27" wp14:editId="66B4A69A">
            <wp:extent cx="8863330" cy="4867711"/>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63330" cy="4867711"/>
                    </a:xfrm>
                    <a:prstGeom prst="rect">
                      <a:avLst/>
                    </a:prstGeom>
                    <a:noFill/>
                    <a:ln>
                      <a:noFill/>
                    </a:ln>
                  </pic:spPr>
                </pic:pic>
              </a:graphicData>
            </a:graphic>
          </wp:inline>
        </w:drawing>
      </w:r>
    </w:p>
    <w:p w14:paraId="3DB63AF4" w14:textId="13006867" w:rsidR="002C2D53" w:rsidRDefault="002C2D53"/>
    <w:p w14:paraId="11B1EF05" w14:textId="722B3DBF" w:rsidR="002C2D53" w:rsidRDefault="002C2D53"/>
    <w:p w14:paraId="7FECCBA8" w14:textId="3A4DF53A" w:rsidR="002C2D53" w:rsidRDefault="002C2D53"/>
    <w:p w14:paraId="5453ECB1" w14:textId="77777777" w:rsidR="002C2D53" w:rsidRDefault="002C2D53">
      <w:pPr>
        <w:sectPr w:rsidR="002C2D53" w:rsidSect="002C2D53">
          <w:pgSz w:w="16838" w:h="11906" w:orient="landscape"/>
          <w:pgMar w:top="1440" w:right="1440" w:bottom="1440" w:left="1440" w:header="708" w:footer="708" w:gutter="0"/>
          <w:cols w:space="708"/>
          <w:docGrid w:linePitch="360"/>
        </w:sectPr>
      </w:pPr>
    </w:p>
    <w:p w14:paraId="789A8B8D" w14:textId="7E168298" w:rsidR="00E450AB" w:rsidRDefault="00E450AB" w:rsidP="00967FDB">
      <w:pPr>
        <w:pStyle w:val="NoSpacing"/>
        <w:rPr>
          <w:rStyle w:val="normaltextrun"/>
          <w:rFonts w:ascii="Calibri" w:hAnsi="Calibri" w:cs="Calibri"/>
        </w:rPr>
      </w:pPr>
      <w:r>
        <w:lastRenderedPageBreak/>
        <w:t xml:space="preserve">Table </w:t>
      </w:r>
      <w:r w:rsidRPr="3E71FB0A">
        <w:rPr>
          <w:color w:val="2B579A"/>
          <w:shd w:val="clear" w:color="auto" w:fill="E6E6E6"/>
        </w:rPr>
        <w:fldChar w:fldCharType="begin"/>
      </w:r>
      <w:r>
        <w:instrText xml:space="preserve"> SEQ Table \* ARABIC </w:instrText>
      </w:r>
      <w:r w:rsidRPr="3E71FB0A">
        <w:rPr>
          <w:color w:val="2B579A"/>
          <w:shd w:val="clear" w:color="auto" w:fill="E6E6E6"/>
        </w:rPr>
        <w:fldChar w:fldCharType="separate"/>
      </w:r>
      <w:r w:rsidR="00A6099D">
        <w:rPr>
          <w:noProof/>
        </w:rPr>
        <w:t>6</w:t>
      </w:r>
      <w:r w:rsidRPr="3E71FB0A">
        <w:rPr>
          <w:noProof/>
          <w:color w:val="2B579A"/>
          <w:shd w:val="clear" w:color="auto" w:fill="E6E6E6"/>
        </w:rPr>
        <w:fldChar w:fldCharType="end"/>
      </w:r>
      <w:r w:rsidR="0097524F">
        <w:rPr>
          <w:noProof/>
          <w:color w:val="2B579A"/>
          <w:shd w:val="clear" w:color="auto" w:fill="E6E6E6"/>
        </w:rPr>
        <w:t>-SI</w:t>
      </w:r>
      <w:r>
        <w:t xml:space="preserve">: </w:t>
      </w:r>
      <w:r w:rsidR="00967FDB">
        <w:t xml:space="preserve">Data and information on </w:t>
      </w:r>
      <w:r w:rsidR="00967FDB">
        <w:rPr>
          <w:u w:val="single"/>
        </w:rPr>
        <w:t>social</w:t>
      </w:r>
      <w:r w:rsidR="00967FDB" w:rsidRPr="00967FDB">
        <w:rPr>
          <w:u w:val="single"/>
        </w:rPr>
        <w:t xml:space="preserve"> challenges</w:t>
      </w:r>
      <w:r w:rsidR="00967FDB">
        <w:t xml:space="preserve"> collected during stakeholder consultation and field work</w:t>
      </w:r>
    </w:p>
    <w:tbl>
      <w:tblPr>
        <w:tblW w:w="0" w:type="auto"/>
        <w:tblBorders>
          <w:top w:val="single" w:sz="8" w:space="0" w:color="A8D08D" w:themeColor="accent6" w:themeTint="99"/>
          <w:left w:val="single" w:sz="8" w:space="0" w:color="A8D08D" w:themeColor="accent6" w:themeTint="99"/>
          <w:bottom w:val="single" w:sz="8" w:space="0" w:color="A8D08D" w:themeColor="accent6" w:themeTint="99"/>
          <w:right w:val="single" w:sz="8" w:space="0" w:color="A8D08D" w:themeColor="accent6" w:themeTint="99"/>
          <w:insideH w:val="single" w:sz="8" w:space="0" w:color="A8D08D" w:themeColor="accent6" w:themeTint="99"/>
          <w:insideV w:val="single" w:sz="8" w:space="0" w:color="A8D08D" w:themeColor="accent6" w:themeTint="99"/>
        </w:tblBorders>
        <w:tblLook w:val="04A0" w:firstRow="1" w:lastRow="0" w:firstColumn="1" w:lastColumn="0" w:noHBand="0" w:noVBand="1"/>
      </w:tblPr>
      <w:tblGrid>
        <w:gridCol w:w="9006"/>
      </w:tblGrid>
      <w:tr w:rsidR="00E450AB" w:rsidRPr="005C468A" w14:paraId="040F21FD" w14:textId="77777777" w:rsidTr="008C3EE4">
        <w:trPr>
          <w:trHeight w:val="330"/>
          <w:tblHeader/>
        </w:trPr>
        <w:tc>
          <w:tcPr>
            <w:tcW w:w="9006" w:type="dxa"/>
            <w:shd w:val="clear" w:color="auto" w:fill="538135" w:themeFill="accent6" w:themeFillShade="BF"/>
            <w:vAlign w:val="bottom"/>
          </w:tcPr>
          <w:p w14:paraId="5BE890FD" w14:textId="77777777" w:rsidR="00E450AB" w:rsidRPr="005C468A" w:rsidRDefault="00E450AB" w:rsidP="005675DE">
            <w:pPr>
              <w:jc w:val="center"/>
              <w:rPr>
                <w:rFonts w:asciiTheme="minorHAnsi" w:hAnsiTheme="minorHAnsi" w:cstheme="minorHAnsi"/>
                <w:b/>
                <w:bCs/>
                <w:color w:val="FFFFFF" w:themeColor="background1"/>
              </w:rPr>
            </w:pPr>
            <w:r w:rsidRPr="005C468A">
              <w:rPr>
                <w:rFonts w:asciiTheme="minorHAnsi" w:hAnsiTheme="minorHAnsi" w:cstheme="minorHAnsi"/>
                <w:b/>
                <w:bCs/>
                <w:color w:val="FFFFFF" w:themeColor="background1"/>
              </w:rPr>
              <w:t xml:space="preserve">Social Dimension </w:t>
            </w:r>
          </w:p>
        </w:tc>
      </w:tr>
      <w:tr w:rsidR="00E450AB" w:rsidRPr="005C468A" w14:paraId="7BC265D9" w14:textId="77777777" w:rsidTr="00967FDB">
        <w:trPr>
          <w:trHeight w:val="238"/>
        </w:trPr>
        <w:tc>
          <w:tcPr>
            <w:tcW w:w="9006" w:type="dxa"/>
            <w:shd w:val="clear" w:color="auto" w:fill="E2EFD9" w:themeFill="accent6" w:themeFillTint="33"/>
            <w:vAlign w:val="center"/>
          </w:tcPr>
          <w:p w14:paraId="5397A5D9" w14:textId="2472A9BC" w:rsidR="00E450AB" w:rsidRPr="005C468A" w:rsidRDefault="00E450AB" w:rsidP="005675DE">
            <w:pPr>
              <w:rPr>
                <w:rFonts w:asciiTheme="minorHAnsi" w:hAnsiTheme="minorHAnsi" w:cstheme="minorHAnsi"/>
                <w:b/>
                <w:bCs/>
                <w:sz w:val="20"/>
                <w:szCs w:val="20"/>
              </w:rPr>
            </w:pPr>
            <w:r w:rsidRPr="005C468A">
              <w:rPr>
                <w:rFonts w:asciiTheme="minorHAnsi" w:hAnsiTheme="minorHAnsi" w:cstheme="minorHAnsi"/>
                <w:b/>
                <w:bCs/>
                <w:sz w:val="20"/>
                <w:szCs w:val="20"/>
              </w:rPr>
              <w:t>Challenge</w:t>
            </w:r>
            <w:r w:rsidR="004A3FF0" w:rsidRPr="005C468A">
              <w:rPr>
                <w:rFonts w:asciiTheme="minorHAnsi" w:hAnsiTheme="minorHAnsi" w:cstheme="minorHAnsi"/>
                <w:b/>
                <w:bCs/>
                <w:sz w:val="20"/>
                <w:szCs w:val="20"/>
              </w:rPr>
              <w:t xml:space="preserve"> [S1] to [S4]</w:t>
            </w:r>
            <w:r w:rsidRPr="005C468A">
              <w:rPr>
                <w:rFonts w:asciiTheme="minorHAnsi" w:hAnsiTheme="minorHAnsi" w:cstheme="minorHAnsi"/>
                <w:b/>
                <w:bCs/>
                <w:sz w:val="20"/>
                <w:szCs w:val="20"/>
              </w:rPr>
              <w:t xml:space="preserve">: Social license to operate (SLO) and social participatory processes </w:t>
            </w:r>
          </w:p>
        </w:tc>
      </w:tr>
      <w:tr w:rsidR="00967FDB" w:rsidRPr="005C468A" w14:paraId="455C4357" w14:textId="77777777" w:rsidTr="00967FDB">
        <w:trPr>
          <w:trHeight w:val="553"/>
        </w:trPr>
        <w:tc>
          <w:tcPr>
            <w:tcW w:w="9006" w:type="dxa"/>
            <w:shd w:val="clear" w:color="auto" w:fill="auto"/>
          </w:tcPr>
          <w:p w14:paraId="6C30FC01" w14:textId="1649609A" w:rsidR="00967FDB" w:rsidRPr="005C468A" w:rsidRDefault="00967FDB" w:rsidP="005675DE">
            <w:pPr>
              <w:rPr>
                <w:rFonts w:asciiTheme="minorHAnsi" w:hAnsiTheme="minorHAnsi" w:cstheme="minorHAnsi"/>
                <w:sz w:val="20"/>
                <w:szCs w:val="20"/>
              </w:rPr>
            </w:pPr>
            <w:r w:rsidRPr="005C468A">
              <w:rPr>
                <w:rFonts w:asciiTheme="minorHAnsi" w:hAnsiTheme="minorHAnsi" w:cstheme="minorHAnsi"/>
                <w:b/>
                <w:sz w:val="20"/>
                <w:szCs w:val="20"/>
              </w:rPr>
              <w:t xml:space="preserve">Impact: </w:t>
            </w:r>
            <w:r w:rsidRPr="005C468A">
              <w:rPr>
                <w:rFonts w:asciiTheme="minorHAnsi" w:hAnsiTheme="minorHAnsi" w:cstheme="minorHAnsi"/>
                <w:sz w:val="20"/>
                <w:szCs w:val="20"/>
              </w:rPr>
              <w:t xml:space="preserve">Increased risks in developing projects , delays or pause of mining activities could be due to the following: </w:t>
            </w:r>
            <w:r w:rsidR="004A3FF0" w:rsidRPr="005C468A">
              <w:rPr>
                <w:rFonts w:asciiTheme="minorHAnsi" w:hAnsiTheme="minorHAnsi" w:cstheme="minorHAnsi"/>
                <w:sz w:val="20"/>
                <w:szCs w:val="20"/>
              </w:rPr>
              <w:t>[S</w:t>
            </w:r>
            <w:r w:rsidRPr="005C468A">
              <w:rPr>
                <w:rFonts w:asciiTheme="minorHAnsi" w:hAnsiTheme="minorHAnsi" w:cstheme="minorHAnsi"/>
                <w:sz w:val="20"/>
                <w:szCs w:val="20"/>
              </w:rPr>
              <w:t>1</w:t>
            </w:r>
            <w:r w:rsidR="004A3FF0" w:rsidRPr="005C468A">
              <w:rPr>
                <w:rFonts w:asciiTheme="minorHAnsi" w:hAnsiTheme="minorHAnsi" w:cstheme="minorHAnsi"/>
                <w:sz w:val="20"/>
                <w:szCs w:val="20"/>
              </w:rPr>
              <w:t>]</w:t>
            </w:r>
            <w:r w:rsidRPr="005C468A">
              <w:rPr>
                <w:rFonts w:asciiTheme="minorHAnsi" w:hAnsiTheme="minorHAnsi" w:cstheme="minorHAnsi"/>
                <w:sz w:val="20"/>
                <w:szCs w:val="20"/>
              </w:rPr>
              <w:t xml:space="preserve"> Social conflict with communities due to the perception of inadequate social participation processes; </w:t>
            </w:r>
            <w:r w:rsidR="004A3FF0" w:rsidRPr="005C468A">
              <w:rPr>
                <w:rFonts w:asciiTheme="minorHAnsi" w:hAnsiTheme="minorHAnsi" w:cstheme="minorHAnsi"/>
                <w:sz w:val="20"/>
                <w:szCs w:val="20"/>
              </w:rPr>
              <w:t>[S</w:t>
            </w:r>
            <w:r w:rsidRPr="005C468A">
              <w:rPr>
                <w:rFonts w:asciiTheme="minorHAnsi" w:hAnsiTheme="minorHAnsi" w:cstheme="minorHAnsi"/>
                <w:sz w:val="20"/>
                <w:szCs w:val="20"/>
              </w:rPr>
              <w:t>2</w:t>
            </w:r>
            <w:r w:rsidR="004A3FF0" w:rsidRPr="005C468A">
              <w:rPr>
                <w:rFonts w:asciiTheme="minorHAnsi" w:hAnsiTheme="minorHAnsi" w:cstheme="minorHAnsi"/>
                <w:sz w:val="20"/>
                <w:szCs w:val="20"/>
              </w:rPr>
              <w:t>]</w:t>
            </w:r>
            <w:r w:rsidRPr="005C468A">
              <w:rPr>
                <w:rFonts w:asciiTheme="minorHAnsi" w:hAnsiTheme="minorHAnsi" w:cstheme="minorHAnsi"/>
                <w:sz w:val="20"/>
                <w:szCs w:val="20"/>
              </w:rPr>
              <w:t xml:space="preserve"> Legitimacy issues regarding the involvement of civil society stakeholders in the SLO process and the incorporation of raised concerns in key documents such as the EIA; </w:t>
            </w:r>
            <w:r w:rsidR="004A3FF0" w:rsidRPr="005C468A">
              <w:rPr>
                <w:rFonts w:asciiTheme="minorHAnsi" w:hAnsiTheme="minorHAnsi" w:cstheme="minorHAnsi"/>
                <w:sz w:val="20"/>
                <w:szCs w:val="20"/>
              </w:rPr>
              <w:t>[S</w:t>
            </w:r>
            <w:r w:rsidRPr="005C468A">
              <w:rPr>
                <w:rFonts w:asciiTheme="minorHAnsi" w:hAnsiTheme="minorHAnsi" w:cstheme="minorHAnsi"/>
                <w:sz w:val="20"/>
                <w:szCs w:val="20"/>
              </w:rPr>
              <w:t>3</w:t>
            </w:r>
            <w:r w:rsidR="004A3FF0" w:rsidRPr="005C468A">
              <w:rPr>
                <w:rFonts w:asciiTheme="minorHAnsi" w:hAnsiTheme="minorHAnsi" w:cstheme="minorHAnsi"/>
                <w:sz w:val="20"/>
                <w:szCs w:val="20"/>
              </w:rPr>
              <w:t>]</w:t>
            </w:r>
            <w:r w:rsidRPr="005C468A">
              <w:rPr>
                <w:rFonts w:asciiTheme="minorHAnsi" w:hAnsiTheme="minorHAnsi" w:cstheme="minorHAnsi"/>
                <w:sz w:val="20"/>
                <w:szCs w:val="20"/>
              </w:rPr>
              <w:t xml:space="preserve"> Lack of technical knowledge and support available for local communities to understand mining regulations and related disclosure documents (e.g. EIAs with clear description of impacts and mitigation strategy); </w:t>
            </w:r>
            <w:r w:rsidR="004A3FF0" w:rsidRPr="005C468A">
              <w:rPr>
                <w:rFonts w:asciiTheme="minorHAnsi" w:hAnsiTheme="minorHAnsi" w:cstheme="minorHAnsi"/>
                <w:sz w:val="20"/>
                <w:szCs w:val="20"/>
              </w:rPr>
              <w:t>[S</w:t>
            </w:r>
            <w:r w:rsidRPr="005C468A">
              <w:rPr>
                <w:rFonts w:asciiTheme="minorHAnsi" w:hAnsiTheme="minorHAnsi" w:cstheme="minorHAnsi"/>
                <w:sz w:val="20"/>
                <w:szCs w:val="20"/>
              </w:rPr>
              <w:t>4</w:t>
            </w:r>
            <w:r w:rsidR="004A3FF0" w:rsidRPr="005C468A">
              <w:rPr>
                <w:rFonts w:asciiTheme="minorHAnsi" w:hAnsiTheme="minorHAnsi" w:cstheme="minorHAnsi"/>
                <w:sz w:val="20"/>
                <w:szCs w:val="20"/>
              </w:rPr>
              <w:t>]</w:t>
            </w:r>
            <w:r w:rsidRPr="005C468A">
              <w:rPr>
                <w:rFonts w:asciiTheme="minorHAnsi" w:hAnsiTheme="minorHAnsi" w:cstheme="minorHAnsi"/>
                <w:sz w:val="20"/>
                <w:szCs w:val="20"/>
              </w:rPr>
              <w:t xml:space="preserve"> Follow up of the issues raised by communities in the EIA throughout the life of the mining project (As the SLO is a </w:t>
            </w:r>
            <w:proofErr w:type="spellStart"/>
            <w:r w:rsidRPr="005C468A">
              <w:rPr>
                <w:rFonts w:asciiTheme="minorHAnsi" w:hAnsiTheme="minorHAnsi" w:cstheme="minorHAnsi"/>
                <w:sz w:val="20"/>
                <w:szCs w:val="20"/>
              </w:rPr>
              <w:t>one time</w:t>
            </w:r>
            <w:proofErr w:type="spellEnd"/>
            <w:r w:rsidRPr="005C468A">
              <w:rPr>
                <w:rFonts w:asciiTheme="minorHAnsi" w:hAnsiTheme="minorHAnsi" w:cstheme="minorHAnsi"/>
                <w:sz w:val="20"/>
                <w:szCs w:val="20"/>
              </w:rPr>
              <w:t xml:space="preserve"> procedure, the conflicts might emerge for a lack of compliance of the issues raised, how the mining company manage conflict? is there a permanent mechanism of communication and engagement with the communities as part of the project?</w:t>
            </w:r>
          </w:p>
          <w:p w14:paraId="28E6D997" w14:textId="77777777" w:rsidR="00967FDB" w:rsidRPr="005C468A" w:rsidRDefault="00967FDB" w:rsidP="005675DE">
            <w:pPr>
              <w:rPr>
                <w:rFonts w:asciiTheme="minorHAnsi" w:hAnsiTheme="minorHAnsi" w:cstheme="minorHAnsi"/>
                <w:sz w:val="20"/>
                <w:szCs w:val="20"/>
              </w:rPr>
            </w:pPr>
            <w:r w:rsidRPr="005C468A">
              <w:rPr>
                <w:rFonts w:asciiTheme="minorHAnsi" w:hAnsiTheme="minorHAnsi" w:cstheme="minorHAnsi"/>
                <w:b/>
                <w:sz w:val="20"/>
                <w:szCs w:val="20"/>
              </w:rPr>
              <w:t xml:space="preserve">Actors: </w:t>
            </w:r>
            <w:r w:rsidRPr="005C468A">
              <w:rPr>
                <w:rFonts w:asciiTheme="minorHAnsi" w:hAnsiTheme="minorHAnsi" w:cstheme="minorHAnsi"/>
                <w:sz w:val="20"/>
                <w:szCs w:val="20"/>
                <w:u w:val="single"/>
              </w:rPr>
              <w:t>Active</w:t>
            </w:r>
            <w:r w:rsidRPr="005C468A">
              <w:rPr>
                <w:rFonts w:asciiTheme="minorHAnsi" w:hAnsiTheme="minorHAnsi" w:cstheme="minorHAnsi"/>
                <w:sz w:val="20"/>
                <w:szCs w:val="20"/>
              </w:rPr>
              <w:t xml:space="preserve">: Operating companies; Regulators; Local communities including indigenous people; </w:t>
            </w:r>
            <w:r w:rsidRPr="005C468A">
              <w:rPr>
                <w:rFonts w:asciiTheme="minorHAnsi" w:hAnsiTheme="minorHAnsi" w:cstheme="minorHAnsi"/>
                <w:sz w:val="20"/>
                <w:szCs w:val="20"/>
                <w:u w:val="single"/>
              </w:rPr>
              <w:t>Passive</w:t>
            </w:r>
            <w:r w:rsidRPr="005C468A">
              <w:rPr>
                <w:rFonts w:asciiTheme="minorHAnsi" w:hAnsiTheme="minorHAnsi" w:cstheme="minorHAnsi"/>
                <w:sz w:val="20"/>
                <w:szCs w:val="20"/>
              </w:rPr>
              <w:t>: Global communities with requirements for increasing quantities of lithium.</w:t>
            </w:r>
          </w:p>
          <w:p w14:paraId="2CB6EEDD" w14:textId="77777777" w:rsidR="00967FDB" w:rsidRPr="005C468A" w:rsidRDefault="00967FDB" w:rsidP="005675DE">
            <w:pPr>
              <w:rPr>
                <w:rFonts w:asciiTheme="minorHAnsi" w:hAnsiTheme="minorHAnsi" w:cstheme="minorHAnsi"/>
                <w:sz w:val="20"/>
                <w:szCs w:val="20"/>
              </w:rPr>
            </w:pPr>
            <w:r w:rsidRPr="005C468A">
              <w:rPr>
                <w:rFonts w:asciiTheme="minorHAnsi" w:hAnsiTheme="minorHAnsi" w:cstheme="minorHAnsi"/>
                <w:b/>
                <w:sz w:val="20"/>
                <w:szCs w:val="20"/>
              </w:rPr>
              <w:t xml:space="preserve">Scale of Impact: </w:t>
            </w:r>
            <w:r w:rsidR="004A30AA" w:rsidRPr="005C468A">
              <w:rPr>
                <w:rFonts w:asciiTheme="minorHAnsi" w:hAnsiTheme="minorHAnsi" w:cstheme="minorHAnsi"/>
                <w:sz w:val="20"/>
                <w:szCs w:val="20"/>
              </w:rPr>
              <w:t>Local area that mine project takes place, but with implications at national and global level if such conflicts obstruct lithium supply.</w:t>
            </w:r>
          </w:p>
          <w:p w14:paraId="128145CF" w14:textId="58079FE0" w:rsidR="00A470E4" w:rsidRPr="005C468A" w:rsidRDefault="004A30AA" w:rsidP="00A470E4">
            <w:pPr>
              <w:rPr>
                <w:rFonts w:asciiTheme="minorHAnsi" w:hAnsiTheme="minorHAnsi" w:cstheme="minorHAnsi"/>
                <w:sz w:val="20"/>
                <w:szCs w:val="20"/>
              </w:rPr>
            </w:pPr>
            <w:r w:rsidRPr="005C468A">
              <w:rPr>
                <w:rFonts w:asciiTheme="minorHAnsi" w:hAnsiTheme="minorHAnsi" w:cstheme="minorHAnsi"/>
                <w:b/>
                <w:sz w:val="20"/>
                <w:szCs w:val="20"/>
              </w:rPr>
              <w:t xml:space="preserve">Evidence: </w:t>
            </w:r>
            <w:r w:rsidR="00A470E4" w:rsidRPr="005C468A">
              <w:rPr>
                <w:rFonts w:asciiTheme="minorHAnsi" w:hAnsiTheme="minorHAnsi" w:cstheme="minorHAnsi"/>
                <w:sz w:val="20"/>
                <w:szCs w:val="20"/>
              </w:rPr>
              <w:t xml:space="preserve">Analysis based on stakeholder engagement with civil society and indigenous people. Social license to operate is seen as key for many producers operating at the Li-triangle. Social conflicts have delayed the development of projects e.g. Li production in Bolivia from the Uyuni </w:t>
            </w:r>
            <w:proofErr w:type="spellStart"/>
            <w:r w:rsidR="00A470E4" w:rsidRPr="005C468A">
              <w:rPr>
                <w:rFonts w:asciiTheme="minorHAnsi" w:hAnsiTheme="minorHAnsi" w:cstheme="minorHAnsi"/>
                <w:sz w:val="20"/>
                <w:szCs w:val="20"/>
              </w:rPr>
              <w:t>salar</w:t>
            </w:r>
            <w:proofErr w:type="spellEnd"/>
            <w:r w:rsidR="00A470E4" w:rsidRPr="005C468A">
              <w:rPr>
                <w:rFonts w:asciiTheme="minorHAnsi" w:hAnsiTheme="minorHAnsi" w:cstheme="minorHAnsi"/>
                <w:sz w:val="20"/>
                <w:szCs w:val="20"/>
              </w:rPr>
              <w:t>.</w:t>
            </w:r>
            <w:r w:rsidR="00A470E4" w:rsidRPr="005C468A">
              <w:rPr>
                <w:rFonts w:asciiTheme="minorHAnsi" w:hAnsiTheme="minorHAnsi" w:cstheme="minorHAnsi"/>
                <w:b/>
                <w:bCs/>
                <w:sz w:val="20"/>
                <w:szCs w:val="20"/>
              </w:rPr>
              <w:t xml:space="preserve"> </w:t>
            </w:r>
          </w:p>
          <w:p w14:paraId="0761934A" w14:textId="045FC782" w:rsidR="004A30AA" w:rsidRPr="005C468A" w:rsidRDefault="00A470E4" w:rsidP="00A470E4">
            <w:pPr>
              <w:rPr>
                <w:rFonts w:asciiTheme="minorHAnsi" w:hAnsiTheme="minorHAnsi" w:cstheme="minorHAnsi"/>
                <w:b/>
                <w:sz w:val="20"/>
                <w:szCs w:val="20"/>
              </w:rPr>
            </w:pPr>
            <w:r w:rsidRPr="005C468A">
              <w:rPr>
                <w:rFonts w:asciiTheme="minorHAnsi" w:hAnsiTheme="minorHAnsi" w:cstheme="minorHAnsi"/>
                <w:sz w:val="20"/>
                <w:szCs w:val="20"/>
              </w:rPr>
              <w:t>The public consultation process includes three key steps that are supported by disclosure documentation: (1) Disclosure Document for the General Public are prepared and shared prior to an official meeting with local communities. In this the mining project explains the benefits of their project and impacts; (2) The development of a Public Consultation Act. This represents a document listing relevant stakeholder groups, such as civil society participants, local communities and grassroot organisation and summarises the different issues raised by representatives during the formal meeting. This represents a legal document and the final draft requires the acceptance and signature of all participants; (3) The production of a final document that summarises the outcomes of the public consultation process. This is then used to determine the acceptance or rejection of the SLO and the actions that should be included in the Environmental Impact Assessment. Public statements in newspaper and the minutes of grassroot discussion meetings also provide evidence of concerns from communities.</w:t>
            </w:r>
          </w:p>
        </w:tc>
      </w:tr>
      <w:tr w:rsidR="00E450AB" w:rsidRPr="005C468A" w14:paraId="252BE222" w14:textId="77777777" w:rsidTr="00967FDB">
        <w:trPr>
          <w:trHeight w:val="264"/>
        </w:trPr>
        <w:tc>
          <w:tcPr>
            <w:tcW w:w="9006" w:type="dxa"/>
            <w:shd w:val="clear" w:color="auto" w:fill="E2EFD9" w:themeFill="accent6" w:themeFillTint="33"/>
            <w:vAlign w:val="center"/>
          </w:tcPr>
          <w:p w14:paraId="350BEA65" w14:textId="2C78384A" w:rsidR="00E450AB" w:rsidRPr="005C468A" w:rsidRDefault="00E450AB" w:rsidP="005675DE">
            <w:pPr>
              <w:rPr>
                <w:rFonts w:asciiTheme="minorHAnsi" w:hAnsiTheme="minorHAnsi" w:cstheme="minorHAnsi"/>
                <w:b/>
                <w:bCs/>
                <w:sz w:val="20"/>
                <w:szCs w:val="20"/>
              </w:rPr>
            </w:pPr>
            <w:r w:rsidRPr="005C468A">
              <w:rPr>
                <w:rFonts w:asciiTheme="minorHAnsi" w:hAnsiTheme="minorHAnsi" w:cstheme="minorHAnsi"/>
                <w:b/>
                <w:bCs/>
                <w:sz w:val="20"/>
                <w:szCs w:val="20"/>
              </w:rPr>
              <w:t>Challenge</w:t>
            </w:r>
            <w:r w:rsidR="003164D8" w:rsidRPr="005C468A">
              <w:rPr>
                <w:rFonts w:asciiTheme="minorHAnsi" w:hAnsiTheme="minorHAnsi" w:cstheme="minorHAnsi"/>
                <w:b/>
                <w:bCs/>
                <w:sz w:val="20"/>
                <w:szCs w:val="20"/>
              </w:rPr>
              <w:t xml:space="preserve"> [S4]</w:t>
            </w:r>
            <w:r w:rsidRPr="005C468A">
              <w:rPr>
                <w:rFonts w:asciiTheme="minorHAnsi" w:hAnsiTheme="minorHAnsi" w:cstheme="minorHAnsi"/>
                <w:b/>
                <w:bCs/>
                <w:sz w:val="20"/>
                <w:szCs w:val="20"/>
              </w:rPr>
              <w:t xml:space="preserve">: Society's perception of environmental harm from lithium extraction  </w:t>
            </w:r>
          </w:p>
        </w:tc>
      </w:tr>
      <w:tr w:rsidR="00DF3820" w:rsidRPr="005C468A" w14:paraId="6008C65E" w14:textId="77777777" w:rsidTr="00DF3820">
        <w:trPr>
          <w:trHeight w:val="264"/>
        </w:trPr>
        <w:tc>
          <w:tcPr>
            <w:tcW w:w="9006" w:type="dxa"/>
            <w:shd w:val="clear" w:color="auto" w:fill="auto"/>
            <w:vAlign w:val="center"/>
          </w:tcPr>
          <w:p w14:paraId="19D78DD5" w14:textId="6C974940" w:rsidR="00DF3820" w:rsidRPr="005C468A" w:rsidRDefault="00DF3820" w:rsidP="00DF3820">
            <w:pPr>
              <w:rPr>
                <w:rFonts w:asciiTheme="minorHAnsi" w:hAnsiTheme="minorHAnsi" w:cstheme="minorHAnsi"/>
                <w:sz w:val="20"/>
                <w:szCs w:val="20"/>
              </w:rPr>
            </w:pPr>
            <w:r w:rsidRPr="005C468A">
              <w:rPr>
                <w:rFonts w:asciiTheme="minorHAnsi" w:hAnsiTheme="minorHAnsi" w:cstheme="minorHAnsi"/>
                <w:b/>
                <w:sz w:val="20"/>
                <w:szCs w:val="20"/>
              </w:rPr>
              <w:t xml:space="preserve">Impact: </w:t>
            </w:r>
            <w:r w:rsidRPr="005C468A">
              <w:rPr>
                <w:rFonts w:asciiTheme="minorHAnsi" w:hAnsiTheme="minorHAnsi" w:cstheme="minorHAnsi"/>
                <w:sz w:val="20"/>
                <w:szCs w:val="20"/>
              </w:rPr>
              <w:t>Society’s adverse perception on the environmental consequences of lithium extraction leads to opposition to project development and delays and or even pause of mining activity.</w:t>
            </w:r>
          </w:p>
          <w:p w14:paraId="7D68E93C" w14:textId="701A24B4" w:rsidR="00DF3820" w:rsidRPr="005C468A" w:rsidRDefault="00DF3820" w:rsidP="00DF3820">
            <w:pPr>
              <w:rPr>
                <w:rFonts w:asciiTheme="minorHAnsi" w:hAnsiTheme="minorHAnsi" w:cstheme="minorHAnsi"/>
                <w:sz w:val="20"/>
                <w:szCs w:val="20"/>
              </w:rPr>
            </w:pPr>
            <w:r w:rsidRPr="005C468A">
              <w:rPr>
                <w:rFonts w:asciiTheme="minorHAnsi" w:hAnsiTheme="minorHAnsi" w:cstheme="minorHAnsi"/>
                <w:b/>
                <w:sz w:val="20"/>
                <w:szCs w:val="20"/>
              </w:rPr>
              <w:t xml:space="preserve">Actors: </w:t>
            </w:r>
            <w:r w:rsidR="00AE0338" w:rsidRPr="005C468A">
              <w:rPr>
                <w:rFonts w:asciiTheme="minorHAnsi" w:hAnsiTheme="minorHAnsi" w:cstheme="minorHAnsi"/>
                <w:sz w:val="20"/>
                <w:szCs w:val="20"/>
                <w:u w:val="single"/>
              </w:rPr>
              <w:t>Active:</w:t>
            </w:r>
            <w:r w:rsidR="00AE0338" w:rsidRPr="005C468A">
              <w:rPr>
                <w:rFonts w:asciiTheme="minorHAnsi" w:hAnsiTheme="minorHAnsi" w:cstheme="minorHAnsi"/>
                <w:sz w:val="20"/>
                <w:szCs w:val="20"/>
              </w:rPr>
              <w:t xml:space="preserve"> Local communities including indigenous people; </w:t>
            </w:r>
            <w:r w:rsidR="00AE0338" w:rsidRPr="005C468A">
              <w:rPr>
                <w:rFonts w:asciiTheme="minorHAnsi" w:hAnsiTheme="minorHAnsi" w:cstheme="minorHAnsi"/>
                <w:sz w:val="20"/>
                <w:szCs w:val="20"/>
                <w:u w:val="single"/>
              </w:rPr>
              <w:t>Passive</w:t>
            </w:r>
            <w:r w:rsidR="00AE0338" w:rsidRPr="005C468A">
              <w:rPr>
                <w:rFonts w:asciiTheme="minorHAnsi" w:hAnsiTheme="minorHAnsi" w:cstheme="minorHAnsi"/>
                <w:sz w:val="20"/>
                <w:szCs w:val="20"/>
              </w:rPr>
              <w:t>: Operating companies; Regulators; Global communities with requirements for increasing quantities of lithium</w:t>
            </w:r>
          </w:p>
          <w:p w14:paraId="155B5B7E" w14:textId="77777777" w:rsidR="00181DB1" w:rsidRPr="005C468A" w:rsidRDefault="00DF3820" w:rsidP="00DF3820">
            <w:pPr>
              <w:rPr>
                <w:rFonts w:asciiTheme="minorHAnsi" w:hAnsiTheme="minorHAnsi" w:cstheme="minorHAnsi"/>
                <w:sz w:val="20"/>
                <w:szCs w:val="20"/>
              </w:rPr>
            </w:pPr>
            <w:r w:rsidRPr="005C468A">
              <w:rPr>
                <w:rFonts w:asciiTheme="minorHAnsi" w:hAnsiTheme="minorHAnsi" w:cstheme="minorHAnsi"/>
                <w:b/>
                <w:sz w:val="20"/>
                <w:szCs w:val="20"/>
              </w:rPr>
              <w:t xml:space="preserve">Scale of Impact: </w:t>
            </w:r>
            <w:r w:rsidR="00181DB1" w:rsidRPr="005C468A">
              <w:rPr>
                <w:rFonts w:asciiTheme="minorHAnsi" w:hAnsiTheme="minorHAnsi" w:cstheme="minorHAnsi"/>
                <w:sz w:val="20"/>
                <w:szCs w:val="20"/>
              </w:rPr>
              <w:t>Local area that mine project operates, but with implications at national and global level as lithium supply risk increases.</w:t>
            </w:r>
          </w:p>
          <w:p w14:paraId="504763E5" w14:textId="77777777" w:rsidR="00DF3820" w:rsidRPr="005C468A" w:rsidRDefault="00DF3820" w:rsidP="00181DB1">
            <w:pPr>
              <w:rPr>
                <w:rFonts w:asciiTheme="minorHAnsi" w:hAnsiTheme="minorHAnsi" w:cstheme="minorHAnsi"/>
                <w:sz w:val="20"/>
                <w:szCs w:val="20"/>
              </w:rPr>
            </w:pPr>
            <w:r w:rsidRPr="005C468A">
              <w:rPr>
                <w:rFonts w:asciiTheme="minorHAnsi" w:hAnsiTheme="minorHAnsi" w:cstheme="minorHAnsi"/>
                <w:b/>
                <w:sz w:val="20"/>
                <w:szCs w:val="20"/>
              </w:rPr>
              <w:t xml:space="preserve">Evidence: </w:t>
            </w:r>
            <w:r w:rsidR="00181DB1" w:rsidRPr="005C468A">
              <w:rPr>
                <w:rFonts w:asciiTheme="minorHAnsi" w:hAnsiTheme="minorHAnsi" w:cstheme="minorHAnsi"/>
                <w:sz w:val="20"/>
                <w:szCs w:val="20"/>
              </w:rPr>
              <w:t>Stakeholder engagement with industry, government authorities, civil society and indigenous people. Multiple popular media publications that highlight water, biodiversity issues, which are not underpinned by scientific evidence.</w:t>
            </w:r>
          </w:p>
          <w:p w14:paraId="1F5F683D" w14:textId="77777777" w:rsidR="00E66FCB" w:rsidRDefault="00E66FCB" w:rsidP="00181DB1">
            <w:pPr>
              <w:rPr>
                <w:rFonts w:asciiTheme="minorHAnsi" w:hAnsiTheme="minorHAnsi" w:cstheme="minorHAnsi"/>
                <w:b/>
                <w:bCs/>
                <w:sz w:val="20"/>
                <w:szCs w:val="20"/>
              </w:rPr>
            </w:pPr>
          </w:p>
          <w:p w14:paraId="22277D90" w14:textId="2E3E195A" w:rsidR="00F11ABE" w:rsidRPr="005C468A" w:rsidRDefault="00F11ABE" w:rsidP="00181DB1">
            <w:pPr>
              <w:rPr>
                <w:rFonts w:asciiTheme="minorHAnsi" w:hAnsiTheme="minorHAnsi" w:cstheme="minorHAnsi"/>
                <w:b/>
                <w:bCs/>
                <w:sz w:val="20"/>
                <w:szCs w:val="20"/>
              </w:rPr>
            </w:pPr>
          </w:p>
        </w:tc>
      </w:tr>
      <w:tr w:rsidR="00E450AB" w:rsidRPr="005C468A" w14:paraId="5584C5CA" w14:textId="77777777" w:rsidTr="00967FDB">
        <w:trPr>
          <w:trHeight w:val="315"/>
        </w:trPr>
        <w:tc>
          <w:tcPr>
            <w:tcW w:w="9006" w:type="dxa"/>
            <w:shd w:val="clear" w:color="auto" w:fill="E2EFD9" w:themeFill="accent6" w:themeFillTint="33"/>
            <w:vAlign w:val="center"/>
          </w:tcPr>
          <w:p w14:paraId="72522C92" w14:textId="2F05CF00" w:rsidR="00E450AB" w:rsidRPr="005C468A" w:rsidRDefault="00E450AB" w:rsidP="005675DE">
            <w:pPr>
              <w:rPr>
                <w:rFonts w:asciiTheme="minorHAnsi" w:hAnsiTheme="minorHAnsi" w:cstheme="minorHAnsi"/>
                <w:b/>
                <w:bCs/>
                <w:sz w:val="20"/>
                <w:szCs w:val="20"/>
              </w:rPr>
            </w:pPr>
            <w:r w:rsidRPr="005C468A">
              <w:rPr>
                <w:rFonts w:asciiTheme="minorHAnsi" w:hAnsiTheme="minorHAnsi" w:cstheme="minorHAnsi"/>
                <w:b/>
                <w:bCs/>
                <w:sz w:val="20"/>
                <w:szCs w:val="20"/>
              </w:rPr>
              <w:t>Challenge</w:t>
            </w:r>
            <w:r w:rsidR="003164D8" w:rsidRPr="005C468A">
              <w:rPr>
                <w:rFonts w:asciiTheme="minorHAnsi" w:hAnsiTheme="minorHAnsi" w:cstheme="minorHAnsi"/>
                <w:b/>
                <w:bCs/>
                <w:sz w:val="20"/>
                <w:szCs w:val="20"/>
              </w:rPr>
              <w:t xml:space="preserve"> [S5]</w:t>
            </w:r>
            <w:r w:rsidRPr="005C468A">
              <w:rPr>
                <w:rFonts w:asciiTheme="minorHAnsi" w:hAnsiTheme="minorHAnsi" w:cstheme="minorHAnsi"/>
                <w:b/>
                <w:bCs/>
                <w:sz w:val="20"/>
                <w:szCs w:val="20"/>
              </w:rPr>
              <w:t>: Unsatisfactory mining remittance distribution to local society</w:t>
            </w:r>
          </w:p>
        </w:tc>
      </w:tr>
      <w:tr w:rsidR="00EB6FBA" w:rsidRPr="005C468A" w14:paraId="7BE62F70" w14:textId="77777777" w:rsidTr="00EB6FBA">
        <w:trPr>
          <w:trHeight w:val="315"/>
        </w:trPr>
        <w:tc>
          <w:tcPr>
            <w:tcW w:w="9006" w:type="dxa"/>
            <w:shd w:val="clear" w:color="auto" w:fill="auto"/>
            <w:vAlign w:val="center"/>
          </w:tcPr>
          <w:p w14:paraId="19077E03" w14:textId="112F25B0" w:rsidR="00EB6FBA" w:rsidRPr="005C468A" w:rsidRDefault="00EB6FBA" w:rsidP="00EB6FBA">
            <w:pPr>
              <w:rPr>
                <w:rFonts w:asciiTheme="minorHAnsi" w:hAnsiTheme="minorHAnsi" w:cstheme="minorHAnsi"/>
                <w:sz w:val="20"/>
                <w:szCs w:val="20"/>
              </w:rPr>
            </w:pPr>
            <w:r w:rsidRPr="005C468A">
              <w:rPr>
                <w:rFonts w:asciiTheme="minorHAnsi" w:hAnsiTheme="minorHAnsi" w:cstheme="minorHAnsi"/>
                <w:b/>
                <w:sz w:val="20"/>
                <w:szCs w:val="20"/>
              </w:rPr>
              <w:t xml:space="preserve">Impact: </w:t>
            </w:r>
            <w:r w:rsidRPr="005C468A">
              <w:rPr>
                <w:rFonts w:asciiTheme="minorHAnsi" w:hAnsiTheme="minorHAnsi" w:cstheme="minorHAnsi"/>
                <w:sz w:val="20"/>
                <w:szCs w:val="20"/>
              </w:rPr>
              <w:t>Economic benefits to local communities from mineral royalties are perceived unsatisfactory or the distribution procedures in place opaque. This leads to social conflicts and adverse perception to mining.</w:t>
            </w:r>
          </w:p>
          <w:p w14:paraId="4F7A0571" w14:textId="22AB0403" w:rsidR="00EB6FBA" w:rsidRPr="005C468A" w:rsidRDefault="00EB6FBA" w:rsidP="00EB6FBA">
            <w:pPr>
              <w:rPr>
                <w:rFonts w:asciiTheme="minorHAnsi" w:hAnsiTheme="minorHAnsi" w:cstheme="minorHAnsi"/>
                <w:sz w:val="20"/>
                <w:szCs w:val="20"/>
              </w:rPr>
            </w:pPr>
            <w:r w:rsidRPr="005C468A">
              <w:rPr>
                <w:rFonts w:asciiTheme="minorHAnsi" w:hAnsiTheme="minorHAnsi" w:cstheme="minorHAnsi"/>
                <w:b/>
                <w:sz w:val="20"/>
                <w:szCs w:val="20"/>
              </w:rPr>
              <w:t xml:space="preserve">Actors: </w:t>
            </w:r>
            <w:r w:rsidRPr="005C468A">
              <w:rPr>
                <w:rFonts w:asciiTheme="minorHAnsi" w:hAnsiTheme="minorHAnsi" w:cstheme="minorHAnsi"/>
                <w:sz w:val="20"/>
                <w:szCs w:val="20"/>
                <w:u w:val="single"/>
              </w:rPr>
              <w:t>Active</w:t>
            </w:r>
            <w:r w:rsidRPr="005C468A">
              <w:rPr>
                <w:rFonts w:asciiTheme="minorHAnsi" w:hAnsiTheme="minorHAnsi" w:cstheme="minorHAnsi"/>
                <w:sz w:val="20"/>
                <w:szCs w:val="20"/>
              </w:rPr>
              <w:t xml:space="preserve">:  Local communities including indigenous people; regulators; operators; </w:t>
            </w:r>
            <w:r w:rsidRPr="005C468A">
              <w:rPr>
                <w:rFonts w:asciiTheme="minorHAnsi" w:hAnsiTheme="minorHAnsi" w:cstheme="minorHAnsi"/>
                <w:sz w:val="20"/>
                <w:szCs w:val="20"/>
                <w:u w:val="single"/>
              </w:rPr>
              <w:t>Passive:</w:t>
            </w:r>
            <w:r w:rsidRPr="005C468A">
              <w:rPr>
                <w:rFonts w:asciiTheme="minorHAnsi" w:hAnsiTheme="minorHAnsi" w:cstheme="minorHAnsi"/>
                <w:sz w:val="20"/>
                <w:szCs w:val="20"/>
              </w:rPr>
              <w:t xml:space="preserve"> Global communities with requirements for increasing quantities of lithium</w:t>
            </w:r>
          </w:p>
          <w:p w14:paraId="172F9D6A" w14:textId="5C736962" w:rsidR="00EB6FBA" w:rsidRPr="005C468A" w:rsidRDefault="00EB6FBA" w:rsidP="00EB6FBA">
            <w:pPr>
              <w:rPr>
                <w:rFonts w:asciiTheme="minorHAnsi" w:hAnsiTheme="minorHAnsi" w:cstheme="minorHAnsi"/>
                <w:sz w:val="20"/>
                <w:szCs w:val="20"/>
              </w:rPr>
            </w:pPr>
            <w:r w:rsidRPr="005C468A">
              <w:rPr>
                <w:rFonts w:asciiTheme="minorHAnsi" w:hAnsiTheme="minorHAnsi" w:cstheme="minorHAnsi"/>
                <w:b/>
                <w:sz w:val="20"/>
                <w:szCs w:val="20"/>
              </w:rPr>
              <w:t xml:space="preserve">Scale of Impact: </w:t>
            </w:r>
            <w:r w:rsidRPr="005C468A">
              <w:rPr>
                <w:rFonts w:asciiTheme="minorHAnsi" w:hAnsiTheme="minorHAnsi" w:cstheme="minorHAnsi"/>
                <w:color w:val="000000" w:themeColor="text1"/>
                <w:sz w:val="20"/>
                <w:szCs w:val="20"/>
              </w:rPr>
              <w:t>Local area that mine project operates, but with implications at national and global level as lithium supply risk increases.</w:t>
            </w:r>
          </w:p>
          <w:p w14:paraId="5E40ED40" w14:textId="77777777" w:rsidR="00EB6FBA" w:rsidRDefault="00EB6FBA" w:rsidP="00EB6FBA">
            <w:pPr>
              <w:rPr>
                <w:rFonts w:asciiTheme="minorHAnsi" w:hAnsiTheme="minorHAnsi" w:cstheme="minorHAnsi"/>
                <w:color w:val="000000" w:themeColor="text1"/>
                <w:sz w:val="20"/>
                <w:szCs w:val="20"/>
              </w:rPr>
            </w:pPr>
            <w:r w:rsidRPr="005C468A">
              <w:rPr>
                <w:rFonts w:asciiTheme="minorHAnsi" w:hAnsiTheme="minorHAnsi" w:cstheme="minorHAnsi"/>
                <w:b/>
                <w:sz w:val="20"/>
                <w:szCs w:val="20"/>
              </w:rPr>
              <w:t xml:space="preserve">Evidence: </w:t>
            </w:r>
            <w:r w:rsidRPr="005C468A">
              <w:rPr>
                <w:rFonts w:asciiTheme="minorHAnsi" w:hAnsiTheme="minorHAnsi" w:cstheme="minorHAnsi"/>
                <w:color w:val="000000" w:themeColor="text1"/>
                <w:sz w:val="20"/>
                <w:szCs w:val="20"/>
              </w:rPr>
              <w:t>Evidence gathered through stakeholder engagement with operators, government and civil society representatives. Existing studies also highlight similar issues.</w:t>
            </w:r>
          </w:p>
          <w:p w14:paraId="168809A1" w14:textId="2A2EBE22" w:rsidR="00F11ABE" w:rsidRPr="005C468A" w:rsidRDefault="00F11ABE" w:rsidP="00EB6FBA">
            <w:pPr>
              <w:rPr>
                <w:rFonts w:asciiTheme="minorHAnsi" w:hAnsiTheme="minorHAnsi" w:cstheme="minorHAnsi"/>
                <w:b/>
                <w:bCs/>
                <w:sz w:val="20"/>
                <w:szCs w:val="20"/>
              </w:rPr>
            </w:pPr>
          </w:p>
        </w:tc>
      </w:tr>
      <w:tr w:rsidR="00E450AB" w:rsidRPr="005C468A" w14:paraId="110BA5DC" w14:textId="77777777" w:rsidTr="00967FDB">
        <w:trPr>
          <w:trHeight w:val="406"/>
        </w:trPr>
        <w:tc>
          <w:tcPr>
            <w:tcW w:w="9006" w:type="dxa"/>
            <w:shd w:val="clear" w:color="auto" w:fill="E2EFD9" w:themeFill="accent6" w:themeFillTint="33"/>
            <w:vAlign w:val="center"/>
          </w:tcPr>
          <w:p w14:paraId="7FD7B36F" w14:textId="7CAD254F" w:rsidR="00E450AB" w:rsidRPr="005C468A" w:rsidRDefault="00E450AB" w:rsidP="005675DE">
            <w:pPr>
              <w:rPr>
                <w:rFonts w:asciiTheme="minorHAnsi" w:hAnsiTheme="minorHAnsi" w:cstheme="minorHAnsi"/>
                <w:b/>
                <w:bCs/>
                <w:color w:val="000000" w:themeColor="text1"/>
                <w:sz w:val="20"/>
                <w:szCs w:val="20"/>
              </w:rPr>
            </w:pPr>
            <w:r w:rsidRPr="005C468A">
              <w:rPr>
                <w:rFonts w:asciiTheme="minorHAnsi" w:hAnsiTheme="minorHAnsi" w:cstheme="minorHAnsi"/>
                <w:b/>
                <w:bCs/>
                <w:color w:val="000000" w:themeColor="text1"/>
                <w:sz w:val="20"/>
                <w:szCs w:val="20"/>
              </w:rPr>
              <w:lastRenderedPageBreak/>
              <w:t>Challenge</w:t>
            </w:r>
            <w:r w:rsidR="009D04F1" w:rsidRPr="005C468A">
              <w:rPr>
                <w:rFonts w:asciiTheme="minorHAnsi" w:hAnsiTheme="minorHAnsi" w:cstheme="minorHAnsi"/>
                <w:b/>
                <w:bCs/>
                <w:color w:val="000000" w:themeColor="text1"/>
                <w:sz w:val="20"/>
                <w:szCs w:val="20"/>
              </w:rPr>
              <w:t xml:space="preserve"> [S6]</w:t>
            </w:r>
            <w:r w:rsidRPr="005C468A">
              <w:rPr>
                <w:rFonts w:asciiTheme="minorHAnsi" w:hAnsiTheme="minorHAnsi" w:cstheme="minorHAnsi"/>
                <w:b/>
                <w:bCs/>
                <w:color w:val="000000" w:themeColor="text1"/>
                <w:sz w:val="20"/>
                <w:szCs w:val="20"/>
              </w:rPr>
              <w:t>: Local development and generation of employment expectations are not met by the mining project</w:t>
            </w:r>
          </w:p>
        </w:tc>
      </w:tr>
      <w:tr w:rsidR="00EB6FBA" w:rsidRPr="005C468A" w14:paraId="32CB62CA" w14:textId="77777777" w:rsidTr="00EB6FBA">
        <w:trPr>
          <w:trHeight w:val="406"/>
        </w:trPr>
        <w:tc>
          <w:tcPr>
            <w:tcW w:w="9006" w:type="dxa"/>
            <w:shd w:val="clear" w:color="auto" w:fill="auto"/>
            <w:vAlign w:val="center"/>
          </w:tcPr>
          <w:p w14:paraId="41FE3EEA" w14:textId="1E6DC7EC" w:rsidR="00EB6FBA" w:rsidRPr="005C468A" w:rsidRDefault="00EB6FBA" w:rsidP="00EB6FBA">
            <w:pPr>
              <w:rPr>
                <w:rFonts w:asciiTheme="minorHAnsi" w:hAnsiTheme="minorHAnsi" w:cstheme="minorHAnsi"/>
                <w:sz w:val="20"/>
                <w:szCs w:val="20"/>
              </w:rPr>
            </w:pPr>
            <w:r w:rsidRPr="005C468A">
              <w:rPr>
                <w:rFonts w:asciiTheme="minorHAnsi" w:hAnsiTheme="minorHAnsi" w:cstheme="minorHAnsi"/>
                <w:b/>
                <w:sz w:val="20"/>
                <w:szCs w:val="20"/>
              </w:rPr>
              <w:t xml:space="preserve">Impact: </w:t>
            </w:r>
            <w:r w:rsidRPr="005C468A">
              <w:rPr>
                <w:rFonts w:asciiTheme="minorHAnsi" w:hAnsiTheme="minorHAnsi" w:cstheme="minorHAnsi"/>
                <w:sz w:val="20"/>
                <w:szCs w:val="20"/>
              </w:rPr>
              <w:t>The mining activity does not create (or not enough) local employment, there are weak or no links of the mining activity with the local livelihoods (e.g. agriculture, catering services</w:t>
            </w:r>
            <w:proofErr w:type="gramStart"/>
            <w:r w:rsidRPr="005C468A">
              <w:rPr>
                <w:rFonts w:asciiTheme="minorHAnsi" w:hAnsiTheme="minorHAnsi" w:cstheme="minorHAnsi"/>
                <w:sz w:val="20"/>
                <w:szCs w:val="20"/>
              </w:rPr>
              <w:t>)..</w:t>
            </w:r>
            <w:proofErr w:type="gramEnd"/>
          </w:p>
          <w:p w14:paraId="51C07BC9" w14:textId="7EF618D7" w:rsidR="00EB6FBA" w:rsidRPr="005C468A" w:rsidRDefault="00EB6FBA" w:rsidP="00EB6FBA">
            <w:pPr>
              <w:rPr>
                <w:rFonts w:asciiTheme="minorHAnsi" w:hAnsiTheme="minorHAnsi" w:cstheme="minorHAnsi"/>
                <w:sz w:val="20"/>
                <w:szCs w:val="20"/>
              </w:rPr>
            </w:pPr>
            <w:r w:rsidRPr="005C468A">
              <w:rPr>
                <w:rFonts w:asciiTheme="minorHAnsi" w:hAnsiTheme="minorHAnsi" w:cstheme="minorHAnsi"/>
                <w:b/>
                <w:sz w:val="20"/>
                <w:szCs w:val="20"/>
              </w:rPr>
              <w:t xml:space="preserve">Actors: </w:t>
            </w:r>
            <w:r w:rsidRPr="005C468A">
              <w:rPr>
                <w:rFonts w:asciiTheme="minorHAnsi" w:hAnsiTheme="minorHAnsi" w:cstheme="minorHAnsi"/>
                <w:sz w:val="20"/>
                <w:szCs w:val="20"/>
                <w:u w:val="single"/>
              </w:rPr>
              <w:t>Active:</w:t>
            </w:r>
            <w:r w:rsidRPr="005C468A">
              <w:rPr>
                <w:rFonts w:asciiTheme="minorHAnsi" w:hAnsiTheme="minorHAnsi" w:cstheme="minorHAnsi"/>
                <w:sz w:val="20"/>
                <w:szCs w:val="20"/>
              </w:rPr>
              <w:t xml:space="preserve"> Local communities; </w:t>
            </w:r>
            <w:r w:rsidRPr="005C468A">
              <w:rPr>
                <w:rFonts w:asciiTheme="minorHAnsi" w:hAnsiTheme="minorHAnsi" w:cstheme="minorHAnsi"/>
                <w:sz w:val="20"/>
                <w:szCs w:val="20"/>
                <w:u w:val="single"/>
              </w:rPr>
              <w:t>Passive</w:t>
            </w:r>
            <w:r w:rsidRPr="005C468A">
              <w:rPr>
                <w:rFonts w:asciiTheme="minorHAnsi" w:hAnsiTheme="minorHAnsi" w:cstheme="minorHAnsi"/>
                <w:sz w:val="20"/>
                <w:szCs w:val="20"/>
              </w:rPr>
              <w:t>: mining operator, regional governments</w:t>
            </w:r>
          </w:p>
          <w:p w14:paraId="6059B39F" w14:textId="66B95DAE" w:rsidR="00EB6FBA" w:rsidRPr="005C468A" w:rsidRDefault="00EB6FBA" w:rsidP="00EB6FBA">
            <w:pPr>
              <w:rPr>
                <w:rFonts w:asciiTheme="minorHAnsi" w:hAnsiTheme="minorHAnsi" w:cstheme="minorHAnsi"/>
                <w:sz w:val="20"/>
                <w:szCs w:val="20"/>
              </w:rPr>
            </w:pPr>
            <w:r w:rsidRPr="005C468A">
              <w:rPr>
                <w:rFonts w:asciiTheme="minorHAnsi" w:hAnsiTheme="minorHAnsi" w:cstheme="minorHAnsi"/>
                <w:b/>
                <w:sz w:val="20"/>
                <w:szCs w:val="20"/>
              </w:rPr>
              <w:t xml:space="preserve">Scale of Impact: </w:t>
            </w:r>
            <w:r w:rsidRPr="005C468A">
              <w:rPr>
                <w:rFonts w:asciiTheme="minorHAnsi" w:hAnsiTheme="minorHAnsi" w:cstheme="minorHAnsi"/>
                <w:sz w:val="20"/>
                <w:szCs w:val="20"/>
              </w:rPr>
              <w:t>Local and national as protests might potentially affect the mining operation</w:t>
            </w:r>
          </w:p>
          <w:p w14:paraId="5EC47BB9" w14:textId="7F3A2183" w:rsidR="00EB6FBA" w:rsidRPr="005C468A" w:rsidRDefault="00EB6FBA" w:rsidP="00EB6FBA">
            <w:pPr>
              <w:rPr>
                <w:rFonts w:asciiTheme="minorHAnsi" w:hAnsiTheme="minorHAnsi" w:cstheme="minorHAnsi"/>
                <w:b/>
                <w:bCs/>
                <w:color w:val="000000" w:themeColor="text1"/>
                <w:sz w:val="20"/>
                <w:szCs w:val="20"/>
              </w:rPr>
            </w:pPr>
            <w:r w:rsidRPr="005C468A">
              <w:rPr>
                <w:rFonts w:asciiTheme="minorHAnsi" w:hAnsiTheme="minorHAnsi" w:cstheme="minorHAnsi"/>
                <w:b/>
                <w:sz w:val="20"/>
                <w:szCs w:val="20"/>
              </w:rPr>
              <w:t xml:space="preserve">Evidence: </w:t>
            </w:r>
            <w:r w:rsidRPr="005C468A">
              <w:rPr>
                <w:rFonts w:asciiTheme="minorHAnsi" w:hAnsiTheme="minorHAnsi" w:cstheme="minorHAnsi"/>
                <w:sz w:val="20"/>
                <w:szCs w:val="20"/>
              </w:rPr>
              <w:t>Evidence gathered through stakeholder engagement with operators, government and civil society representatives. Existing studies also highlight similar issues</w:t>
            </w:r>
            <w:r w:rsidRPr="005C468A">
              <w:rPr>
                <w:rFonts w:asciiTheme="minorHAnsi" w:hAnsiTheme="minorHAnsi" w:cstheme="minorHAnsi"/>
                <w:color w:val="000000" w:themeColor="text1"/>
                <w:sz w:val="20"/>
                <w:szCs w:val="20"/>
              </w:rPr>
              <w:t>.</w:t>
            </w:r>
          </w:p>
        </w:tc>
      </w:tr>
    </w:tbl>
    <w:p w14:paraId="126C9184" w14:textId="7BDA945A" w:rsidR="003164D8" w:rsidRDefault="003164D8"/>
    <w:p w14:paraId="0B7A3450" w14:textId="6A359F07" w:rsidR="00F11ABE" w:rsidRDefault="00F11ABE"/>
    <w:p w14:paraId="2622B1B3" w14:textId="1C07F7EC" w:rsidR="00F11ABE" w:rsidRDefault="00F11ABE"/>
    <w:p w14:paraId="0D2D9789" w14:textId="291B2C0D" w:rsidR="00F11ABE" w:rsidRDefault="00F11ABE"/>
    <w:p w14:paraId="1275BAEE" w14:textId="4990E585" w:rsidR="00F11ABE" w:rsidRDefault="00F11ABE"/>
    <w:p w14:paraId="56C20DD6" w14:textId="6D99A182" w:rsidR="00F11ABE" w:rsidRDefault="00F11ABE"/>
    <w:p w14:paraId="39D5DF1B" w14:textId="5CDCD16B" w:rsidR="00F11ABE" w:rsidRDefault="00F11ABE"/>
    <w:p w14:paraId="1E5AE212" w14:textId="1F9F8B1B" w:rsidR="00F11ABE" w:rsidRDefault="00F11ABE"/>
    <w:p w14:paraId="46A857FC" w14:textId="43443BD5" w:rsidR="00F11ABE" w:rsidRDefault="00F11ABE"/>
    <w:p w14:paraId="2BB839B0" w14:textId="5589F093" w:rsidR="00F11ABE" w:rsidRDefault="00F11ABE"/>
    <w:p w14:paraId="27DF16DD" w14:textId="347CDF7F" w:rsidR="00F11ABE" w:rsidRDefault="00F11ABE"/>
    <w:p w14:paraId="3596E25B" w14:textId="78768104" w:rsidR="00F11ABE" w:rsidRDefault="00F11ABE"/>
    <w:p w14:paraId="75406CFD" w14:textId="43A20D89" w:rsidR="00F11ABE" w:rsidRDefault="00F11ABE"/>
    <w:p w14:paraId="3AEE22B4" w14:textId="5CB61660" w:rsidR="00F11ABE" w:rsidRDefault="00F11ABE"/>
    <w:p w14:paraId="5085498D" w14:textId="2463768C" w:rsidR="00F11ABE" w:rsidRDefault="00F11ABE"/>
    <w:p w14:paraId="16C7A7E9" w14:textId="04816153" w:rsidR="00F11ABE" w:rsidRDefault="00F11ABE"/>
    <w:p w14:paraId="4FAA12B3" w14:textId="77777777" w:rsidR="00F11ABE" w:rsidRDefault="00F11ABE">
      <w:pPr>
        <w:sectPr w:rsidR="00F11ABE">
          <w:pgSz w:w="11906" w:h="16838"/>
          <w:pgMar w:top="1440" w:right="1440" w:bottom="1440" w:left="1440" w:header="708" w:footer="708" w:gutter="0"/>
          <w:cols w:space="708"/>
          <w:docGrid w:linePitch="360"/>
        </w:sectPr>
      </w:pPr>
    </w:p>
    <w:p w14:paraId="727F7229" w14:textId="40ED38A8" w:rsidR="00F11ABE" w:rsidRDefault="00853218" w:rsidP="00853218">
      <w:pPr>
        <w:pStyle w:val="Caption"/>
      </w:pPr>
      <w:r>
        <w:lastRenderedPageBreak/>
        <w:t xml:space="preserve">Table </w:t>
      </w:r>
      <w:r>
        <w:fldChar w:fldCharType="begin"/>
      </w:r>
      <w:r>
        <w:instrText>SEQ Table \* ARABIC</w:instrText>
      </w:r>
      <w:r>
        <w:fldChar w:fldCharType="separate"/>
      </w:r>
      <w:r w:rsidR="00A6099D">
        <w:rPr>
          <w:noProof/>
        </w:rPr>
        <w:t>7</w:t>
      </w:r>
      <w:r>
        <w:fldChar w:fldCharType="end"/>
      </w:r>
      <w:r w:rsidR="0097524F">
        <w:t>-SI</w:t>
      </w:r>
      <w:r>
        <w:t xml:space="preserve">: Scoring </w:t>
      </w:r>
      <w:r w:rsidR="00190A1F">
        <w:t>for</w:t>
      </w:r>
      <w:r>
        <w:t xml:space="preserve"> the governance challenges.</w:t>
      </w:r>
      <w:r w:rsidR="00190A1F" w:rsidRPr="00190A1F">
        <w:t xml:space="preserve"> </w:t>
      </w:r>
      <w:r w:rsidR="00190A1F">
        <w:t>The scoring framework is described in detail in the manuscript.</w:t>
      </w:r>
    </w:p>
    <w:p w14:paraId="65D7D57B" w14:textId="1CD0E434" w:rsidR="00F11ABE" w:rsidRDefault="00B568A7">
      <w:r w:rsidRPr="00B568A7">
        <w:rPr>
          <w:noProof/>
        </w:rPr>
        <w:drawing>
          <wp:inline distT="0" distB="0" distL="0" distR="0" wp14:anchorId="53231E78" wp14:editId="3F4B92CF">
            <wp:extent cx="8863330" cy="384095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63330" cy="3840950"/>
                    </a:xfrm>
                    <a:prstGeom prst="rect">
                      <a:avLst/>
                    </a:prstGeom>
                    <a:noFill/>
                    <a:ln>
                      <a:noFill/>
                    </a:ln>
                  </pic:spPr>
                </pic:pic>
              </a:graphicData>
            </a:graphic>
          </wp:inline>
        </w:drawing>
      </w:r>
    </w:p>
    <w:p w14:paraId="5962EC1C" w14:textId="4308D99F" w:rsidR="00F11ABE" w:rsidRDefault="00F11ABE"/>
    <w:p w14:paraId="45916E5F" w14:textId="77440288" w:rsidR="00F11ABE" w:rsidRDefault="00F11ABE"/>
    <w:p w14:paraId="0727CCDD" w14:textId="1CEADE8E" w:rsidR="00F11ABE" w:rsidRDefault="00F11ABE"/>
    <w:p w14:paraId="79689DC3" w14:textId="3D793A2D" w:rsidR="00F11ABE" w:rsidRDefault="00F11ABE"/>
    <w:p w14:paraId="3A750C75" w14:textId="77777777" w:rsidR="00F11ABE" w:rsidRDefault="00F11ABE">
      <w:pPr>
        <w:sectPr w:rsidR="00F11ABE" w:rsidSect="00F11ABE">
          <w:pgSz w:w="16838" w:h="11906" w:orient="landscape"/>
          <w:pgMar w:top="1440" w:right="1440" w:bottom="1440" w:left="1440" w:header="708" w:footer="708" w:gutter="0"/>
          <w:cols w:space="708"/>
          <w:docGrid w:linePitch="360"/>
        </w:sectPr>
      </w:pPr>
    </w:p>
    <w:p w14:paraId="18872F16" w14:textId="2928E28D" w:rsidR="00357DC1" w:rsidRDefault="00857F94" w:rsidP="005806D8">
      <w:pPr>
        <w:pStyle w:val="NoSpacing"/>
      </w:pPr>
      <w:r w:rsidRPr="005806D8">
        <w:lastRenderedPageBreak/>
        <w:t xml:space="preserve">Table </w:t>
      </w:r>
      <w:r>
        <w:fldChar w:fldCharType="begin"/>
      </w:r>
      <w:r>
        <w:instrText>SEQ Table \* ARABIC</w:instrText>
      </w:r>
      <w:r>
        <w:fldChar w:fldCharType="separate"/>
      </w:r>
      <w:r w:rsidR="00A6099D">
        <w:rPr>
          <w:noProof/>
        </w:rPr>
        <w:t>8</w:t>
      </w:r>
      <w:r>
        <w:fldChar w:fldCharType="end"/>
      </w:r>
      <w:r w:rsidR="0097524F">
        <w:t>-SI</w:t>
      </w:r>
      <w:bookmarkStart w:id="0" w:name="_GoBack"/>
      <w:bookmarkEnd w:id="0"/>
      <w:r w:rsidR="00357DC1" w:rsidRPr="005806D8">
        <w:t xml:space="preserve">: </w:t>
      </w:r>
      <w:r w:rsidR="005806D8" w:rsidRPr="005806D8">
        <w:t xml:space="preserve">Data and information </w:t>
      </w:r>
      <w:r w:rsidR="005806D8" w:rsidRPr="000B4D27">
        <w:t>on</w:t>
      </w:r>
      <w:r w:rsidR="005806D8" w:rsidRPr="005806D8">
        <w:t xml:space="preserve"> </w:t>
      </w:r>
      <w:r w:rsidR="005806D8" w:rsidRPr="001A2726">
        <w:rPr>
          <w:u w:val="single"/>
        </w:rPr>
        <w:t>governance challenges</w:t>
      </w:r>
      <w:r w:rsidR="005806D8" w:rsidRPr="005806D8">
        <w:t xml:space="preserve"> collected during stakeholder consultation and field work</w:t>
      </w:r>
    </w:p>
    <w:tbl>
      <w:tblPr>
        <w:tblStyle w:val="TableGrid"/>
        <w:tblW w:w="8926" w:type="dxa"/>
        <w:tblLook w:val="06A0" w:firstRow="1" w:lastRow="0" w:firstColumn="1" w:lastColumn="0" w:noHBand="1" w:noVBand="1"/>
      </w:tblPr>
      <w:tblGrid>
        <w:gridCol w:w="8926"/>
      </w:tblGrid>
      <w:tr w:rsidR="000B4D27" w:rsidRPr="001A2726" w14:paraId="74E7E37B" w14:textId="77777777" w:rsidTr="00F63022">
        <w:trPr>
          <w:trHeight w:val="300"/>
          <w:tblHeader/>
        </w:trPr>
        <w:tc>
          <w:tcPr>
            <w:tcW w:w="892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525252" w:themeFill="accent3" w:themeFillShade="80"/>
            <w:vAlign w:val="bottom"/>
          </w:tcPr>
          <w:p w14:paraId="703D2601" w14:textId="5F284590" w:rsidR="008C3EE4" w:rsidRPr="001A2726" w:rsidRDefault="008C3EE4" w:rsidP="008C3EE4">
            <w:pPr>
              <w:pStyle w:val="NoSpacing"/>
              <w:jc w:val="center"/>
              <w:rPr>
                <w:rFonts w:cstheme="minorHAnsi"/>
                <w:b/>
                <w:color w:val="FFFFFF" w:themeColor="background1"/>
              </w:rPr>
            </w:pPr>
            <w:r w:rsidRPr="001A2726">
              <w:rPr>
                <w:rFonts w:cstheme="minorHAnsi"/>
                <w:b/>
                <w:color w:val="FFFFFF" w:themeColor="background1"/>
              </w:rPr>
              <w:t>Governance Dimension</w:t>
            </w:r>
          </w:p>
        </w:tc>
      </w:tr>
      <w:tr w:rsidR="00357DC1" w:rsidRPr="001A2726" w14:paraId="746AEB8D" w14:textId="77777777" w:rsidTr="00E66FCB">
        <w:trPr>
          <w:trHeight w:val="300"/>
        </w:trPr>
        <w:tc>
          <w:tcPr>
            <w:tcW w:w="892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9C9C9" w:themeFill="accent3" w:themeFillTint="99"/>
            <w:vAlign w:val="bottom"/>
          </w:tcPr>
          <w:p w14:paraId="15262BCC" w14:textId="0969D8E8" w:rsidR="00357DC1" w:rsidRPr="001A2726" w:rsidRDefault="00357DC1" w:rsidP="009D04F1">
            <w:pPr>
              <w:pStyle w:val="NoSpacing"/>
              <w:rPr>
                <w:rFonts w:cstheme="minorHAnsi"/>
                <w:b/>
                <w:sz w:val="20"/>
                <w:szCs w:val="20"/>
              </w:rPr>
            </w:pPr>
            <w:r w:rsidRPr="001A2726">
              <w:rPr>
                <w:rFonts w:cstheme="minorHAnsi"/>
                <w:b/>
                <w:sz w:val="20"/>
                <w:szCs w:val="20"/>
              </w:rPr>
              <w:t xml:space="preserve">Challenge </w:t>
            </w:r>
            <w:r w:rsidR="002D6709" w:rsidRPr="001A2726">
              <w:rPr>
                <w:rFonts w:cstheme="minorHAnsi"/>
                <w:b/>
                <w:sz w:val="20"/>
                <w:szCs w:val="20"/>
              </w:rPr>
              <w:t>[G</w:t>
            </w:r>
            <w:r w:rsidRPr="001A2726">
              <w:rPr>
                <w:rFonts w:cstheme="minorHAnsi"/>
                <w:b/>
                <w:sz w:val="20"/>
                <w:szCs w:val="20"/>
              </w:rPr>
              <w:t>1</w:t>
            </w:r>
            <w:r w:rsidR="002D6709" w:rsidRPr="001A2726">
              <w:rPr>
                <w:rFonts w:cstheme="minorHAnsi"/>
                <w:b/>
                <w:sz w:val="20"/>
                <w:szCs w:val="20"/>
              </w:rPr>
              <w:t>]</w:t>
            </w:r>
            <w:r w:rsidRPr="001A2726">
              <w:rPr>
                <w:rFonts w:cstheme="minorHAnsi"/>
                <w:b/>
                <w:sz w:val="20"/>
                <w:szCs w:val="20"/>
              </w:rPr>
              <w:t xml:space="preserve">: Inadequate management and monitoring of cumulative and indirect environmental impacts </w:t>
            </w:r>
          </w:p>
        </w:tc>
      </w:tr>
      <w:tr w:rsidR="000B4D27" w:rsidRPr="001A2726" w14:paraId="28650178" w14:textId="77777777" w:rsidTr="00E66FCB">
        <w:trPr>
          <w:trHeight w:val="300"/>
        </w:trPr>
        <w:tc>
          <w:tcPr>
            <w:tcW w:w="892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tcPr>
          <w:p w14:paraId="178D227D" w14:textId="70F29820" w:rsidR="000B4D27" w:rsidRPr="001A2726" w:rsidRDefault="000B4D27" w:rsidP="000B4D27">
            <w:pPr>
              <w:rPr>
                <w:rFonts w:asciiTheme="minorHAnsi" w:hAnsiTheme="minorHAnsi" w:cstheme="minorHAnsi"/>
                <w:sz w:val="20"/>
                <w:szCs w:val="20"/>
              </w:rPr>
            </w:pPr>
            <w:r w:rsidRPr="001A2726">
              <w:rPr>
                <w:rFonts w:asciiTheme="minorHAnsi" w:hAnsiTheme="minorHAnsi" w:cstheme="minorHAnsi"/>
                <w:b/>
                <w:sz w:val="20"/>
                <w:szCs w:val="20"/>
              </w:rPr>
              <w:t xml:space="preserve">Impact: </w:t>
            </w:r>
            <w:r w:rsidRPr="001A2726">
              <w:rPr>
                <w:rFonts w:asciiTheme="minorHAnsi" w:hAnsiTheme="minorHAnsi" w:cstheme="minorHAnsi"/>
                <w:sz w:val="20"/>
                <w:szCs w:val="20"/>
              </w:rPr>
              <w:t>Cumulative, indirect and wider impacts are not accounted for properly in current environmental management procedures.</w:t>
            </w:r>
          </w:p>
          <w:p w14:paraId="1C70E357" w14:textId="08D34D66" w:rsidR="000B4D27" w:rsidRPr="001A2726" w:rsidRDefault="000B4D27" w:rsidP="000B4D27">
            <w:pPr>
              <w:rPr>
                <w:rFonts w:asciiTheme="minorHAnsi" w:hAnsiTheme="minorHAnsi" w:cstheme="minorHAnsi"/>
                <w:sz w:val="20"/>
                <w:szCs w:val="20"/>
              </w:rPr>
            </w:pPr>
            <w:r w:rsidRPr="001A2726">
              <w:rPr>
                <w:rFonts w:asciiTheme="minorHAnsi" w:hAnsiTheme="minorHAnsi" w:cstheme="minorHAnsi"/>
                <w:b/>
                <w:sz w:val="20"/>
                <w:szCs w:val="20"/>
              </w:rPr>
              <w:t xml:space="preserve">Actors: </w:t>
            </w:r>
            <w:r w:rsidRPr="001A2726">
              <w:rPr>
                <w:rFonts w:asciiTheme="minorHAnsi" w:hAnsiTheme="minorHAnsi" w:cstheme="minorHAnsi"/>
                <w:sz w:val="20"/>
                <w:szCs w:val="20"/>
                <w:u w:val="single"/>
              </w:rPr>
              <w:t xml:space="preserve">Active: </w:t>
            </w:r>
            <w:r w:rsidRPr="001A2726">
              <w:rPr>
                <w:rFonts w:asciiTheme="minorHAnsi" w:hAnsiTheme="minorHAnsi" w:cstheme="minorHAnsi"/>
                <w:sz w:val="20"/>
                <w:szCs w:val="20"/>
              </w:rPr>
              <w:t xml:space="preserve">Regulators, Operators; </w:t>
            </w:r>
            <w:r w:rsidRPr="001A2726">
              <w:rPr>
                <w:rFonts w:asciiTheme="minorHAnsi" w:hAnsiTheme="minorHAnsi" w:cstheme="minorHAnsi"/>
                <w:sz w:val="20"/>
                <w:szCs w:val="20"/>
                <w:u w:val="single"/>
              </w:rPr>
              <w:t xml:space="preserve">Passive: </w:t>
            </w:r>
            <w:r w:rsidRPr="001A2726">
              <w:rPr>
                <w:rFonts w:asciiTheme="minorHAnsi" w:hAnsiTheme="minorHAnsi" w:cstheme="minorHAnsi"/>
                <w:sz w:val="20"/>
                <w:szCs w:val="20"/>
              </w:rPr>
              <w:t>Living species and humans in the local region</w:t>
            </w:r>
          </w:p>
          <w:p w14:paraId="31CE307C" w14:textId="79B98583" w:rsidR="000B4D27" w:rsidRPr="001A2726" w:rsidRDefault="000B4D27" w:rsidP="000B4D27">
            <w:pPr>
              <w:rPr>
                <w:rFonts w:asciiTheme="minorHAnsi" w:hAnsiTheme="minorHAnsi" w:cstheme="minorHAnsi"/>
                <w:sz w:val="20"/>
                <w:szCs w:val="20"/>
              </w:rPr>
            </w:pPr>
            <w:r w:rsidRPr="001A2726">
              <w:rPr>
                <w:rFonts w:asciiTheme="minorHAnsi" w:hAnsiTheme="minorHAnsi" w:cstheme="minorHAnsi"/>
                <w:b/>
                <w:sz w:val="20"/>
                <w:szCs w:val="20"/>
              </w:rPr>
              <w:t xml:space="preserve">Scale of Impact: </w:t>
            </w:r>
            <w:r w:rsidRPr="001A2726">
              <w:rPr>
                <w:rFonts w:asciiTheme="minorHAnsi" w:hAnsiTheme="minorHAnsi" w:cstheme="minorHAnsi"/>
                <w:sz w:val="20"/>
                <w:szCs w:val="20"/>
              </w:rPr>
              <w:t>Basin, Local and regional ecosystems</w:t>
            </w:r>
          </w:p>
          <w:p w14:paraId="031A70C6" w14:textId="220A6AE2" w:rsidR="000B4D27" w:rsidRPr="001A2726" w:rsidRDefault="000B4D27" w:rsidP="000B4D27">
            <w:pPr>
              <w:pStyle w:val="NoSpacing"/>
              <w:rPr>
                <w:rFonts w:cstheme="minorHAnsi"/>
                <w:b/>
                <w:sz w:val="20"/>
                <w:szCs w:val="20"/>
              </w:rPr>
            </w:pPr>
            <w:r w:rsidRPr="001A2726">
              <w:rPr>
                <w:rFonts w:eastAsia="Times New Roman" w:cstheme="minorHAnsi"/>
                <w:b/>
                <w:sz w:val="20"/>
                <w:szCs w:val="20"/>
                <w:lang w:eastAsia="en-GB"/>
              </w:rPr>
              <w:t xml:space="preserve">Evidence: </w:t>
            </w:r>
            <w:r w:rsidRPr="001A2726">
              <w:rPr>
                <w:rFonts w:cstheme="minorHAnsi"/>
                <w:sz w:val="20"/>
                <w:szCs w:val="20"/>
              </w:rPr>
              <w:t xml:space="preserve">Current regulations and procedures on the environmental management of mining projects focus on the project scale. </w:t>
            </w:r>
            <w:r w:rsidR="00D760C2" w:rsidRPr="001A2726">
              <w:rPr>
                <w:rFonts w:cstheme="minorHAnsi"/>
                <w:sz w:val="20"/>
                <w:szCs w:val="20"/>
              </w:rPr>
              <w:t>Therefore,</w:t>
            </w:r>
            <w:r w:rsidRPr="001A2726">
              <w:rPr>
                <w:rFonts w:cstheme="minorHAnsi"/>
                <w:sz w:val="20"/>
                <w:szCs w:val="20"/>
              </w:rPr>
              <w:t xml:space="preserve"> data available on cumulative impacts or impacts to wider ecosystem and the environment are missing.</w:t>
            </w:r>
          </w:p>
        </w:tc>
      </w:tr>
      <w:tr w:rsidR="00357DC1" w:rsidRPr="001A2726" w14:paraId="2ED9D67E" w14:textId="77777777" w:rsidTr="00E66FCB">
        <w:trPr>
          <w:trHeight w:val="300"/>
        </w:trPr>
        <w:tc>
          <w:tcPr>
            <w:tcW w:w="892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C9C9C9" w:themeFill="accent3" w:themeFillTint="99"/>
            <w:vAlign w:val="bottom"/>
          </w:tcPr>
          <w:p w14:paraId="39167D83" w14:textId="1CB55D19" w:rsidR="00357DC1" w:rsidRPr="001A2726" w:rsidRDefault="00357DC1" w:rsidP="009D04F1">
            <w:pPr>
              <w:pStyle w:val="NoSpacing"/>
              <w:rPr>
                <w:rFonts w:cstheme="minorHAnsi"/>
                <w:b/>
                <w:sz w:val="20"/>
                <w:szCs w:val="20"/>
              </w:rPr>
            </w:pPr>
            <w:r w:rsidRPr="001A2726">
              <w:rPr>
                <w:rFonts w:cstheme="minorHAnsi"/>
                <w:b/>
                <w:sz w:val="20"/>
                <w:szCs w:val="20"/>
              </w:rPr>
              <w:t xml:space="preserve">Challenge </w:t>
            </w:r>
            <w:r w:rsidR="0047055E" w:rsidRPr="001A2726">
              <w:rPr>
                <w:rFonts w:cstheme="minorHAnsi"/>
                <w:b/>
                <w:sz w:val="20"/>
                <w:szCs w:val="20"/>
              </w:rPr>
              <w:t>[G</w:t>
            </w:r>
            <w:r w:rsidRPr="001A2726">
              <w:rPr>
                <w:rFonts w:cstheme="minorHAnsi"/>
                <w:b/>
                <w:sz w:val="20"/>
                <w:szCs w:val="20"/>
              </w:rPr>
              <w:t>2</w:t>
            </w:r>
            <w:r w:rsidR="0047055E" w:rsidRPr="001A2726">
              <w:rPr>
                <w:rFonts w:cstheme="minorHAnsi"/>
                <w:b/>
                <w:sz w:val="20"/>
                <w:szCs w:val="20"/>
              </w:rPr>
              <w:t>]</w:t>
            </w:r>
            <w:r w:rsidRPr="001A2726">
              <w:rPr>
                <w:rFonts w:cstheme="minorHAnsi"/>
                <w:b/>
                <w:sz w:val="20"/>
                <w:szCs w:val="20"/>
              </w:rPr>
              <w:t>: Regulatory frameworks do not address sustainable development and/or are not fit-for-purpose for lithium</w:t>
            </w:r>
          </w:p>
        </w:tc>
      </w:tr>
      <w:tr w:rsidR="00F5127A" w:rsidRPr="001A2726" w14:paraId="2220F057" w14:textId="77777777" w:rsidTr="00E66FCB">
        <w:trPr>
          <w:trHeight w:val="300"/>
        </w:trPr>
        <w:tc>
          <w:tcPr>
            <w:tcW w:w="8926" w:type="dxa"/>
            <w:tcBorders>
              <w:top w:val="single" w:sz="4" w:space="0" w:color="AEAAAA" w:themeColor="background2" w:themeShade="BF"/>
              <w:left w:val="single" w:sz="4" w:space="0" w:color="AEAAAA" w:themeColor="background2" w:themeShade="BF"/>
              <w:bottom w:val="single" w:sz="4" w:space="0" w:color="A6A6A6" w:themeColor="background1" w:themeShade="A6"/>
              <w:right w:val="single" w:sz="4" w:space="0" w:color="AEAAAA" w:themeColor="background2" w:themeShade="BF"/>
            </w:tcBorders>
            <w:shd w:val="clear" w:color="auto" w:fill="auto"/>
            <w:vAlign w:val="bottom"/>
          </w:tcPr>
          <w:p w14:paraId="22559596" w14:textId="3E8F5CC7" w:rsidR="00D760C2" w:rsidRPr="001A2726" w:rsidRDefault="00D760C2" w:rsidP="00D760C2">
            <w:pPr>
              <w:rPr>
                <w:rFonts w:asciiTheme="minorHAnsi" w:hAnsiTheme="minorHAnsi" w:cstheme="minorHAnsi"/>
                <w:sz w:val="20"/>
                <w:szCs w:val="20"/>
              </w:rPr>
            </w:pPr>
            <w:r w:rsidRPr="001A2726">
              <w:rPr>
                <w:rFonts w:asciiTheme="minorHAnsi" w:hAnsiTheme="minorHAnsi" w:cstheme="minorHAnsi"/>
                <w:b/>
                <w:sz w:val="20"/>
                <w:szCs w:val="20"/>
              </w:rPr>
              <w:t xml:space="preserve">Impact: </w:t>
            </w:r>
            <w:r w:rsidRPr="001A2726">
              <w:rPr>
                <w:rFonts w:asciiTheme="minorHAnsi" w:hAnsiTheme="minorHAnsi" w:cstheme="minorHAnsi"/>
                <w:sz w:val="20"/>
                <w:szCs w:val="20"/>
              </w:rPr>
              <w:t>Ownership of lithium resources in the Li-triangle varies widely: state-owned (national, provincial level), private, joint ventures between private and state. This has direct implications on mineral governance, the management of mineral resources (e.g. resource nationalism), environmental management and monitoring programmes and social participation procedures.</w:t>
            </w:r>
          </w:p>
          <w:p w14:paraId="48586599" w14:textId="4C945EDE" w:rsidR="00D760C2" w:rsidRPr="001A2726" w:rsidRDefault="00D760C2" w:rsidP="00D760C2">
            <w:pPr>
              <w:rPr>
                <w:rFonts w:asciiTheme="minorHAnsi" w:hAnsiTheme="minorHAnsi" w:cstheme="minorHAnsi"/>
                <w:sz w:val="20"/>
                <w:szCs w:val="20"/>
              </w:rPr>
            </w:pPr>
            <w:r w:rsidRPr="001A2726">
              <w:rPr>
                <w:rFonts w:asciiTheme="minorHAnsi" w:hAnsiTheme="minorHAnsi" w:cstheme="minorHAnsi"/>
                <w:b/>
                <w:sz w:val="20"/>
                <w:szCs w:val="20"/>
              </w:rPr>
              <w:t xml:space="preserve">Actors: </w:t>
            </w:r>
            <w:r w:rsidRPr="001A2726">
              <w:rPr>
                <w:rFonts w:asciiTheme="minorHAnsi" w:hAnsiTheme="minorHAnsi" w:cstheme="minorHAnsi"/>
                <w:sz w:val="20"/>
                <w:szCs w:val="20"/>
                <w:u w:val="single"/>
              </w:rPr>
              <w:t xml:space="preserve">Active: </w:t>
            </w:r>
            <w:r w:rsidRPr="001A2726">
              <w:rPr>
                <w:rFonts w:asciiTheme="minorHAnsi" w:hAnsiTheme="minorHAnsi" w:cstheme="minorHAnsi"/>
                <w:sz w:val="20"/>
                <w:szCs w:val="20"/>
              </w:rPr>
              <w:t>Regulators, Operators;</w:t>
            </w:r>
            <w:r w:rsidR="00052143" w:rsidRPr="001A2726">
              <w:rPr>
                <w:rFonts w:asciiTheme="minorHAnsi" w:hAnsiTheme="minorHAnsi" w:cstheme="minorHAnsi"/>
                <w:sz w:val="20"/>
                <w:szCs w:val="20"/>
              </w:rPr>
              <w:t xml:space="preserve"> </w:t>
            </w:r>
            <w:r w:rsidRPr="001A2726">
              <w:rPr>
                <w:rFonts w:asciiTheme="minorHAnsi" w:hAnsiTheme="minorHAnsi" w:cstheme="minorHAnsi"/>
                <w:sz w:val="20"/>
                <w:szCs w:val="20"/>
                <w:u w:val="single"/>
              </w:rPr>
              <w:t>Passive</w:t>
            </w:r>
            <w:r w:rsidRPr="001A2726">
              <w:rPr>
                <w:rFonts w:asciiTheme="minorHAnsi" w:hAnsiTheme="minorHAnsi" w:cstheme="minorHAnsi"/>
                <w:sz w:val="20"/>
                <w:szCs w:val="20"/>
              </w:rPr>
              <w:t>:</w:t>
            </w:r>
            <w:r w:rsidR="00052143" w:rsidRPr="001A2726">
              <w:rPr>
                <w:rFonts w:asciiTheme="minorHAnsi" w:hAnsiTheme="minorHAnsi" w:cstheme="minorHAnsi"/>
                <w:sz w:val="20"/>
                <w:szCs w:val="20"/>
              </w:rPr>
              <w:t xml:space="preserve"> </w:t>
            </w:r>
            <w:r w:rsidRPr="001A2726">
              <w:rPr>
                <w:rFonts w:asciiTheme="minorHAnsi" w:hAnsiTheme="minorHAnsi" w:cstheme="minorHAnsi"/>
                <w:sz w:val="20"/>
                <w:szCs w:val="20"/>
              </w:rPr>
              <w:t>Local communities and IP, non-human living species</w:t>
            </w:r>
          </w:p>
          <w:p w14:paraId="023E6AB7" w14:textId="466C3A51" w:rsidR="00D760C2" w:rsidRPr="001A2726" w:rsidRDefault="00D760C2" w:rsidP="00D760C2">
            <w:pPr>
              <w:rPr>
                <w:rFonts w:asciiTheme="minorHAnsi" w:hAnsiTheme="minorHAnsi" w:cstheme="minorHAnsi"/>
                <w:sz w:val="20"/>
                <w:szCs w:val="20"/>
              </w:rPr>
            </w:pPr>
            <w:r w:rsidRPr="001A2726">
              <w:rPr>
                <w:rFonts w:asciiTheme="minorHAnsi" w:hAnsiTheme="minorHAnsi" w:cstheme="minorHAnsi"/>
                <w:b/>
                <w:sz w:val="20"/>
                <w:szCs w:val="20"/>
              </w:rPr>
              <w:t xml:space="preserve">Scale of Impact: </w:t>
            </w:r>
            <w:r w:rsidR="00965F6D" w:rsidRPr="001A2726">
              <w:rPr>
                <w:rFonts w:asciiTheme="minorHAnsi" w:hAnsiTheme="minorHAnsi" w:cstheme="minorHAnsi"/>
                <w:sz w:val="20"/>
                <w:szCs w:val="20"/>
              </w:rPr>
              <w:t>Local, provincial, national and regional (Li-triangle) with implications to global scale as conflicts arising from ownership systems can impose vulnerabilities on lithium supply</w:t>
            </w:r>
          </w:p>
          <w:p w14:paraId="3D716E29" w14:textId="77777777" w:rsidR="00F5127A" w:rsidRDefault="00D760C2" w:rsidP="001A2726">
            <w:pPr>
              <w:pStyle w:val="NoSpacing"/>
              <w:rPr>
                <w:rFonts w:eastAsia="Times New Roman" w:cstheme="minorHAnsi"/>
                <w:sz w:val="20"/>
                <w:szCs w:val="20"/>
                <w:lang w:eastAsia="en-GB"/>
              </w:rPr>
            </w:pPr>
            <w:r w:rsidRPr="001A2726">
              <w:rPr>
                <w:rFonts w:eastAsia="Times New Roman" w:cstheme="minorHAnsi"/>
                <w:b/>
                <w:sz w:val="20"/>
                <w:szCs w:val="20"/>
                <w:lang w:eastAsia="en-GB"/>
              </w:rPr>
              <w:t xml:space="preserve">Evidence: </w:t>
            </w:r>
            <w:r w:rsidR="001A2726" w:rsidRPr="001A2726">
              <w:rPr>
                <w:rFonts w:eastAsia="Times New Roman" w:cstheme="minorHAnsi"/>
                <w:sz w:val="20"/>
                <w:szCs w:val="20"/>
                <w:lang w:eastAsia="en-GB"/>
              </w:rPr>
              <w:t>A review of the regulatory frameworks in the Li-triangle countries combined with stakeholder engagement concluded that these are not fit-for-purpose for the lithium sector and cannot address sustainable development sufficiently. The level of mismatch between regulations for each of the Li-triangle countries and the issues outlined are unique to each one of them. There is a diverse range of issues associated with the regulatory frameworks e.g. expansion of lithium extraction quotas and local social conflicts in Chile, unknown impacts of multiple and sometimes overlapping concessions in the salt flats.  It was recognized by most of the stakeholders that mining of lithium from brines differs substantially from traditional mining; therefore, a tailored and special framework for lithium is extremely necessary and pertinent.</w:t>
            </w:r>
          </w:p>
          <w:p w14:paraId="532509A8" w14:textId="77777777" w:rsidR="00F63022" w:rsidRDefault="00F63022" w:rsidP="001A2726">
            <w:pPr>
              <w:pStyle w:val="NoSpacing"/>
              <w:rPr>
                <w:rFonts w:cstheme="minorHAnsi"/>
                <w:b/>
                <w:sz w:val="20"/>
                <w:szCs w:val="20"/>
              </w:rPr>
            </w:pPr>
          </w:p>
          <w:p w14:paraId="726AC964" w14:textId="77777777" w:rsidR="00F63022" w:rsidRDefault="00F63022" w:rsidP="001A2726">
            <w:pPr>
              <w:pStyle w:val="NoSpacing"/>
              <w:rPr>
                <w:rFonts w:cstheme="minorHAnsi"/>
                <w:b/>
                <w:sz w:val="20"/>
                <w:szCs w:val="20"/>
              </w:rPr>
            </w:pPr>
          </w:p>
          <w:p w14:paraId="3B58B98A" w14:textId="77777777" w:rsidR="00F63022" w:rsidRDefault="00F63022" w:rsidP="001A2726">
            <w:pPr>
              <w:pStyle w:val="NoSpacing"/>
              <w:rPr>
                <w:rFonts w:cstheme="minorHAnsi"/>
                <w:b/>
                <w:sz w:val="20"/>
                <w:szCs w:val="20"/>
              </w:rPr>
            </w:pPr>
          </w:p>
          <w:p w14:paraId="0E0AAC44" w14:textId="77777777" w:rsidR="00F63022" w:rsidRDefault="00F63022" w:rsidP="001A2726">
            <w:pPr>
              <w:pStyle w:val="NoSpacing"/>
              <w:rPr>
                <w:rFonts w:cstheme="minorHAnsi"/>
                <w:b/>
                <w:sz w:val="20"/>
                <w:szCs w:val="20"/>
              </w:rPr>
            </w:pPr>
          </w:p>
          <w:p w14:paraId="2EE85566" w14:textId="55D2AB83" w:rsidR="00F63022" w:rsidRPr="001A2726" w:rsidRDefault="00F63022" w:rsidP="001A2726">
            <w:pPr>
              <w:pStyle w:val="NoSpacing"/>
              <w:rPr>
                <w:rFonts w:cstheme="minorHAnsi"/>
                <w:b/>
                <w:sz w:val="20"/>
                <w:szCs w:val="20"/>
              </w:rPr>
            </w:pPr>
          </w:p>
        </w:tc>
      </w:tr>
      <w:tr w:rsidR="00357DC1" w:rsidRPr="001A2726" w14:paraId="65931EF5" w14:textId="77777777" w:rsidTr="00E66FCB">
        <w:trPr>
          <w:trHeight w:val="300"/>
        </w:trPr>
        <w:tc>
          <w:tcPr>
            <w:tcW w:w="89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BFBFBF" w:themeFill="background1" w:themeFillShade="BF"/>
            <w:vAlign w:val="bottom"/>
          </w:tcPr>
          <w:p w14:paraId="75FC27E3" w14:textId="22452FAD" w:rsidR="00357DC1" w:rsidRPr="001A2726" w:rsidRDefault="00357DC1" w:rsidP="009D04F1">
            <w:pPr>
              <w:pStyle w:val="NoSpacing"/>
              <w:rPr>
                <w:rFonts w:cstheme="minorHAnsi"/>
                <w:b/>
                <w:sz w:val="20"/>
                <w:szCs w:val="20"/>
              </w:rPr>
            </w:pPr>
            <w:r w:rsidRPr="001A2726">
              <w:rPr>
                <w:rFonts w:cstheme="minorHAnsi"/>
                <w:b/>
                <w:sz w:val="20"/>
                <w:szCs w:val="20"/>
              </w:rPr>
              <w:t xml:space="preserve">Challenge </w:t>
            </w:r>
            <w:r w:rsidR="008A5089">
              <w:rPr>
                <w:rFonts w:cstheme="minorHAnsi"/>
                <w:b/>
                <w:sz w:val="20"/>
                <w:szCs w:val="20"/>
              </w:rPr>
              <w:t>[G</w:t>
            </w:r>
            <w:r w:rsidRPr="001A2726">
              <w:rPr>
                <w:rFonts w:cstheme="minorHAnsi"/>
                <w:b/>
                <w:sz w:val="20"/>
                <w:szCs w:val="20"/>
              </w:rPr>
              <w:t>3</w:t>
            </w:r>
            <w:r w:rsidR="008A5089">
              <w:rPr>
                <w:rFonts w:cstheme="minorHAnsi"/>
                <w:b/>
                <w:sz w:val="20"/>
                <w:szCs w:val="20"/>
              </w:rPr>
              <w:t>]</w:t>
            </w:r>
            <w:r w:rsidRPr="001A2726">
              <w:rPr>
                <w:rFonts w:cstheme="minorHAnsi"/>
                <w:b/>
                <w:sz w:val="20"/>
                <w:szCs w:val="20"/>
              </w:rPr>
              <w:t xml:space="preserve">: Fragmented regulatory frameworks </w:t>
            </w:r>
          </w:p>
        </w:tc>
      </w:tr>
      <w:tr w:rsidR="001A2726" w:rsidRPr="001A2726" w14:paraId="1F3B8059" w14:textId="77777777" w:rsidTr="00E66FCB">
        <w:trPr>
          <w:trHeight w:val="300"/>
        </w:trPr>
        <w:tc>
          <w:tcPr>
            <w:tcW w:w="89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1AF499FD" w14:textId="66A250EB" w:rsidR="001A2726" w:rsidRPr="001A2726" w:rsidRDefault="001A2726" w:rsidP="001A2726">
            <w:pPr>
              <w:rPr>
                <w:rFonts w:asciiTheme="minorHAnsi" w:hAnsiTheme="minorHAnsi" w:cstheme="minorHAnsi"/>
                <w:sz w:val="20"/>
                <w:szCs w:val="20"/>
              </w:rPr>
            </w:pPr>
            <w:r w:rsidRPr="001A2726">
              <w:rPr>
                <w:rFonts w:asciiTheme="minorHAnsi" w:hAnsiTheme="minorHAnsi" w:cstheme="minorHAnsi"/>
                <w:b/>
                <w:sz w:val="20"/>
                <w:szCs w:val="20"/>
              </w:rPr>
              <w:t xml:space="preserve">Impact: </w:t>
            </w:r>
            <w:r w:rsidRPr="001A2726">
              <w:rPr>
                <w:rFonts w:asciiTheme="minorHAnsi" w:hAnsiTheme="minorHAnsi" w:cstheme="minorHAnsi"/>
                <w:sz w:val="20"/>
                <w:szCs w:val="20"/>
              </w:rPr>
              <w:t xml:space="preserve">Existing regulations and policy do not differentiate amongst commodities and or address sustainability. </w:t>
            </w:r>
            <w:proofErr w:type="spellStart"/>
            <w:r w:rsidRPr="001A2726">
              <w:rPr>
                <w:rFonts w:asciiTheme="minorHAnsi" w:hAnsiTheme="minorHAnsi" w:cstheme="minorHAnsi"/>
                <w:sz w:val="20"/>
                <w:szCs w:val="20"/>
              </w:rPr>
              <w:t>Fragemented</w:t>
            </w:r>
            <w:proofErr w:type="spellEnd"/>
            <w:r w:rsidRPr="001A2726">
              <w:rPr>
                <w:rFonts w:asciiTheme="minorHAnsi" w:hAnsiTheme="minorHAnsi" w:cstheme="minorHAnsi"/>
                <w:sz w:val="20"/>
                <w:szCs w:val="20"/>
              </w:rPr>
              <w:t xml:space="preserve"> regulatory frameworks have major impacts on project development (e.g. delays, increase risks in project development, loss on credibility from investors etc). Lack of intelligence (e.g. skills, tools, </w:t>
            </w:r>
            <w:r w:rsidR="00F63022" w:rsidRPr="001A2726">
              <w:rPr>
                <w:rFonts w:asciiTheme="minorHAnsi" w:hAnsiTheme="minorHAnsi" w:cstheme="minorHAnsi"/>
                <w:sz w:val="20"/>
                <w:szCs w:val="20"/>
              </w:rPr>
              <w:t>data) may</w:t>
            </w:r>
            <w:r w:rsidRPr="001A2726">
              <w:rPr>
                <w:rFonts w:asciiTheme="minorHAnsi" w:hAnsiTheme="minorHAnsi" w:cstheme="minorHAnsi"/>
                <w:sz w:val="20"/>
                <w:szCs w:val="20"/>
              </w:rPr>
              <w:t xml:space="preserve"> lead to significant impact in decision making for </w:t>
            </w:r>
            <w:proofErr w:type="spellStart"/>
            <w:r w:rsidRPr="001A2726">
              <w:rPr>
                <w:rFonts w:asciiTheme="minorHAnsi" w:hAnsiTheme="minorHAnsi" w:cstheme="minorHAnsi"/>
                <w:sz w:val="20"/>
                <w:szCs w:val="20"/>
              </w:rPr>
              <w:t>scalling</w:t>
            </w:r>
            <w:proofErr w:type="spellEnd"/>
            <w:r w:rsidRPr="001A2726">
              <w:rPr>
                <w:rFonts w:asciiTheme="minorHAnsi" w:hAnsiTheme="minorHAnsi" w:cstheme="minorHAnsi"/>
                <w:sz w:val="20"/>
                <w:szCs w:val="20"/>
              </w:rPr>
              <w:t xml:space="preserve"> up lithium production from brines.</w:t>
            </w:r>
          </w:p>
          <w:p w14:paraId="34C43E86" w14:textId="77777777" w:rsidR="001A2726" w:rsidRPr="001A2726" w:rsidRDefault="001A2726" w:rsidP="001A2726">
            <w:pPr>
              <w:rPr>
                <w:rFonts w:asciiTheme="minorHAnsi" w:hAnsiTheme="minorHAnsi" w:cstheme="minorHAnsi"/>
                <w:sz w:val="20"/>
                <w:szCs w:val="20"/>
              </w:rPr>
            </w:pPr>
            <w:r w:rsidRPr="001A2726">
              <w:rPr>
                <w:rFonts w:asciiTheme="minorHAnsi" w:hAnsiTheme="minorHAnsi" w:cstheme="minorHAnsi"/>
                <w:b/>
                <w:sz w:val="20"/>
                <w:szCs w:val="20"/>
              </w:rPr>
              <w:t xml:space="preserve">Actors: </w:t>
            </w:r>
            <w:r w:rsidRPr="001A2726">
              <w:rPr>
                <w:rFonts w:asciiTheme="minorHAnsi" w:hAnsiTheme="minorHAnsi" w:cstheme="minorHAnsi"/>
                <w:sz w:val="20"/>
                <w:szCs w:val="20"/>
                <w:u w:val="single"/>
              </w:rPr>
              <w:t xml:space="preserve">Active: </w:t>
            </w:r>
            <w:r w:rsidRPr="001A2726">
              <w:rPr>
                <w:rFonts w:asciiTheme="minorHAnsi" w:hAnsiTheme="minorHAnsi" w:cstheme="minorHAnsi"/>
                <w:sz w:val="20"/>
                <w:szCs w:val="20"/>
              </w:rPr>
              <w:t xml:space="preserve">Regulators, Operators; </w:t>
            </w:r>
            <w:r w:rsidRPr="001A2726">
              <w:rPr>
                <w:rFonts w:asciiTheme="minorHAnsi" w:hAnsiTheme="minorHAnsi" w:cstheme="minorHAnsi"/>
                <w:sz w:val="20"/>
                <w:szCs w:val="20"/>
                <w:u w:val="single"/>
              </w:rPr>
              <w:t>Passive</w:t>
            </w:r>
            <w:r w:rsidRPr="001A2726">
              <w:rPr>
                <w:rFonts w:asciiTheme="minorHAnsi" w:hAnsiTheme="minorHAnsi" w:cstheme="minorHAnsi"/>
                <w:sz w:val="20"/>
                <w:szCs w:val="20"/>
              </w:rPr>
              <w:t>: Local communities and IP, non-human living species</w:t>
            </w:r>
          </w:p>
          <w:p w14:paraId="15D9DA19" w14:textId="77777777" w:rsidR="001A2726" w:rsidRPr="001A2726" w:rsidRDefault="001A2726" w:rsidP="001A2726">
            <w:pPr>
              <w:pStyle w:val="NoSpacing"/>
              <w:rPr>
                <w:rFonts w:eastAsia="Times New Roman" w:cstheme="minorHAnsi"/>
                <w:sz w:val="20"/>
                <w:szCs w:val="20"/>
                <w:lang w:eastAsia="en-GB"/>
              </w:rPr>
            </w:pPr>
            <w:r w:rsidRPr="001A2726">
              <w:rPr>
                <w:rFonts w:eastAsia="Times New Roman" w:cstheme="minorHAnsi"/>
                <w:b/>
                <w:sz w:val="20"/>
                <w:szCs w:val="20"/>
                <w:lang w:eastAsia="en-GB"/>
              </w:rPr>
              <w:t xml:space="preserve">Scale of Impact: </w:t>
            </w:r>
            <w:r w:rsidRPr="001A2726">
              <w:rPr>
                <w:rFonts w:eastAsia="Times New Roman" w:cstheme="minorHAnsi"/>
                <w:sz w:val="20"/>
                <w:szCs w:val="20"/>
                <w:lang w:eastAsia="en-GB"/>
              </w:rPr>
              <w:t xml:space="preserve">Local, provincial, national and regional (Li-triangle) with implications to global scale as fragmented regulatory frameworks can influence the future of lithium supply from brines. </w:t>
            </w:r>
          </w:p>
          <w:p w14:paraId="0111E9B8" w14:textId="51EAF269" w:rsidR="001A2726" w:rsidRPr="001A2726" w:rsidRDefault="001A2726" w:rsidP="001A2726">
            <w:pPr>
              <w:pStyle w:val="NoSpacing"/>
              <w:rPr>
                <w:rFonts w:cstheme="minorHAnsi"/>
                <w:sz w:val="20"/>
                <w:szCs w:val="20"/>
              </w:rPr>
            </w:pPr>
            <w:r w:rsidRPr="001A2726">
              <w:rPr>
                <w:rFonts w:eastAsia="Times New Roman" w:cstheme="minorHAnsi"/>
                <w:b/>
                <w:sz w:val="20"/>
                <w:szCs w:val="20"/>
                <w:lang w:eastAsia="en-GB"/>
              </w:rPr>
              <w:t xml:space="preserve">Evidence: </w:t>
            </w:r>
            <w:r w:rsidRPr="001A2726">
              <w:rPr>
                <w:rFonts w:cstheme="minorHAnsi"/>
                <w:sz w:val="20"/>
                <w:szCs w:val="20"/>
              </w:rPr>
              <w:t xml:space="preserve">Ownership of mineral resources by provinces in Argentina leads to convoluted regulatory and policy processes between the federal government and provincial authorities. For example, the implementation and definition of mining regulations for lithium mining are set by the Provinces in Argentina, which lead to potential risks regarding the future of lithium from brines. At regional level, the national governments undergo different approaches for improving and resolving some of the present issues but there is not a robust debate about the fragility of the salt flats as complex ecosystems. </w:t>
            </w:r>
          </w:p>
          <w:p w14:paraId="2A96ED4C" w14:textId="77777777" w:rsidR="001A2726" w:rsidRDefault="001A2726" w:rsidP="001A2726">
            <w:pPr>
              <w:pStyle w:val="NoSpacing"/>
              <w:rPr>
                <w:rFonts w:cstheme="minorHAnsi"/>
                <w:sz w:val="20"/>
                <w:szCs w:val="20"/>
              </w:rPr>
            </w:pPr>
            <w:r w:rsidRPr="001A2726">
              <w:rPr>
                <w:rFonts w:cstheme="minorHAnsi"/>
                <w:sz w:val="20"/>
                <w:szCs w:val="20"/>
              </w:rPr>
              <w:t>In each of the countries the mining and environmental regulatory frameworks have challenges of coordination and definition of responsibilities.</w:t>
            </w:r>
          </w:p>
          <w:p w14:paraId="38E41472" w14:textId="77777777" w:rsidR="006D4F90" w:rsidRDefault="006D4F90" w:rsidP="001A2726">
            <w:pPr>
              <w:pStyle w:val="NoSpacing"/>
              <w:rPr>
                <w:rFonts w:cstheme="minorHAnsi"/>
                <w:b/>
                <w:sz w:val="20"/>
                <w:szCs w:val="20"/>
              </w:rPr>
            </w:pPr>
          </w:p>
          <w:p w14:paraId="60875370" w14:textId="77777777" w:rsidR="006D4F90" w:rsidRDefault="006D4F90" w:rsidP="001A2726">
            <w:pPr>
              <w:pStyle w:val="NoSpacing"/>
              <w:rPr>
                <w:rFonts w:cstheme="minorHAnsi"/>
                <w:b/>
                <w:sz w:val="20"/>
                <w:szCs w:val="20"/>
              </w:rPr>
            </w:pPr>
          </w:p>
          <w:p w14:paraId="7A11FD9E" w14:textId="20F134E7" w:rsidR="006D4F90" w:rsidRPr="001A2726" w:rsidRDefault="006D4F90" w:rsidP="001A2726">
            <w:pPr>
              <w:pStyle w:val="NoSpacing"/>
              <w:rPr>
                <w:rFonts w:cstheme="minorHAnsi"/>
                <w:b/>
                <w:sz w:val="20"/>
                <w:szCs w:val="20"/>
              </w:rPr>
            </w:pPr>
          </w:p>
        </w:tc>
      </w:tr>
      <w:tr w:rsidR="001A2726" w:rsidRPr="001A2726" w14:paraId="6303F782" w14:textId="77777777" w:rsidTr="00E66FCB">
        <w:trPr>
          <w:trHeight w:val="300"/>
        </w:trPr>
        <w:tc>
          <w:tcPr>
            <w:tcW w:w="89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BFBFBF" w:themeFill="background1" w:themeFillShade="BF"/>
            <w:vAlign w:val="bottom"/>
          </w:tcPr>
          <w:p w14:paraId="056A8885" w14:textId="55AAD592" w:rsidR="001A2726" w:rsidRPr="001A2726" w:rsidRDefault="001A2726" w:rsidP="001A2726">
            <w:pPr>
              <w:rPr>
                <w:rFonts w:asciiTheme="minorHAnsi" w:hAnsiTheme="minorHAnsi" w:cstheme="minorHAnsi"/>
                <w:b/>
                <w:sz w:val="20"/>
                <w:szCs w:val="20"/>
              </w:rPr>
            </w:pPr>
            <w:r>
              <w:rPr>
                <w:rFonts w:asciiTheme="minorHAnsi" w:hAnsiTheme="minorHAnsi" w:cstheme="minorHAnsi"/>
                <w:b/>
                <w:sz w:val="20"/>
                <w:szCs w:val="20"/>
              </w:rPr>
              <w:lastRenderedPageBreak/>
              <w:t xml:space="preserve">Challenge </w:t>
            </w:r>
            <w:r w:rsidR="008A5089">
              <w:rPr>
                <w:rFonts w:asciiTheme="minorHAnsi" w:hAnsiTheme="minorHAnsi" w:cstheme="minorHAnsi"/>
                <w:b/>
                <w:sz w:val="20"/>
                <w:szCs w:val="20"/>
              </w:rPr>
              <w:t>[G</w:t>
            </w:r>
            <w:r>
              <w:rPr>
                <w:rFonts w:asciiTheme="minorHAnsi" w:hAnsiTheme="minorHAnsi" w:cstheme="minorHAnsi"/>
                <w:b/>
                <w:sz w:val="20"/>
                <w:szCs w:val="20"/>
              </w:rPr>
              <w:t>4</w:t>
            </w:r>
            <w:r w:rsidR="008A5089">
              <w:rPr>
                <w:rFonts w:asciiTheme="minorHAnsi" w:hAnsiTheme="minorHAnsi" w:cstheme="minorHAnsi"/>
                <w:b/>
                <w:sz w:val="20"/>
                <w:szCs w:val="20"/>
              </w:rPr>
              <w:t>]</w:t>
            </w:r>
            <w:r>
              <w:rPr>
                <w:rFonts w:asciiTheme="minorHAnsi" w:hAnsiTheme="minorHAnsi" w:cstheme="minorHAnsi"/>
                <w:b/>
                <w:sz w:val="20"/>
                <w:szCs w:val="20"/>
              </w:rPr>
              <w:t xml:space="preserve">: </w:t>
            </w:r>
            <w:r w:rsidRPr="001A2726">
              <w:rPr>
                <w:rFonts w:asciiTheme="minorHAnsi" w:hAnsiTheme="minorHAnsi" w:cstheme="minorHAnsi"/>
                <w:b/>
                <w:sz w:val="20"/>
                <w:szCs w:val="20"/>
              </w:rPr>
              <w:t>The management of mineral royalties</w:t>
            </w:r>
          </w:p>
        </w:tc>
      </w:tr>
      <w:tr w:rsidR="008A5089" w:rsidRPr="001A2726" w14:paraId="6D9F4427" w14:textId="77777777" w:rsidTr="00E66FCB">
        <w:trPr>
          <w:trHeight w:val="300"/>
        </w:trPr>
        <w:tc>
          <w:tcPr>
            <w:tcW w:w="89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158508F7" w14:textId="1B1FE345" w:rsidR="008A5089" w:rsidRPr="001A2726" w:rsidRDefault="008A5089" w:rsidP="008A5089">
            <w:pPr>
              <w:rPr>
                <w:rFonts w:asciiTheme="minorHAnsi" w:hAnsiTheme="minorHAnsi" w:cstheme="minorHAnsi"/>
                <w:sz w:val="20"/>
                <w:szCs w:val="20"/>
              </w:rPr>
            </w:pPr>
            <w:r w:rsidRPr="001A2726">
              <w:rPr>
                <w:rFonts w:asciiTheme="minorHAnsi" w:hAnsiTheme="minorHAnsi" w:cstheme="minorHAnsi"/>
                <w:b/>
                <w:sz w:val="20"/>
                <w:szCs w:val="20"/>
              </w:rPr>
              <w:t xml:space="preserve">Impact: </w:t>
            </w:r>
            <w:r w:rsidRPr="008A5089">
              <w:rPr>
                <w:rFonts w:asciiTheme="minorHAnsi" w:hAnsiTheme="minorHAnsi" w:cstheme="minorHAnsi"/>
                <w:sz w:val="20"/>
                <w:szCs w:val="20"/>
              </w:rPr>
              <w:t xml:space="preserve">The Li-triangle countries have different approaches to collecting and distributing royalties. Currently none of them is unique to the lithium sector and issues around their rates and distribution to local communities is linked to social license to operate issues.  </w:t>
            </w:r>
          </w:p>
          <w:p w14:paraId="5A606561" w14:textId="657E1A37" w:rsidR="008A5089" w:rsidRDefault="008A5089" w:rsidP="008A5089">
            <w:pPr>
              <w:rPr>
                <w:rFonts w:asciiTheme="minorHAnsi" w:hAnsiTheme="minorHAnsi" w:cstheme="minorHAnsi"/>
                <w:b/>
                <w:sz w:val="20"/>
                <w:szCs w:val="20"/>
              </w:rPr>
            </w:pPr>
            <w:r w:rsidRPr="001A2726">
              <w:rPr>
                <w:rFonts w:asciiTheme="minorHAnsi" w:hAnsiTheme="minorHAnsi" w:cstheme="minorHAnsi"/>
                <w:b/>
                <w:sz w:val="20"/>
                <w:szCs w:val="20"/>
              </w:rPr>
              <w:t xml:space="preserve">Actors: </w:t>
            </w:r>
            <w:r w:rsidRPr="008A5089">
              <w:rPr>
                <w:rFonts w:asciiTheme="minorHAnsi" w:hAnsiTheme="minorHAnsi" w:cstheme="minorHAnsi"/>
                <w:sz w:val="20"/>
                <w:szCs w:val="20"/>
                <w:u w:val="single"/>
              </w:rPr>
              <w:t xml:space="preserve">Active: </w:t>
            </w:r>
            <w:r w:rsidRPr="008A5089">
              <w:rPr>
                <w:rFonts w:asciiTheme="minorHAnsi" w:hAnsiTheme="minorHAnsi" w:cstheme="minorHAnsi"/>
                <w:sz w:val="20"/>
                <w:szCs w:val="20"/>
              </w:rPr>
              <w:t>Regulators</w:t>
            </w:r>
            <w:r w:rsidR="00F9286B">
              <w:rPr>
                <w:rFonts w:asciiTheme="minorHAnsi" w:hAnsiTheme="minorHAnsi" w:cstheme="minorHAnsi"/>
                <w:sz w:val="20"/>
                <w:szCs w:val="20"/>
              </w:rPr>
              <w:t>;</w:t>
            </w:r>
            <w:r w:rsidRPr="008A5089">
              <w:rPr>
                <w:rFonts w:asciiTheme="minorHAnsi" w:hAnsiTheme="minorHAnsi" w:cstheme="minorHAnsi"/>
                <w:sz w:val="20"/>
                <w:szCs w:val="20"/>
                <w:u w:val="single"/>
              </w:rPr>
              <w:t xml:space="preserve"> Passive</w:t>
            </w:r>
            <w:r w:rsidRPr="008A5089">
              <w:rPr>
                <w:rFonts w:asciiTheme="minorHAnsi" w:hAnsiTheme="minorHAnsi" w:cstheme="minorHAnsi"/>
                <w:sz w:val="20"/>
                <w:szCs w:val="20"/>
              </w:rPr>
              <w:t>: Operators, Local communities and IP, non-human living species</w:t>
            </w:r>
          </w:p>
          <w:p w14:paraId="75107EBD" w14:textId="1CD5CD60" w:rsidR="008A5089" w:rsidRPr="001A2726" w:rsidRDefault="008A5089" w:rsidP="008A5089">
            <w:pPr>
              <w:rPr>
                <w:rFonts w:asciiTheme="minorHAnsi" w:hAnsiTheme="minorHAnsi" w:cstheme="minorHAnsi"/>
                <w:sz w:val="20"/>
                <w:szCs w:val="20"/>
              </w:rPr>
            </w:pPr>
            <w:r w:rsidRPr="001A2726">
              <w:rPr>
                <w:rFonts w:asciiTheme="minorHAnsi" w:hAnsiTheme="minorHAnsi" w:cstheme="minorHAnsi"/>
                <w:b/>
                <w:sz w:val="20"/>
                <w:szCs w:val="20"/>
              </w:rPr>
              <w:t xml:space="preserve">Scale of Impact: </w:t>
            </w:r>
            <w:r w:rsidRPr="008A5089">
              <w:rPr>
                <w:rFonts w:asciiTheme="minorHAnsi" w:hAnsiTheme="minorHAnsi" w:cstheme="minorHAnsi"/>
                <w:sz w:val="20"/>
                <w:szCs w:val="20"/>
              </w:rPr>
              <w:t>Local, provincial, national and regional (Li-triangle) with implications to global scale as SLO challenges can impact lithium mining projects.</w:t>
            </w:r>
          </w:p>
          <w:p w14:paraId="6F03534B" w14:textId="28429756" w:rsidR="008A5089" w:rsidRDefault="008A5089" w:rsidP="008A5089">
            <w:pPr>
              <w:rPr>
                <w:rFonts w:asciiTheme="minorHAnsi" w:hAnsiTheme="minorHAnsi" w:cstheme="minorHAnsi"/>
                <w:b/>
                <w:sz w:val="20"/>
                <w:szCs w:val="20"/>
              </w:rPr>
            </w:pPr>
            <w:r w:rsidRPr="001A2726">
              <w:rPr>
                <w:rFonts w:asciiTheme="minorHAnsi" w:hAnsiTheme="minorHAnsi" w:cstheme="minorHAnsi"/>
                <w:b/>
                <w:sz w:val="20"/>
                <w:szCs w:val="20"/>
              </w:rPr>
              <w:t xml:space="preserve">Evidence: </w:t>
            </w:r>
            <w:r w:rsidRPr="008A5089">
              <w:rPr>
                <w:rFonts w:asciiTheme="minorHAnsi" w:eastAsiaTheme="minorHAnsi" w:hAnsiTheme="minorHAnsi" w:cstheme="minorHAnsi"/>
                <w:sz w:val="20"/>
                <w:szCs w:val="20"/>
                <w:lang w:eastAsia="en-US"/>
              </w:rPr>
              <w:t>A review of the regulatory frameworks in the Li-triangle countries combined with stakeholder engagement (public authorities, civil society, operators) has revealed that issues around mineral royalties are often crucial for the future of lithium projects and linked to several of the other challenges identified (e.g. on the social dimension). The processes of mining taxation are closely linked to national regulations and the mining law.</w:t>
            </w:r>
          </w:p>
        </w:tc>
      </w:tr>
      <w:tr w:rsidR="007D0CAA" w:rsidRPr="001A2726" w14:paraId="16BEDA3F" w14:textId="77777777" w:rsidTr="00F63022">
        <w:trPr>
          <w:trHeight w:val="300"/>
        </w:trPr>
        <w:tc>
          <w:tcPr>
            <w:tcW w:w="89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BFBFBF" w:themeFill="background1" w:themeFillShade="BF"/>
            <w:vAlign w:val="bottom"/>
          </w:tcPr>
          <w:p w14:paraId="1570782C" w14:textId="2C45DF23" w:rsidR="007D0CAA" w:rsidRPr="001A2726" w:rsidRDefault="007D0CAA" w:rsidP="008A5089">
            <w:pPr>
              <w:rPr>
                <w:rFonts w:asciiTheme="minorHAnsi" w:hAnsiTheme="minorHAnsi" w:cstheme="minorHAnsi"/>
                <w:b/>
                <w:sz w:val="20"/>
                <w:szCs w:val="20"/>
              </w:rPr>
            </w:pPr>
            <w:r>
              <w:rPr>
                <w:rFonts w:asciiTheme="minorHAnsi" w:hAnsiTheme="minorHAnsi" w:cstheme="minorHAnsi"/>
                <w:b/>
                <w:sz w:val="20"/>
                <w:szCs w:val="20"/>
              </w:rPr>
              <w:t xml:space="preserve">Challenge [G5]: </w:t>
            </w:r>
            <w:r w:rsidRPr="007D0CAA">
              <w:rPr>
                <w:rFonts w:asciiTheme="minorHAnsi" w:hAnsiTheme="minorHAnsi" w:cstheme="minorHAnsi"/>
                <w:b/>
                <w:sz w:val="20"/>
                <w:szCs w:val="20"/>
              </w:rPr>
              <w:t xml:space="preserve">Lack of transparency and access to key information in the public domain  </w:t>
            </w:r>
          </w:p>
        </w:tc>
      </w:tr>
      <w:tr w:rsidR="007D0CAA" w:rsidRPr="001A2726" w14:paraId="24EC38CE" w14:textId="77777777" w:rsidTr="00E66FCB">
        <w:trPr>
          <w:trHeight w:val="300"/>
        </w:trPr>
        <w:tc>
          <w:tcPr>
            <w:tcW w:w="89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0D78C91B" w14:textId="51569A32" w:rsidR="007D0CAA" w:rsidRPr="001A2726" w:rsidRDefault="007D0CAA" w:rsidP="007D0CAA">
            <w:pPr>
              <w:rPr>
                <w:rFonts w:asciiTheme="minorHAnsi" w:hAnsiTheme="minorHAnsi" w:cstheme="minorHAnsi"/>
                <w:sz w:val="20"/>
                <w:szCs w:val="20"/>
              </w:rPr>
            </w:pPr>
            <w:r w:rsidRPr="001A2726">
              <w:rPr>
                <w:rFonts w:asciiTheme="minorHAnsi" w:hAnsiTheme="minorHAnsi" w:cstheme="minorHAnsi"/>
                <w:b/>
                <w:sz w:val="20"/>
                <w:szCs w:val="20"/>
              </w:rPr>
              <w:t xml:space="preserve">Impact: </w:t>
            </w:r>
            <w:r w:rsidR="00F9286B" w:rsidRPr="00F9286B">
              <w:rPr>
                <w:rFonts w:asciiTheme="minorHAnsi" w:hAnsiTheme="minorHAnsi" w:cstheme="minorHAnsi"/>
                <w:sz w:val="20"/>
                <w:szCs w:val="20"/>
              </w:rPr>
              <w:t xml:space="preserve">There is a lack of baseline information and is not publicly available. In the EIA, the information is provided by the mining operator. There is no systematization of environmental information.   </w:t>
            </w:r>
          </w:p>
          <w:p w14:paraId="4D284043" w14:textId="77777777" w:rsidR="00F9286B" w:rsidRDefault="007D0CAA" w:rsidP="007D0CAA">
            <w:pPr>
              <w:pStyle w:val="NoSpacing"/>
              <w:rPr>
                <w:rFonts w:eastAsia="Times New Roman" w:cstheme="minorHAnsi"/>
                <w:sz w:val="20"/>
                <w:szCs w:val="20"/>
                <w:u w:val="single"/>
                <w:lang w:eastAsia="en-GB"/>
              </w:rPr>
            </w:pPr>
            <w:r w:rsidRPr="001A2726">
              <w:rPr>
                <w:rFonts w:eastAsia="Times New Roman" w:cstheme="minorHAnsi"/>
                <w:b/>
                <w:sz w:val="20"/>
                <w:szCs w:val="20"/>
                <w:lang w:eastAsia="en-GB"/>
              </w:rPr>
              <w:t xml:space="preserve">Actors: </w:t>
            </w:r>
            <w:r w:rsidR="00F9286B" w:rsidRPr="00F9286B">
              <w:rPr>
                <w:rFonts w:eastAsia="Times New Roman" w:cstheme="minorHAnsi"/>
                <w:sz w:val="20"/>
                <w:szCs w:val="20"/>
                <w:u w:val="single"/>
                <w:lang w:eastAsia="en-GB"/>
              </w:rPr>
              <w:t xml:space="preserve">Active: </w:t>
            </w:r>
            <w:r w:rsidR="00F9286B" w:rsidRPr="00F9286B">
              <w:rPr>
                <w:rFonts w:eastAsia="Times New Roman" w:cstheme="minorHAnsi"/>
                <w:sz w:val="20"/>
                <w:szCs w:val="20"/>
                <w:lang w:eastAsia="en-GB"/>
              </w:rPr>
              <w:t>State institutions (national, sub-national, local), academia, mining operators</w:t>
            </w:r>
            <w:r w:rsidR="00F9286B">
              <w:rPr>
                <w:rFonts w:eastAsia="Times New Roman" w:cstheme="minorHAnsi"/>
                <w:sz w:val="20"/>
                <w:szCs w:val="20"/>
                <w:lang w:eastAsia="en-GB"/>
              </w:rPr>
              <w:t>;</w:t>
            </w:r>
            <w:r w:rsidR="00F9286B" w:rsidRPr="00F9286B">
              <w:rPr>
                <w:rFonts w:eastAsia="Times New Roman" w:cstheme="minorHAnsi"/>
                <w:sz w:val="20"/>
                <w:szCs w:val="20"/>
                <w:u w:val="single"/>
                <w:lang w:eastAsia="en-GB"/>
              </w:rPr>
              <w:t xml:space="preserve"> Passive</w:t>
            </w:r>
            <w:r w:rsidR="00F9286B" w:rsidRPr="00F9286B">
              <w:rPr>
                <w:rFonts w:eastAsia="Times New Roman" w:cstheme="minorHAnsi"/>
                <w:sz w:val="20"/>
                <w:szCs w:val="20"/>
                <w:lang w:eastAsia="en-GB"/>
              </w:rPr>
              <w:t>: local communities, civil society in general</w:t>
            </w:r>
            <w:r w:rsidR="00F9286B" w:rsidRPr="00F9286B">
              <w:rPr>
                <w:rFonts w:eastAsia="Times New Roman" w:cstheme="minorHAnsi"/>
                <w:sz w:val="20"/>
                <w:szCs w:val="20"/>
                <w:u w:val="single"/>
                <w:lang w:eastAsia="en-GB"/>
              </w:rPr>
              <w:t xml:space="preserve"> </w:t>
            </w:r>
          </w:p>
          <w:p w14:paraId="273D0E1A" w14:textId="044DF84A" w:rsidR="007D0CAA" w:rsidRPr="001A2726" w:rsidRDefault="007D0CAA" w:rsidP="007D0CAA">
            <w:pPr>
              <w:pStyle w:val="NoSpacing"/>
              <w:rPr>
                <w:rFonts w:eastAsia="Times New Roman" w:cstheme="minorHAnsi"/>
                <w:sz w:val="20"/>
                <w:szCs w:val="20"/>
                <w:lang w:eastAsia="en-GB"/>
              </w:rPr>
            </w:pPr>
            <w:r w:rsidRPr="001A2726">
              <w:rPr>
                <w:rFonts w:eastAsia="Times New Roman" w:cstheme="minorHAnsi"/>
                <w:b/>
                <w:sz w:val="20"/>
                <w:szCs w:val="20"/>
                <w:lang w:eastAsia="en-GB"/>
              </w:rPr>
              <w:t xml:space="preserve">Scale of Impact: </w:t>
            </w:r>
            <w:r w:rsidR="003F7788" w:rsidRPr="003F7788">
              <w:rPr>
                <w:rFonts w:eastAsia="Times New Roman" w:cstheme="minorHAnsi"/>
                <w:sz w:val="20"/>
                <w:szCs w:val="20"/>
                <w:lang w:eastAsia="en-GB"/>
              </w:rPr>
              <w:t>Local, provincial, national and regional (Li-</w:t>
            </w:r>
            <w:r w:rsidR="003F7788">
              <w:rPr>
                <w:rFonts w:eastAsia="Times New Roman" w:cstheme="minorHAnsi"/>
                <w:sz w:val="20"/>
                <w:szCs w:val="20"/>
                <w:lang w:eastAsia="en-GB"/>
              </w:rPr>
              <w:t>T</w:t>
            </w:r>
            <w:r w:rsidR="003F7788" w:rsidRPr="003F7788">
              <w:rPr>
                <w:rFonts w:eastAsia="Times New Roman" w:cstheme="minorHAnsi"/>
                <w:sz w:val="20"/>
                <w:szCs w:val="20"/>
                <w:lang w:eastAsia="en-GB"/>
              </w:rPr>
              <w:t>riangle)</w:t>
            </w:r>
            <w:r w:rsidRPr="001A2726">
              <w:rPr>
                <w:rFonts w:eastAsia="Times New Roman" w:cstheme="minorHAnsi"/>
                <w:sz w:val="20"/>
                <w:szCs w:val="20"/>
                <w:lang w:eastAsia="en-GB"/>
              </w:rPr>
              <w:t xml:space="preserve">. </w:t>
            </w:r>
          </w:p>
          <w:p w14:paraId="14C000D2" w14:textId="1D779943" w:rsidR="007D0CAA" w:rsidRDefault="007D0CAA" w:rsidP="007D0CAA">
            <w:pPr>
              <w:rPr>
                <w:rFonts w:asciiTheme="minorHAnsi" w:hAnsiTheme="minorHAnsi" w:cstheme="minorHAnsi"/>
                <w:b/>
                <w:sz w:val="20"/>
                <w:szCs w:val="20"/>
              </w:rPr>
            </w:pPr>
            <w:r w:rsidRPr="001A2726">
              <w:rPr>
                <w:rFonts w:asciiTheme="minorHAnsi" w:hAnsiTheme="minorHAnsi" w:cstheme="minorHAnsi"/>
                <w:b/>
                <w:sz w:val="20"/>
                <w:szCs w:val="20"/>
              </w:rPr>
              <w:t xml:space="preserve">Evidence: </w:t>
            </w:r>
            <w:r w:rsidR="003F7788" w:rsidRPr="003F7788">
              <w:rPr>
                <w:rFonts w:asciiTheme="minorHAnsi" w:eastAsiaTheme="minorHAnsi" w:hAnsiTheme="minorHAnsi" w:cstheme="minorHAnsi"/>
                <w:sz w:val="20"/>
                <w:szCs w:val="20"/>
                <w:lang w:eastAsia="en-US"/>
              </w:rPr>
              <w:t xml:space="preserve">Interviews and workshops: not all the information is publicly available or, the official sources are not up to date, no systematization and easy access for general public. This generates distrust in relation to institutions, Environmental Impact </w:t>
            </w:r>
            <w:proofErr w:type="spellStart"/>
            <w:r w:rsidR="003F7788" w:rsidRPr="003F7788">
              <w:rPr>
                <w:rFonts w:asciiTheme="minorHAnsi" w:eastAsiaTheme="minorHAnsi" w:hAnsiTheme="minorHAnsi" w:cstheme="minorHAnsi"/>
                <w:sz w:val="20"/>
                <w:szCs w:val="20"/>
                <w:lang w:eastAsia="en-US"/>
              </w:rPr>
              <w:t>Assesments</w:t>
            </w:r>
            <w:proofErr w:type="spellEnd"/>
            <w:r w:rsidR="003F7788" w:rsidRPr="003F7788">
              <w:rPr>
                <w:rFonts w:asciiTheme="minorHAnsi" w:eastAsiaTheme="minorHAnsi" w:hAnsiTheme="minorHAnsi" w:cstheme="minorHAnsi"/>
                <w:sz w:val="20"/>
                <w:szCs w:val="20"/>
                <w:lang w:eastAsia="en-US"/>
              </w:rPr>
              <w:t>, monitoring and evaluation and mining in general. The lack of scientific evidence also fuels certain narrative around social conflict.</w:t>
            </w:r>
          </w:p>
        </w:tc>
      </w:tr>
    </w:tbl>
    <w:p w14:paraId="6B054374" w14:textId="77777777" w:rsidR="008A5089" w:rsidRDefault="008A5089"/>
    <w:p w14:paraId="7A39DAAE" w14:textId="77777777" w:rsidR="00357DC1" w:rsidRPr="000B4D27" w:rsidRDefault="00357DC1">
      <w:pPr>
        <w:rPr>
          <w:rFonts w:cstheme="minorHAnsi"/>
          <w:sz w:val="20"/>
          <w:szCs w:val="20"/>
        </w:rPr>
      </w:pPr>
    </w:p>
    <w:sectPr w:rsidR="00357DC1" w:rsidRPr="000B4D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02678"/>
    <w:multiLevelType w:val="hybridMultilevel"/>
    <w:tmpl w:val="2B88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BB1BFF"/>
    <w:multiLevelType w:val="hybridMultilevel"/>
    <w:tmpl w:val="975C0CBE"/>
    <w:lvl w:ilvl="0" w:tplc="0F3E32B6">
      <w:start w:val="1"/>
      <w:numFmt w:val="bullet"/>
      <w:lvlText w:val=""/>
      <w:lvlJc w:val="left"/>
      <w:pPr>
        <w:ind w:left="720" w:hanging="360"/>
      </w:pPr>
      <w:rPr>
        <w:rFonts w:ascii="Symbol" w:hAnsi="Symbol" w:hint="default"/>
      </w:rPr>
    </w:lvl>
    <w:lvl w:ilvl="1" w:tplc="B7060FEC">
      <w:start w:val="1"/>
      <w:numFmt w:val="bullet"/>
      <w:lvlText w:val="o"/>
      <w:lvlJc w:val="left"/>
      <w:pPr>
        <w:ind w:left="1440" w:hanging="360"/>
      </w:pPr>
      <w:rPr>
        <w:rFonts w:ascii="Courier New" w:hAnsi="Courier New" w:hint="default"/>
      </w:rPr>
    </w:lvl>
    <w:lvl w:ilvl="2" w:tplc="395040F8">
      <w:start w:val="1"/>
      <w:numFmt w:val="bullet"/>
      <w:lvlText w:val=""/>
      <w:lvlJc w:val="left"/>
      <w:pPr>
        <w:ind w:left="2160" w:hanging="360"/>
      </w:pPr>
      <w:rPr>
        <w:rFonts w:ascii="Wingdings" w:hAnsi="Wingdings" w:hint="default"/>
      </w:rPr>
    </w:lvl>
    <w:lvl w:ilvl="3" w:tplc="F3605AF0">
      <w:start w:val="1"/>
      <w:numFmt w:val="bullet"/>
      <w:lvlText w:val=""/>
      <w:lvlJc w:val="left"/>
      <w:pPr>
        <w:ind w:left="2880" w:hanging="360"/>
      </w:pPr>
      <w:rPr>
        <w:rFonts w:ascii="Symbol" w:hAnsi="Symbol" w:hint="default"/>
      </w:rPr>
    </w:lvl>
    <w:lvl w:ilvl="4" w:tplc="2FD09064">
      <w:start w:val="1"/>
      <w:numFmt w:val="bullet"/>
      <w:lvlText w:val="o"/>
      <w:lvlJc w:val="left"/>
      <w:pPr>
        <w:ind w:left="3600" w:hanging="360"/>
      </w:pPr>
      <w:rPr>
        <w:rFonts w:ascii="Courier New" w:hAnsi="Courier New" w:hint="default"/>
      </w:rPr>
    </w:lvl>
    <w:lvl w:ilvl="5" w:tplc="B4B4E400">
      <w:start w:val="1"/>
      <w:numFmt w:val="bullet"/>
      <w:lvlText w:val=""/>
      <w:lvlJc w:val="left"/>
      <w:pPr>
        <w:ind w:left="4320" w:hanging="360"/>
      </w:pPr>
      <w:rPr>
        <w:rFonts w:ascii="Wingdings" w:hAnsi="Wingdings" w:hint="default"/>
      </w:rPr>
    </w:lvl>
    <w:lvl w:ilvl="6" w:tplc="6BAC217C">
      <w:start w:val="1"/>
      <w:numFmt w:val="bullet"/>
      <w:lvlText w:val=""/>
      <w:lvlJc w:val="left"/>
      <w:pPr>
        <w:ind w:left="5040" w:hanging="360"/>
      </w:pPr>
      <w:rPr>
        <w:rFonts w:ascii="Symbol" w:hAnsi="Symbol" w:hint="default"/>
      </w:rPr>
    </w:lvl>
    <w:lvl w:ilvl="7" w:tplc="1B668874">
      <w:start w:val="1"/>
      <w:numFmt w:val="bullet"/>
      <w:lvlText w:val="o"/>
      <w:lvlJc w:val="left"/>
      <w:pPr>
        <w:ind w:left="5760" w:hanging="360"/>
      </w:pPr>
      <w:rPr>
        <w:rFonts w:ascii="Courier New" w:hAnsi="Courier New" w:hint="default"/>
      </w:rPr>
    </w:lvl>
    <w:lvl w:ilvl="8" w:tplc="5DDC142A">
      <w:start w:val="1"/>
      <w:numFmt w:val="bullet"/>
      <w:lvlText w:val=""/>
      <w:lvlJc w:val="left"/>
      <w:pPr>
        <w:ind w:left="6480" w:hanging="360"/>
      </w:pPr>
      <w:rPr>
        <w:rFonts w:ascii="Wingdings" w:hAnsi="Wingdings" w:hint="default"/>
      </w:rPr>
    </w:lvl>
  </w:abstractNum>
  <w:abstractNum w:abstractNumId="2" w15:restartNumberingAfterBreak="0">
    <w:nsid w:val="147C17A0"/>
    <w:multiLevelType w:val="hybridMultilevel"/>
    <w:tmpl w:val="2FA88B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ABF152A"/>
    <w:multiLevelType w:val="hybridMultilevel"/>
    <w:tmpl w:val="4C32A698"/>
    <w:lvl w:ilvl="0" w:tplc="C8087F06">
      <w:start w:val="1"/>
      <w:numFmt w:val="bullet"/>
      <w:lvlText w:val=""/>
      <w:lvlJc w:val="left"/>
      <w:pPr>
        <w:ind w:left="720" w:hanging="360"/>
      </w:pPr>
      <w:rPr>
        <w:rFonts w:ascii="Symbol" w:hAnsi="Symbol" w:hint="default"/>
      </w:rPr>
    </w:lvl>
    <w:lvl w:ilvl="1" w:tplc="91BA0908">
      <w:start w:val="1"/>
      <w:numFmt w:val="bullet"/>
      <w:lvlText w:val="o"/>
      <w:lvlJc w:val="left"/>
      <w:pPr>
        <w:ind w:left="1440" w:hanging="360"/>
      </w:pPr>
      <w:rPr>
        <w:rFonts w:ascii="Courier New" w:hAnsi="Courier New" w:hint="default"/>
      </w:rPr>
    </w:lvl>
    <w:lvl w:ilvl="2" w:tplc="C8F85A16">
      <w:start w:val="1"/>
      <w:numFmt w:val="bullet"/>
      <w:lvlText w:val=""/>
      <w:lvlJc w:val="left"/>
      <w:pPr>
        <w:ind w:left="2160" w:hanging="360"/>
      </w:pPr>
      <w:rPr>
        <w:rFonts w:ascii="Wingdings" w:hAnsi="Wingdings" w:hint="default"/>
      </w:rPr>
    </w:lvl>
    <w:lvl w:ilvl="3" w:tplc="762048CA">
      <w:start w:val="1"/>
      <w:numFmt w:val="bullet"/>
      <w:lvlText w:val=""/>
      <w:lvlJc w:val="left"/>
      <w:pPr>
        <w:ind w:left="2880" w:hanging="360"/>
      </w:pPr>
      <w:rPr>
        <w:rFonts w:ascii="Symbol" w:hAnsi="Symbol" w:hint="default"/>
      </w:rPr>
    </w:lvl>
    <w:lvl w:ilvl="4" w:tplc="C12A1BCC">
      <w:start w:val="1"/>
      <w:numFmt w:val="bullet"/>
      <w:lvlText w:val="o"/>
      <w:lvlJc w:val="left"/>
      <w:pPr>
        <w:ind w:left="3600" w:hanging="360"/>
      </w:pPr>
      <w:rPr>
        <w:rFonts w:ascii="Courier New" w:hAnsi="Courier New" w:hint="default"/>
      </w:rPr>
    </w:lvl>
    <w:lvl w:ilvl="5" w:tplc="CF94016C">
      <w:start w:val="1"/>
      <w:numFmt w:val="bullet"/>
      <w:lvlText w:val=""/>
      <w:lvlJc w:val="left"/>
      <w:pPr>
        <w:ind w:left="4320" w:hanging="360"/>
      </w:pPr>
      <w:rPr>
        <w:rFonts w:ascii="Wingdings" w:hAnsi="Wingdings" w:hint="default"/>
      </w:rPr>
    </w:lvl>
    <w:lvl w:ilvl="6" w:tplc="081EC890">
      <w:start w:val="1"/>
      <w:numFmt w:val="bullet"/>
      <w:lvlText w:val=""/>
      <w:lvlJc w:val="left"/>
      <w:pPr>
        <w:ind w:left="5040" w:hanging="360"/>
      </w:pPr>
      <w:rPr>
        <w:rFonts w:ascii="Symbol" w:hAnsi="Symbol" w:hint="default"/>
      </w:rPr>
    </w:lvl>
    <w:lvl w:ilvl="7" w:tplc="E8C2DB0A">
      <w:start w:val="1"/>
      <w:numFmt w:val="bullet"/>
      <w:lvlText w:val="o"/>
      <w:lvlJc w:val="left"/>
      <w:pPr>
        <w:ind w:left="5760" w:hanging="360"/>
      </w:pPr>
      <w:rPr>
        <w:rFonts w:ascii="Courier New" w:hAnsi="Courier New" w:hint="default"/>
      </w:rPr>
    </w:lvl>
    <w:lvl w:ilvl="8" w:tplc="8D206C7A">
      <w:start w:val="1"/>
      <w:numFmt w:val="bullet"/>
      <w:lvlText w:val=""/>
      <w:lvlJc w:val="left"/>
      <w:pPr>
        <w:ind w:left="6480" w:hanging="360"/>
      </w:pPr>
      <w:rPr>
        <w:rFonts w:ascii="Wingdings" w:hAnsi="Wingdings" w:hint="default"/>
      </w:rPr>
    </w:lvl>
  </w:abstractNum>
  <w:abstractNum w:abstractNumId="4" w15:restartNumberingAfterBreak="0">
    <w:nsid w:val="5B731339"/>
    <w:multiLevelType w:val="hybridMultilevel"/>
    <w:tmpl w:val="FC6EA4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BE415EB"/>
    <w:multiLevelType w:val="hybridMultilevel"/>
    <w:tmpl w:val="C12AF04E"/>
    <w:lvl w:ilvl="0" w:tplc="466E769C">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6551111B"/>
    <w:multiLevelType w:val="hybridMultilevel"/>
    <w:tmpl w:val="D9DC52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3001F0C"/>
    <w:multiLevelType w:val="hybridMultilevel"/>
    <w:tmpl w:val="4094D4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37825F1"/>
    <w:multiLevelType w:val="hybridMultilevel"/>
    <w:tmpl w:val="97120F9E"/>
    <w:lvl w:ilvl="0" w:tplc="08090001">
      <w:start w:val="1"/>
      <w:numFmt w:val="bullet"/>
      <w:lvlText w:val=""/>
      <w:lvlJc w:val="left"/>
      <w:pPr>
        <w:ind w:left="720" w:hanging="360"/>
      </w:pPr>
      <w:rPr>
        <w:rFonts w:ascii="Symbol" w:hAnsi="Symbol" w:hint="default"/>
      </w:rPr>
    </w:lvl>
    <w:lvl w:ilvl="1" w:tplc="BFF21D1C">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E9C778E"/>
    <w:multiLevelType w:val="hybridMultilevel"/>
    <w:tmpl w:val="A636F33A"/>
    <w:lvl w:ilvl="0" w:tplc="08090001">
      <w:start w:val="1"/>
      <w:numFmt w:val="bullet"/>
      <w:lvlText w:val=""/>
      <w:lvlJc w:val="left"/>
      <w:pPr>
        <w:ind w:left="720" w:hanging="360"/>
      </w:pPr>
      <w:rPr>
        <w:rFonts w:ascii="Symbol" w:hAnsi="Symbol" w:hint="default"/>
      </w:rPr>
    </w:lvl>
    <w:lvl w:ilvl="1" w:tplc="BFF21D1C">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
  </w:num>
  <w:num w:numId="4">
    <w:abstractNumId w:val="9"/>
  </w:num>
  <w:num w:numId="5">
    <w:abstractNumId w:val="8"/>
  </w:num>
  <w:num w:numId="6">
    <w:abstractNumId w:val="1"/>
  </w:num>
  <w:num w:numId="7">
    <w:abstractNumId w:val="3"/>
  </w:num>
  <w:num w:numId="8">
    <w:abstractNumId w:val="7"/>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257"/>
    <w:rsid w:val="00052143"/>
    <w:rsid w:val="000A3409"/>
    <w:rsid w:val="000B4D27"/>
    <w:rsid w:val="000E07D9"/>
    <w:rsid w:val="00105D52"/>
    <w:rsid w:val="0010628D"/>
    <w:rsid w:val="0011649D"/>
    <w:rsid w:val="00137F1F"/>
    <w:rsid w:val="00155BC8"/>
    <w:rsid w:val="00181DB1"/>
    <w:rsid w:val="00190A1F"/>
    <w:rsid w:val="00197A0E"/>
    <w:rsid w:val="001A2726"/>
    <w:rsid w:val="001C4B15"/>
    <w:rsid w:val="00234829"/>
    <w:rsid w:val="0025599C"/>
    <w:rsid w:val="00270FF8"/>
    <w:rsid w:val="002B2A7F"/>
    <w:rsid w:val="002C2D53"/>
    <w:rsid w:val="002D6709"/>
    <w:rsid w:val="003164D8"/>
    <w:rsid w:val="003266E0"/>
    <w:rsid w:val="00357DC1"/>
    <w:rsid w:val="003C13F0"/>
    <w:rsid w:val="003F7788"/>
    <w:rsid w:val="004254CC"/>
    <w:rsid w:val="00427E12"/>
    <w:rsid w:val="00436C19"/>
    <w:rsid w:val="0047055E"/>
    <w:rsid w:val="004A30AA"/>
    <w:rsid w:val="004A3FF0"/>
    <w:rsid w:val="004B2490"/>
    <w:rsid w:val="004E341A"/>
    <w:rsid w:val="00500E43"/>
    <w:rsid w:val="005175E6"/>
    <w:rsid w:val="00517D47"/>
    <w:rsid w:val="005657C9"/>
    <w:rsid w:val="005722F6"/>
    <w:rsid w:val="00572A45"/>
    <w:rsid w:val="005806D8"/>
    <w:rsid w:val="00591B49"/>
    <w:rsid w:val="00593E57"/>
    <w:rsid w:val="00594455"/>
    <w:rsid w:val="005C468A"/>
    <w:rsid w:val="005D380D"/>
    <w:rsid w:val="00617233"/>
    <w:rsid w:val="00624EDB"/>
    <w:rsid w:val="00632253"/>
    <w:rsid w:val="006467F8"/>
    <w:rsid w:val="006548F1"/>
    <w:rsid w:val="00680D83"/>
    <w:rsid w:val="006A4411"/>
    <w:rsid w:val="006B78C5"/>
    <w:rsid w:val="006C768B"/>
    <w:rsid w:val="006D359D"/>
    <w:rsid w:val="006D4F90"/>
    <w:rsid w:val="007064AA"/>
    <w:rsid w:val="007641AD"/>
    <w:rsid w:val="007708C8"/>
    <w:rsid w:val="00774984"/>
    <w:rsid w:val="00781636"/>
    <w:rsid w:val="00784922"/>
    <w:rsid w:val="00785EE2"/>
    <w:rsid w:val="007D0CAA"/>
    <w:rsid w:val="007E06C0"/>
    <w:rsid w:val="00807D91"/>
    <w:rsid w:val="00853218"/>
    <w:rsid w:val="00857F94"/>
    <w:rsid w:val="00863257"/>
    <w:rsid w:val="008A5089"/>
    <w:rsid w:val="008C35BD"/>
    <w:rsid w:val="008C3EE4"/>
    <w:rsid w:val="008C7485"/>
    <w:rsid w:val="008F4BD5"/>
    <w:rsid w:val="00914FC0"/>
    <w:rsid w:val="00950A20"/>
    <w:rsid w:val="00965F6D"/>
    <w:rsid w:val="00967FDB"/>
    <w:rsid w:val="0097524F"/>
    <w:rsid w:val="009765C6"/>
    <w:rsid w:val="00976CAC"/>
    <w:rsid w:val="009D04F1"/>
    <w:rsid w:val="009E2D00"/>
    <w:rsid w:val="00A470E4"/>
    <w:rsid w:val="00A5080C"/>
    <w:rsid w:val="00A6099D"/>
    <w:rsid w:val="00A77A9E"/>
    <w:rsid w:val="00A87CE2"/>
    <w:rsid w:val="00AB39A6"/>
    <w:rsid w:val="00AD3565"/>
    <w:rsid w:val="00AE0338"/>
    <w:rsid w:val="00AE246F"/>
    <w:rsid w:val="00AF018B"/>
    <w:rsid w:val="00B36A0D"/>
    <w:rsid w:val="00B568A7"/>
    <w:rsid w:val="00B670DD"/>
    <w:rsid w:val="00BC3515"/>
    <w:rsid w:val="00BE12AC"/>
    <w:rsid w:val="00C06DEA"/>
    <w:rsid w:val="00C711FA"/>
    <w:rsid w:val="00CC2C05"/>
    <w:rsid w:val="00D10378"/>
    <w:rsid w:val="00D760C2"/>
    <w:rsid w:val="00DD260F"/>
    <w:rsid w:val="00DF3820"/>
    <w:rsid w:val="00E15B0E"/>
    <w:rsid w:val="00E42517"/>
    <w:rsid w:val="00E450AB"/>
    <w:rsid w:val="00E6082D"/>
    <w:rsid w:val="00E66FCB"/>
    <w:rsid w:val="00EB6FBA"/>
    <w:rsid w:val="00EC0622"/>
    <w:rsid w:val="00F11ABE"/>
    <w:rsid w:val="00F5127A"/>
    <w:rsid w:val="00F63022"/>
    <w:rsid w:val="00F9286B"/>
    <w:rsid w:val="00FB1CD8"/>
    <w:rsid w:val="00FB7C43"/>
    <w:rsid w:val="00FD52C7"/>
    <w:rsid w:val="682987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89686"/>
  <w15:chartTrackingRefBased/>
  <w15:docId w15:val="{68F8CA92-7A67-45E6-ACAF-709300C1E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2726"/>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7708C8"/>
    <w:pPr>
      <w:keepNext/>
      <w:keepLines/>
      <w:spacing w:before="240" w:line="259" w:lineRule="auto"/>
      <w:outlineLvl w:val="0"/>
    </w:pPr>
    <w:rPr>
      <w:rFonts w:asciiTheme="minorHAnsi" w:eastAsiaTheme="majorEastAsia" w:hAnsiTheme="minorHAnsi" w:cstheme="majorBidi"/>
      <w:b/>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E450AB"/>
  </w:style>
  <w:style w:type="character" w:styleId="CommentReference">
    <w:name w:val="annotation reference"/>
    <w:basedOn w:val="DefaultParagraphFont"/>
    <w:uiPriority w:val="99"/>
    <w:semiHidden/>
    <w:unhideWhenUsed/>
    <w:rsid w:val="00E450AB"/>
    <w:rPr>
      <w:sz w:val="16"/>
      <w:szCs w:val="16"/>
    </w:rPr>
  </w:style>
  <w:style w:type="paragraph" w:styleId="CommentText">
    <w:name w:val="annotation text"/>
    <w:basedOn w:val="Normal"/>
    <w:link w:val="CommentTextChar"/>
    <w:uiPriority w:val="99"/>
    <w:semiHidden/>
    <w:unhideWhenUsed/>
    <w:rsid w:val="00E450AB"/>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E450AB"/>
    <w:rPr>
      <w:sz w:val="20"/>
      <w:szCs w:val="20"/>
    </w:rPr>
  </w:style>
  <w:style w:type="paragraph" w:styleId="Caption">
    <w:name w:val="caption"/>
    <w:basedOn w:val="Normal"/>
    <w:next w:val="Normal"/>
    <w:uiPriority w:val="35"/>
    <w:unhideWhenUsed/>
    <w:qFormat/>
    <w:rsid w:val="00E450AB"/>
    <w:rPr>
      <w:rFonts w:asciiTheme="minorHAnsi" w:eastAsiaTheme="minorHAnsi" w:hAnsiTheme="minorHAnsi" w:cstheme="minorBidi"/>
      <w:iCs/>
      <w:sz w:val="22"/>
      <w:szCs w:val="18"/>
      <w:lang w:eastAsia="en-US"/>
    </w:rPr>
  </w:style>
  <w:style w:type="paragraph" w:styleId="BalloonText">
    <w:name w:val="Balloon Text"/>
    <w:basedOn w:val="Normal"/>
    <w:link w:val="BalloonTextChar"/>
    <w:uiPriority w:val="99"/>
    <w:semiHidden/>
    <w:unhideWhenUsed/>
    <w:rsid w:val="00E450AB"/>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E450AB"/>
    <w:rPr>
      <w:rFonts w:ascii="Segoe UI" w:hAnsi="Segoe UI" w:cs="Segoe UI"/>
      <w:sz w:val="18"/>
      <w:szCs w:val="18"/>
    </w:rPr>
  </w:style>
  <w:style w:type="paragraph" w:customStyle="1" w:styleId="paragraph">
    <w:name w:val="paragraph"/>
    <w:basedOn w:val="Normal"/>
    <w:rsid w:val="00E450AB"/>
    <w:pPr>
      <w:spacing w:before="100" w:beforeAutospacing="1" w:after="100" w:afterAutospacing="1"/>
    </w:pPr>
  </w:style>
  <w:style w:type="paragraph" w:styleId="ListParagraph">
    <w:name w:val="List Paragraph"/>
    <w:basedOn w:val="Normal"/>
    <w:uiPriority w:val="34"/>
    <w:qFormat/>
    <w:rsid w:val="00E450AB"/>
    <w:pPr>
      <w:spacing w:after="160" w:line="259" w:lineRule="auto"/>
      <w:ind w:left="720"/>
      <w:contextualSpacing/>
    </w:pPr>
    <w:rPr>
      <w:rFonts w:asciiTheme="minorHAnsi" w:eastAsiaTheme="minorHAnsi" w:hAnsiTheme="minorHAnsi" w:cstheme="minorBidi"/>
      <w:sz w:val="22"/>
      <w:szCs w:val="22"/>
      <w:lang w:eastAsia="en-US"/>
    </w:rPr>
  </w:style>
  <w:style w:type="table" w:styleId="TableGrid">
    <w:name w:val="Table Grid"/>
    <w:basedOn w:val="TableNormal"/>
    <w:uiPriority w:val="39"/>
    <w:rsid w:val="00357DC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Subject">
    <w:name w:val="annotation subject"/>
    <w:basedOn w:val="CommentText"/>
    <w:next w:val="CommentText"/>
    <w:link w:val="CommentSubjectChar"/>
    <w:uiPriority w:val="99"/>
    <w:semiHidden/>
    <w:unhideWhenUsed/>
    <w:rsid w:val="00857F94"/>
    <w:rPr>
      <w:b/>
      <w:bCs/>
    </w:rPr>
  </w:style>
  <w:style w:type="character" w:customStyle="1" w:styleId="CommentSubjectChar">
    <w:name w:val="Comment Subject Char"/>
    <w:basedOn w:val="CommentTextChar"/>
    <w:link w:val="CommentSubject"/>
    <w:uiPriority w:val="99"/>
    <w:semiHidden/>
    <w:rsid w:val="00857F94"/>
    <w:rPr>
      <w:b/>
      <w:bCs/>
      <w:sz w:val="20"/>
      <w:szCs w:val="20"/>
    </w:rPr>
  </w:style>
  <w:style w:type="character" w:customStyle="1" w:styleId="Heading1Char">
    <w:name w:val="Heading 1 Char"/>
    <w:basedOn w:val="DefaultParagraphFont"/>
    <w:link w:val="Heading1"/>
    <w:uiPriority w:val="9"/>
    <w:rsid w:val="007708C8"/>
    <w:rPr>
      <w:rFonts w:eastAsiaTheme="majorEastAsia" w:cstheme="majorBidi"/>
      <w:b/>
      <w:sz w:val="24"/>
      <w:szCs w:val="32"/>
    </w:rPr>
  </w:style>
  <w:style w:type="paragraph" w:styleId="NoSpacing">
    <w:name w:val="No Spacing"/>
    <w:uiPriority w:val="1"/>
    <w:qFormat/>
    <w:rsid w:val="00781636"/>
    <w:pPr>
      <w:spacing w:after="0" w:line="240" w:lineRule="auto"/>
    </w:pPr>
  </w:style>
  <w:style w:type="character" w:customStyle="1" w:styleId="eop">
    <w:name w:val="eop"/>
    <w:basedOn w:val="DefaultParagraphFont"/>
    <w:rsid w:val="001A2726"/>
  </w:style>
  <w:style w:type="character" w:customStyle="1" w:styleId="scxw71142383">
    <w:name w:val="scxw71142383"/>
    <w:basedOn w:val="DefaultParagraphFont"/>
    <w:rsid w:val="001A27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114593">
      <w:bodyDiv w:val="1"/>
      <w:marLeft w:val="0"/>
      <w:marRight w:val="0"/>
      <w:marTop w:val="0"/>
      <w:marBottom w:val="0"/>
      <w:divBdr>
        <w:top w:val="none" w:sz="0" w:space="0" w:color="auto"/>
        <w:left w:val="none" w:sz="0" w:space="0" w:color="auto"/>
        <w:bottom w:val="none" w:sz="0" w:space="0" w:color="auto"/>
        <w:right w:val="none" w:sz="0" w:space="0" w:color="auto"/>
      </w:divBdr>
    </w:div>
    <w:div w:id="1415083161">
      <w:bodyDiv w:val="1"/>
      <w:marLeft w:val="0"/>
      <w:marRight w:val="0"/>
      <w:marTop w:val="0"/>
      <w:marBottom w:val="0"/>
      <w:divBdr>
        <w:top w:val="none" w:sz="0" w:space="0" w:color="auto"/>
        <w:left w:val="none" w:sz="0" w:space="0" w:color="auto"/>
        <w:bottom w:val="none" w:sz="0" w:space="0" w:color="auto"/>
        <w:right w:val="none" w:sz="0" w:space="0" w:color="auto"/>
      </w:divBdr>
    </w:div>
    <w:div w:id="1904945668">
      <w:bodyDiv w:val="1"/>
      <w:marLeft w:val="0"/>
      <w:marRight w:val="0"/>
      <w:marTop w:val="0"/>
      <w:marBottom w:val="0"/>
      <w:divBdr>
        <w:top w:val="none" w:sz="0" w:space="0" w:color="auto"/>
        <w:left w:val="none" w:sz="0" w:space="0" w:color="auto"/>
        <w:bottom w:val="none" w:sz="0" w:space="0" w:color="auto"/>
        <w:right w:val="none" w:sz="0" w:space="0" w:color="auto"/>
      </w:divBdr>
      <w:divsChild>
        <w:div w:id="1285038443">
          <w:marLeft w:val="0"/>
          <w:marRight w:val="0"/>
          <w:marTop w:val="0"/>
          <w:marBottom w:val="0"/>
          <w:divBdr>
            <w:top w:val="none" w:sz="0" w:space="0" w:color="auto"/>
            <w:left w:val="none" w:sz="0" w:space="0" w:color="auto"/>
            <w:bottom w:val="none" w:sz="0" w:space="0" w:color="auto"/>
            <w:right w:val="none" w:sz="0" w:space="0" w:color="auto"/>
          </w:divBdr>
          <w:divsChild>
            <w:div w:id="2130971914">
              <w:marLeft w:val="0"/>
              <w:marRight w:val="0"/>
              <w:marTop w:val="0"/>
              <w:marBottom w:val="0"/>
              <w:divBdr>
                <w:top w:val="none" w:sz="0" w:space="0" w:color="auto"/>
                <w:left w:val="none" w:sz="0" w:space="0" w:color="auto"/>
                <w:bottom w:val="none" w:sz="0" w:space="0" w:color="auto"/>
                <w:right w:val="none" w:sz="0" w:space="0" w:color="auto"/>
              </w:divBdr>
            </w:div>
          </w:divsChild>
        </w:div>
        <w:div w:id="1211653589">
          <w:marLeft w:val="0"/>
          <w:marRight w:val="0"/>
          <w:marTop w:val="0"/>
          <w:marBottom w:val="0"/>
          <w:divBdr>
            <w:top w:val="none" w:sz="0" w:space="0" w:color="auto"/>
            <w:left w:val="none" w:sz="0" w:space="0" w:color="auto"/>
            <w:bottom w:val="none" w:sz="0" w:space="0" w:color="auto"/>
            <w:right w:val="none" w:sz="0" w:space="0" w:color="auto"/>
          </w:divBdr>
          <w:divsChild>
            <w:div w:id="528495788">
              <w:marLeft w:val="0"/>
              <w:marRight w:val="0"/>
              <w:marTop w:val="0"/>
              <w:marBottom w:val="0"/>
              <w:divBdr>
                <w:top w:val="none" w:sz="0" w:space="0" w:color="auto"/>
                <w:left w:val="none" w:sz="0" w:space="0" w:color="auto"/>
                <w:bottom w:val="none" w:sz="0" w:space="0" w:color="auto"/>
                <w:right w:val="none" w:sz="0" w:space="0" w:color="auto"/>
              </w:divBdr>
            </w:div>
          </w:divsChild>
        </w:div>
        <w:div w:id="830102231">
          <w:marLeft w:val="0"/>
          <w:marRight w:val="0"/>
          <w:marTop w:val="0"/>
          <w:marBottom w:val="0"/>
          <w:divBdr>
            <w:top w:val="none" w:sz="0" w:space="0" w:color="auto"/>
            <w:left w:val="none" w:sz="0" w:space="0" w:color="auto"/>
            <w:bottom w:val="none" w:sz="0" w:space="0" w:color="auto"/>
            <w:right w:val="none" w:sz="0" w:space="0" w:color="auto"/>
          </w:divBdr>
          <w:divsChild>
            <w:div w:id="1432240677">
              <w:marLeft w:val="0"/>
              <w:marRight w:val="0"/>
              <w:marTop w:val="0"/>
              <w:marBottom w:val="0"/>
              <w:divBdr>
                <w:top w:val="none" w:sz="0" w:space="0" w:color="auto"/>
                <w:left w:val="none" w:sz="0" w:space="0" w:color="auto"/>
                <w:bottom w:val="none" w:sz="0" w:space="0" w:color="auto"/>
                <w:right w:val="none" w:sz="0" w:space="0" w:color="auto"/>
              </w:divBdr>
            </w:div>
          </w:divsChild>
        </w:div>
        <w:div w:id="1522204967">
          <w:marLeft w:val="0"/>
          <w:marRight w:val="0"/>
          <w:marTop w:val="0"/>
          <w:marBottom w:val="0"/>
          <w:divBdr>
            <w:top w:val="none" w:sz="0" w:space="0" w:color="auto"/>
            <w:left w:val="none" w:sz="0" w:space="0" w:color="auto"/>
            <w:bottom w:val="none" w:sz="0" w:space="0" w:color="auto"/>
            <w:right w:val="none" w:sz="0" w:space="0" w:color="auto"/>
          </w:divBdr>
          <w:divsChild>
            <w:div w:id="295337672">
              <w:marLeft w:val="0"/>
              <w:marRight w:val="0"/>
              <w:marTop w:val="0"/>
              <w:marBottom w:val="0"/>
              <w:divBdr>
                <w:top w:val="none" w:sz="0" w:space="0" w:color="auto"/>
                <w:left w:val="none" w:sz="0" w:space="0" w:color="auto"/>
                <w:bottom w:val="none" w:sz="0" w:space="0" w:color="auto"/>
                <w:right w:val="none" w:sz="0" w:space="0" w:color="auto"/>
              </w:divBdr>
            </w:div>
          </w:divsChild>
        </w:div>
        <w:div w:id="258946546">
          <w:marLeft w:val="0"/>
          <w:marRight w:val="0"/>
          <w:marTop w:val="0"/>
          <w:marBottom w:val="0"/>
          <w:divBdr>
            <w:top w:val="none" w:sz="0" w:space="0" w:color="auto"/>
            <w:left w:val="none" w:sz="0" w:space="0" w:color="auto"/>
            <w:bottom w:val="none" w:sz="0" w:space="0" w:color="auto"/>
            <w:right w:val="none" w:sz="0" w:space="0" w:color="auto"/>
          </w:divBdr>
          <w:divsChild>
            <w:div w:id="750737851">
              <w:marLeft w:val="0"/>
              <w:marRight w:val="0"/>
              <w:marTop w:val="0"/>
              <w:marBottom w:val="0"/>
              <w:divBdr>
                <w:top w:val="none" w:sz="0" w:space="0" w:color="auto"/>
                <w:left w:val="none" w:sz="0" w:space="0" w:color="auto"/>
                <w:bottom w:val="none" w:sz="0" w:space="0" w:color="auto"/>
                <w:right w:val="none" w:sz="0" w:space="0" w:color="auto"/>
              </w:divBdr>
            </w:div>
          </w:divsChild>
        </w:div>
        <w:div w:id="369302032">
          <w:marLeft w:val="0"/>
          <w:marRight w:val="0"/>
          <w:marTop w:val="0"/>
          <w:marBottom w:val="0"/>
          <w:divBdr>
            <w:top w:val="none" w:sz="0" w:space="0" w:color="auto"/>
            <w:left w:val="none" w:sz="0" w:space="0" w:color="auto"/>
            <w:bottom w:val="none" w:sz="0" w:space="0" w:color="auto"/>
            <w:right w:val="none" w:sz="0" w:space="0" w:color="auto"/>
          </w:divBdr>
          <w:divsChild>
            <w:div w:id="175968955">
              <w:marLeft w:val="0"/>
              <w:marRight w:val="0"/>
              <w:marTop w:val="0"/>
              <w:marBottom w:val="0"/>
              <w:divBdr>
                <w:top w:val="none" w:sz="0" w:space="0" w:color="auto"/>
                <w:left w:val="none" w:sz="0" w:space="0" w:color="auto"/>
                <w:bottom w:val="none" w:sz="0" w:space="0" w:color="auto"/>
                <w:right w:val="none" w:sz="0" w:space="0" w:color="auto"/>
              </w:divBdr>
            </w:div>
          </w:divsChild>
        </w:div>
        <w:div w:id="302279234">
          <w:marLeft w:val="0"/>
          <w:marRight w:val="0"/>
          <w:marTop w:val="0"/>
          <w:marBottom w:val="0"/>
          <w:divBdr>
            <w:top w:val="none" w:sz="0" w:space="0" w:color="auto"/>
            <w:left w:val="none" w:sz="0" w:space="0" w:color="auto"/>
            <w:bottom w:val="none" w:sz="0" w:space="0" w:color="auto"/>
            <w:right w:val="none" w:sz="0" w:space="0" w:color="auto"/>
          </w:divBdr>
          <w:divsChild>
            <w:div w:id="1994799082">
              <w:marLeft w:val="0"/>
              <w:marRight w:val="0"/>
              <w:marTop w:val="0"/>
              <w:marBottom w:val="0"/>
              <w:divBdr>
                <w:top w:val="none" w:sz="0" w:space="0" w:color="auto"/>
                <w:left w:val="none" w:sz="0" w:space="0" w:color="auto"/>
                <w:bottom w:val="none" w:sz="0" w:space="0" w:color="auto"/>
                <w:right w:val="none" w:sz="0" w:space="0" w:color="auto"/>
              </w:divBdr>
            </w:div>
          </w:divsChild>
        </w:div>
        <w:div w:id="2095586021">
          <w:marLeft w:val="0"/>
          <w:marRight w:val="0"/>
          <w:marTop w:val="0"/>
          <w:marBottom w:val="0"/>
          <w:divBdr>
            <w:top w:val="none" w:sz="0" w:space="0" w:color="auto"/>
            <w:left w:val="none" w:sz="0" w:space="0" w:color="auto"/>
            <w:bottom w:val="none" w:sz="0" w:space="0" w:color="auto"/>
            <w:right w:val="none" w:sz="0" w:space="0" w:color="auto"/>
          </w:divBdr>
          <w:divsChild>
            <w:div w:id="69429645">
              <w:marLeft w:val="0"/>
              <w:marRight w:val="0"/>
              <w:marTop w:val="0"/>
              <w:marBottom w:val="0"/>
              <w:divBdr>
                <w:top w:val="none" w:sz="0" w:space="0" w:color="auto"/>
                <w:left w:val="none" w:sz="0" w:space="0" w:color="auto"/>
                <w:bottom w:val="none" w:sz="0" w:space="0" w:color="auto"/>
                <w:right w:val="none" w:sz="0" w:space="0" w:color="auto"/>
              </w:divBdr>
            </w:div>
          </w:divsChild>
        </w:div>
        <w:div w:id="58410723">
          <w:marLeft w:val="0"/>
          <w:marRight w:val="0"/>
          <w:marTop w:val="0"/>
          <w:marBottom w:val="0"/>
          <w:divBdr>
            <w:top w:val="none" w:sz="0" w:space="0" w:color="auto"/>
            <w:left w:val="none" w:sz="0" w:space="0" w:color="auto"/>
            <w:bottom w:val="none" w:sz="0" w:space="0" w:color="auto"/>
            <w:right w:val="none" w:sz="0" w:space="0" w:color="auto"/>
          </w:divBdr>
          <w:divsChild>
            <w:div w:id="1440906369">
              <w:marLeft w:val="0"/>
              <w:marRight w:val="0"/>
              <w:marTop w:val="0"/>
              <w:marBottom w:val="0"/>
              <w:divBdr>
                <w:top w:val="none" w:sz="0" w:space="0" w:color="auto"/>
                <w:left w:val="none" w:sz="0" w:space="0" w:color="auto"/>
                <w:bottom w:val="none" w:sz="0" w:space="0" w:color="auto"/>
                <w:right w:val="none" w:sz="0" w:space="0" w:color="auto"/>
              </w:divBdr>
            </w:div>
          </w:divsChild>
        </w:div>
        <w:div w:id="1066030353">
          <w:marLeft w:val="0"/>
          <w:marRight w:val="0"/>
          <w:marTop w:val="0"/>
          <w:marBottom w:val="0"/>
          <w:divBdr>
            <w:top w:val="none" w:sz="0" w:space="0" w:color="auto"/>
            <w:left w:val="none" w:sz="0" w:space="0" w:color="auto"/>
            <w:bottom w:val="none" w:sz="0" w:space="0" w:color="auto"/>
            <w:right w:val="none" w:sz="0" w:space="0" w:color="auto"/>
          </w:divBdr>
          <w:divsChild>
            <w:div w:id="158352771">
              <w:marLeft w:val="0"/>
              <w:marRight w:val="0"/>
              <w:marTop w:val="0"/>
              <w:marBottom w:val="0"/>
              <w:divBdr>
                <w:top w:val="none" w:sz="0" w:space="0" w:color="auto"/>
                <w:left w:val="none" w:sz="0" w:space="0" w:color="auto"/>
                <w:bottom w:val="none" w:sz="0" w:space="0" w:color="auto"/>
                <w:right w:val="none" w:sz="0" w:space="0" w:color="auto"/>
              </w:divBdr>
            </w:div>
          </w:divsChild>
        </w:div>
        <w:div w:id="1384333322">
          <w:marLeft w:val="0"/>
          <w:marRight w:val="0"/>
          <w:marTop w:val="0"/>
          <w:marBottom w:val="0"/>
          <w:divBdr>
            <w:top w:val="none" w:sz="0" w:space="0" w:color="auto"/>
            <w:left w:val="none" w:sz="0" w:space="0" w:color="auto"/>
            <w:bottom w:val="none" w:sz="0" w:space="0" w:color="auto"/>
            <w:right w:val="none" w:sz="0" w:space="0" w:color="auto"/>
          </w:divBdr>
          <w:divsChild>
            <w:div w:id="2119173653">
              <w:marLeft w:val="0"/>
              <w:marRight w:val="0"/>
              <w:marTop w:val="0"/>
              <w:marBottom w:val="0"/>
              <w:divBdr>
                <w:top w:val="none" w:sz="0" w:space="0" w:color="auto"/>
                <w:left w:val="none" w:sz="0" w:space="0" w:color="auto"/>
                <w:bottom w:val="none" w:sz="0" w:space="0" w:color="auto"/>
                <w:right w:val="none" w:sz="0" w:space="0" w:color="auto"/>
              </w:divBdr>
            </w:div>
          </w:divsChild>
        </w:div>
        <w:div w:id="772944371">
          <w:marLeft w:val="0"/>
          <w:marRight w:val="0"/>
          <w:marTop w:val="0"/>
          <w:marBottom w:val="0"/>
          <w:divBdr>
            <w:top w:val="none" w:sz="0" w:space="0" w:color="auto"/>
            <w:left w:val="none" w:sz="0" w:space="0" w:color="auto"/>
            <w:bottom w:val="none" w:sz="0" w:space="0" w:color="auto"/>
            <w:right w:val="none" w:sz="0" w:space="0" w:color="auto"/>
          </w:divBdr>
          <w:divsChild>
            <w:div w:id="1317152311">
              <w:marLeft w:val="0"/>
              <w:marRight w:val="0"/>
              <w:marTop w:val="0"/>
              <w:marBottom w:val="0"/>
              <w:divBdr>
                <w:top w:val="none" w:sz="0" w:space="0" w:color="auto"/>
                <w:left w:val="none" w:sz="0" w:space="0" w:color="auto"/>
                <w:bottom w:val="none" w:sz="0" w:space="0" w:color="auto"/>
                <w:right w:val="none" w:sz="0" w:space="0" w:color="auto"/>
              </w:divBdr>
            </w:div>
          </w:divsChild>
        </w:div>
        <w:div w:id="429932190">
          <w:marLeft w:val="0"/>
          <w:marRight w:val="0"/>
          <w:marTop w:val="0"/>
          <w:marBottom w:val="0"/>
          <w:divBdr>
            <w:top w:val="none" w:sz="0" w:space="0" w:color="auto"/>
            <w:left w:val="none" w:sz="0" w:space="0" w:color="auto"/>
            <w:bottom w:val="none" w:sz="0" w:space="0" w:color="auto"/>
            <w:right w:val="none" w:sz="0" w:space="0" w:color="auto"/>
          </w:divBdr>
          <w:divsChild>
            <w:div w:id="1563641688">
              <w:marLeft w:val="0"/>
              <w:marRight w:val="0"/>
              <w:marTop w:val="0"/>
              <w:marBottom w:val="0"/>
              <w:divBdr>
                <w:top w:val="none" w:sz="0" w:space="0" w:color="auto"/>
                <w:left w:val="none" w:sz="0" w:space="0" w:color="auto"/>
                <w:bottom w:val="none" w:sz="0" w:space="0" w:color="auto"/>
                <w:right w:val="none" w:sz="0" w:space="0" w:color="auto"/>
              </w:divBdr>
            </w:div>
          </w:divsChild>
        </w:div>
        <w:div w:id="1590308502">
          <w:marLeft w:val="0"/>
          <w:marRight w:val="0"/>
          <w:marTop w:val="0"/>
          <w:marBottom w:val="0"/>
          <w:divBdr>
            <w:top w:val="none" w:sz="0" w:space="0" w:color="auto"/>
            <w:left w:val="none" w:sz="0" w:space="0" w:color="auto"/>
            <w:bottom w:val="none" w:sz="0" w:space="0" w:color="auto"/>
            <w:right w:val="none" w:sz="0" w:space="0" w:color="auto"/>
          </w:divBdr>
          <w:divsChild>
            <w:div w:id="1380132442">
              <w:marLeft w:val="0"/>
              <w:marRight w:val="0"/>
              <w:marTop w:val="0"/>
              <w:marBottom w:val="0"/>
              <w:divBdr>
                <w:top w:val="none" w:sz="0" w:space="0" w:color="auto"/>
                <w:left w:val="none" w:sz="0" w:space="0" w:color="auto"/>
                <w:bottom w:val="none" w:sz="0" w:space="0" w:color="auto"/>
                <w:right w:val="none" w:sz="0" w:space="0" w:color="auto"/>
              </w:divBdr>
            </w:div>
          </w:divsChild>
        </w:div>
        <w:div w:id="868178813">
          <w:marLeft w:val="0"/>
          <w:marRight w:val="0"/>
          <w:marTop w:val="0"/>
          <w:marBottom w:val="0"/>
          <w:divBdr>
            <w:top w:val="none" w:sz="0" w:space="0" w:color="auto"/>
            <w:left w:val="none" w:sz="0" w:space="0" w:color="auto"/>
            <w:bottom w:val="none" w:sz="0" w:space="0" w:color="auto"/>
            <w:right w:val="none" w:sz="0" w:space="0" w:color="auto"/>
          </w:divBdr>
          <w:divsChild>
            <w:div w:id="1141268041">
              <w:marLeft w:val="0"/>
              <w:marRight w:val="0"/>
              <w:marTop w:val="0"/>
              <w:marBottom w:val="0"/>
              <w:divBdr>
                <w:top w:val="none" w:sz="0" w:space="0" w:color="auto"/>
                <w:left w:val="none" w:sz="0" w:space="0" w:color="auto"/>
                <w:bottom w:val="none" w:sz="0" w:space="0" w:color="auto"/>
                <w:right w:val="none" w:sz="0" w:space="0" w:color="auto"/>
              </w:divBdr>
            </w:div>
          </w:divsChild>
        </w:div>
        <w:div w:id="153422514">
          <w:marLeft w:val="0"/>
          <w:marRight w:val="0"/>
          <w:marTop w:val="0"/>
          <w:marBottom w:val="0"/>
          <w:divBdr>
            <w:top w:val="none" w:sz="0" w:space="0" w:color="auto"/>
            <w:left w:val="none" w:sz="0" w:space="0" w:color="auto"/>
            <w:bottom w:val="none" w:sz="0" w:space="0" w:color="auto"/>
            <w:right w:val="none" w:sz="0" w:space="0" w:color="auto"/>
          </w:divBdr>
          <w:divsChild>
            <w:div w:id="2063476675">
              <w:marLeft w:val="0"/>
              <w:marRight w:val="0"/>
              <w:marTop w:val="0"/>
              <w:marBottom w:val="0"/>
              <w:divBdr>
                <w:top w:val="none" w:sz="0" w:space="0" w:color="auto"/>
                <w:left w:val="none" w:sz="0" w:space="0" w:color="auto"/>
                <w:bottom w:val="none" w:sz="0" w:space="0" w:color="auto"/>
                <w:right w:val="none" w:sz="0" w:space="0" w:color="auto"/>
              </w:divBdr>
            </w:div>
          </w:divsChild>
        </w:div>
        <w:div w:id="1716854771">
          <w:marLeft w:val="0"/>
          <w:marRight w:val="0"/>
          <w:marTop w:val="0"/>
          <w:marBottom w:val="0"/>
          <w:divBdr>
            <w:top w:val="none" w:sz="0" w:space="0" w:color="auto"/>
            <w:left w:val="none" w:sz="0" w:space="0" w:color="auto"/>
            <w:bottom w:val="none" w:sz="0" w:space="0" w:color="auto"/>
            <w:right w:val="none" w:sz="0" w:space="0" w:color="auto"/>
          </w:divBdr>
          <w:divsChild>
            <w:div w:id="1433354467">
              <w:marLeft w:val="0"/>
              <w:marRight w:val="0"/>
              <w:marTop w:val="0"/>
              <w:marBottom w:val="0"/>
              <w:divBdr>
                <w:top w:val="none" w:sz="0" w:space="0" w:color="auto"/>
                <w:left w:val="none" w:sz="0" w:space="0" w:color="auto"/>
                <w:bottom w:val="none" w:sz="0" w:space="0" w:color="auto"/>
                <w:right w:val="none" w:sz="0" w:space="0" w:color="auto"/>
              </w:divBdr>
            </w:div>
          </w:divsChild>
        </w:div>
        <w:div w:id="752241876">
          <w:marLeft w:val="0"/>
          <w:marRight w:val="0"/>
          <w:marTop w:val="0"/>
          <w:marBottom w:val="0"/>
          <w:divBdr>
            <w:top w:val="none" w:sz="0" w:space="0" w:color="auto"/>
            <w:left w:val="none" w:sz="0" w:space="0" w:color="auto"/>
            <w:bottom w:val="none" w:sz="0" w:space="0" w:color="auto"/>
            <w:right w:val="none" w:sz="0" w:space="0" w:color="auto"/>
          </w:divBdr>
          <w:divsChild>
            <w:div w:id="982199717">
              <w:marLeft w:val="0"/>
              <w:marRight w:val="0"/>
              <w:marTop w:val="0"/>
              <w:marBottom w:val="0"/>
              <w:divBdr>
                <w:top w:val="none" w:sz="0" w:space="0" w:color="auto"/>
                <w:left w:val="none" w:sz="0" w:space="0" w:color="auto"/>
                <w:bottom w:val="none" w:sz="0" w:space="0" w:color="auto"/>
                <w:right w:val="none" w:sz="0" w:space="0" w:color="auto"/>
              </w:divBdr>
            </w:div>
            <w:div w:id="717780767">
              <w:marLeft w:val="0"/>
              <w:marRight w:val="0"/>
              <w:marTop w:val="0"/>
              <w:marBottom w:val="0"/>
              <w:divBdr>
                <w:top w:val="none" w:sz="0" w:space="0" w:color="auto"/>
                <w:left w:val="none" w:sz="0" w:space="0" w:color="auto"/>
                <w:bottom w:val="none" w:sz="0" w:space="0" w:color="auto"/>
                <w:right w:val="none" w:sz="0" w:space="0" w:color="auto"/>
              </w:divBdr>
            </w:div>
            <w:div w:id="486167380">
              <w:marLeft w:val="0"/>
              <w:marRight w:val="0"/>
              <w:marTop w:val="0"/>
              <w:marBottom w:val="0"/>
              <w:divBdr>
                <w:top w:val="none" w:sz="0" w:space="0" w:color="auto"/>
                <w:left w:val="none" w:sz="0" w:space="0" w:color="auto"/>
                <w:bottom w:val="none" w:sz="0" w:space="0" w:color="auto"/>
                <w:right w:val="none" w:sz="0" w:space="0" w:color="auto"/>
              </w:divBdr>
            </w:div>
            <w:div w:id="1337926116">
              <w:marLeft w:val="0"/>
              <w:marRight w:val="0"/>
              <w:marTop w:val="0"/>
              <w:marBottom w:val="0"/>
              <w:divBdr>
                <w:top w:val="none" w:sz="0" w:space="0" w:color="auto"/>
                <w:left w:val="none" w:sz="0" w:space="0" w:color="auto"/>
                <w:bottom w:val="none" w:sz="0" w:space="0" w:color="auto"/>
                <w:right w:val="none" w:sz="0" w:space="0" w:color="auto"/>
              </w:divBdr>
            </w:div>
          </w:divsChild>
        </w:div>
        <w:div w:id="824323989">
          <w:marLeft w:val="0"/>
          <w:marRight w:val="0"/>
          <w:marTop w:val="0"/>
          <w:marBottom w:val="0"/>
          <w:divBdr>
            <w:top w:val="none" w:sz="0" w:space="0" w:color="auto"/>
            <w:left w:val="none" w:sz="0" w:space="0" w:color="auto"/>
            <w:bottom w:val="none" w:sz="0" w:space="0" w:color="auto"/>
            <w:right w:val="none" w:sz="0" w:space="0" w:color="auto"/>
          </w:divBdr>
          <w:divsChild>
            <w:div w:id="196698303">
              <w:marLeft w:val="0"/>
              <w:marRight w:val="0"/>
              <w:marTop w:val="0"/>
              <w:marBottom w:val="0"/>
              <w:divBdr>
                <w:top w:val="none" w:sz="0" w:space="0" w:color="auto"/>
                <w:left w:val="none" w:sz="0" w:space="0" w:color="auto"/>
                <w:bottom w:val="none" w:sz="0" w:space="0" w:color="auto"/>
                <w:right w:val="none" w:sz="0" w:space="0" w:color="auto"/>
              </w:divBdr>
            </w:div>
          </w:divsChild>
        </w:div>
        <w:div w:id="846481484">
          <w:marLeft w:val="0"/>
          <w:marRight w:val="0"/>
          <w:marTop w:val="0"/>
          <w:marBottom w:val="0"/>
          <w:divBdr>
            <w:top w:val="none" w:sz="0" w:space="0" w:color="auto"/>
            <w:left w:val="none" w:sz="0" w:space="0" w:color="auto"/>
            <w:bottom w:val="none" w:sz="0" w:space="0" w:color="auto"/>
            <w:right w:val="none" w:sz="0" w:space="0" w:color="auto"/>
          </w:divBdr>
          <w:divsChild>
            <w:div w:id="1915310277">
              <w:marLeft w:val="0"/>
              <w:marRight w:val="0"/>
              <w:marTop w:val="0"/>
              <w:marBottom w:val="0"/>
              <w:divBdr>
                <w:top w:val="none" w:sz="0" w:space="0" w:color="auto"/>
                <w:left w:val="none" w:sz="0" w:space="0" w:color="auto"/>
                <w:bottom w:val="none" w:sz="0" w:space="0" w:color="auto"/>
                <w:right w:val="none" w:sz="0" w:space="0" w:color="auto"/>
              </w:divBdr>
            </w:div>
          </w:divsChild>
        </w:div>
        <w:div w:id="774791948">
          <w:marLeft w:val="0"/>
          <w:marRight w:val="0"/>
          <w:marTop w:val="0"/>
          <w:marBottom w:val="0"/>
          <w:divBdr>
            <w:top w:val="none" w:sz="0" w:space="0" w:color="auto"/>
            <w:left w:val="none" w:sz="0" w:space="0" w:color="auto"/>
            <w:bottom w:val="none" w:sz="0" w:space="0" w:color="auto"/>
            <w:right w:val="none" w:sz="0" w:space="0" w:color="auto"/>
          </w:divBdr>
          <w:divsChild>
            <w:div w:id="909583904">
              <w:marLeft w:val="0"/>
              <w:marRight w:val="0"/>
              <w:marTop w:val="0"/>
              <w:marBottom w:val="0"/>
              <w:divBdr>
                <w:top w:val="none" w:sz="0" w:space="0" w:color="auto"/>
                <w:left w:val="none" w:sz="0" w:space="0" w:color="auto"/>
                <w:bottom w:val="none" w:sz="0" w:space="0" w:color="auto"/>
                <w:right w:val="none" w:sz="0" w:space="0" w:color="auto"/>
              </w:divBdr>
            </w:div>
          </w:divsChild>
        </w:div>
        <w:div w:id="946930082">
          <w:marLeft w:val="0"/>
          <w:marRight w:val="0"/>
          <w:marTop w:val="0"/>
          <w:marBottom w:val="0"/>
          <w:divBdr>
            <w:top w:val="none" w:sz="0" w:space="0" w:color="auto"/>
            <w:left w:val="none" w:sz="0" w:space="0" w:color="auto"/>
            <w:bottom w:val="none" w:sz="0" w:space="0" w:color="auto"/>
            <w:right w:val="none" w:sz="0" w:space="0" w:color="auto"/>
          </w:divBdr>
          <w:divsChild>
            <w:div w:id="1523201633">
              <w:marLeft w:val="0"/>
              <w:marRight w:val="0"/>
              <w:marTop w:val="0"/>
              <w:marBottom w:val="0"/>
              <w:divBdr>
                <w:top w:val="none" w:sz="0" w:space="0" w:color="auto"/>
                <w:left w:val="none" w:sz="0" w:space="0" w:color="auto"/>
                <w:bottom w:val="none" w:sz="0" w:space="0" w:color="auto"/>
                <w:right w:val="none" w:sz="0" w:space="0" w:color="auto"/>
              </w:divBdr>
            </w:div>
          </w:divsChild>
        </w:div>
        <w:div w:id="496267980">
          <w:marLeft w:val="0"/>
          <w:marRight w:val="0"/>
          <w:marTop w:val="0"/>
          <w:marBottom w:val="0"/>
          <w:divBdr>
            <w:top w:val="none" w:sz="0" w:space="0" w:color="auto"/>
            <w:left w:val="none" w:sz="0" w:space="0" w:color="auto"/>
            <w:bottom w:val="none" w:sz="0" w:space="0" w:color="auto"/>
            <w:right w:val="none" w:sz="0" w:space="0" w:color="auto"/>
          </w:divBdr>
          <w:divsChild>
            <w:div w:id="1009286564">
              <w:marLeft w:val="0"/>
              <w:marRight w:val="0"/>
              <w:marTop w:val="0"/>
              <w:marBottom w:val="0"/>
              <w:divBdr>
                <w:top w:val="none" w:sz="0" w:space="0" w:color="auto"/>
                <w:left w:val="none" w:sz="0" w:space="0" w:color="auto"/>
                <w:bottom w:val="none" w:sz="0" w:space="0" w:color="auto"/>
                <w:right w:val="none" w:sz="0" w:space="0" w:color="auto"/>
              </w:divBdr>
            </w:div>
          </w:divsChild>
        </w:div>
        <w:div w:id="1756395652">
          <w:marLeft w:val="0"/>
          <w:marRight w:val="0"/>
          <w:marTop w:val="0"/>
          <w:marBottom w:val="0"/>
          <w:divBdr>
            <w:top w:val="none" w:sz="0" w:space="0" w:color="auto"/>
            <w:left w:val="none" w:sz="0" w:space="0" w:color="auto"/>
            <w:bottom w:val="none" w:sz="0" w:space="0" w:color="auto"/>
            <w:right w:val="none" w:sz="0" w:space="0" w:color="auto"/>
          </w:divBdr>
          <w:divsChild>
            <w:div w:id="590118139">
              <w:marLeft w:val="0"/>
              <w:marRight w:val="0"/>
              <w:marTop w:val="0"/>
              <w:marBottom w:val="0"/>
              <w:divBdr>
                <w:top w:val="none" w:sz="0" w:space="0" w:color="auto"/>
                <w:left w:val="none" w:sz="0" w:space="0" w:color="auto"/>
                <w:bottom w:val="none" w:sz="0" w:space="0" w:color="auto"/>
                <w:right w:val="none" w:sz="0" w:space="0" w:color="auto"/>
              </w:divBdr>
            </w:div>
          </w:divsChild>
        </w:div>
        <w:div w:id="1342856029">
          <w:marLeft w:val="0"/>
          <w:marRight w:val="0"/>
          <w:marTop w:val="0"/>
          <w:marBottom w:val="0"/>
          <w:divBdr>
            <w:top w:val="none" w:sz="0" w:space="0" w:color="auto"/>
            <w:left w:val="none" w:sz="0" w:space="0" w:color="auto"/>
            <w:bottom w:val="none" w:sz="0" w:space="0" w:color="auto"/>
            <w:right w:val="none" w:sz="0" w:space="0" w:color="auto"/>
          </w:divBdr>
          <w:divsChild>
            <w:div w:id="136191270">
              <w:marLeft w:val="0"/>
              <w:marRight w:val="0"/>
              <w:marTop w:val="0"/>
              <w:marBottom w:val="0"/>
              <w:divBdr>
                <w:top w:val="none" w:sz="0" w:space="0" w:color="auto"/>
                <w:left w:val="none" w:sz="0" w:space="0" w:color="auto"/>
                <w:bottom w:val="none" w:sz="0" w:space="0" w:color="auto"/>
                <w:right w:val="none" w:sz="0" w:space="0" w:color="auto"/>
              </w:divBdr>
            </w:div>
          </w:divsChild>
        </w:div>
        <w:div w:id="2114130813">
          <w:marLeft w:val="0"/>
          <w:marRight w:val="0"/>
          <w:marTop w:val="0"/>
          <w:marBottom w:val="0"/>
          <w:divBdr>
            <w:top w:val="none" w:sz="0" w:space="0" w:color="auto"/>
            <w:left w:val="none" w:sz="0" w:space="0" w:color="auto"/>
            <w:bottom w:val="none" w:sz="0" w:space="0" w:color="auto"/>
            <w:right w:val="none" w:sz="0" w:space="0" w:color="auto"/>
          </w:divBdr>
          <w:divsChild>
            <w:div w:id="790436802">
              <w:marLeft w:val="0"/>
              <w:marRight w:val="0"/>
              <w:marTop w:val="0"/>
              <w:marBottom w:val="0"/>
              <w:divBdr>
                <w:top w:val="none" w:sz="0" w:space="0" w:color="auto"/>
                <w:left w:val="none" w:sz="0" w:space="0" w:color="auto"/>
                <w:bottom w:val="none" w:sz="0" w:space="0" w:color="auto"/>
                <w:right w:val="none" w:sz="0" w:space="0" w:color="auto"/>
              </w:divBdr>
            </w:div>
          </w:divsChild>
        </w:div>
        <w:div w:id="824511611">
          <w:marLeft w:val="0"/>
          <w:marRight w:val="0"/>
          <w:marTop w:val="0"/>
          <w:marBottom w:val="0"/>
          <w:divBdr>
            <w:top w:val="none" w:sz="0" w:space="0" w:color="auto"/>
            <w:left w:val="none" w:sz="0" w:space="0" w:color="auto"/>
            <w:bottom w:val="none" w:sz="0" w:space="0" w:color="auto"/>
            <w:right w:val="none" w:sz="0" w:space="0" w:color="auto"/>
          </w:divBdr>
          <w:divsChild>
            <w:div w:id="715545056">
              <w:marLeft w:val="0"/>
              <w:marRight w:val="0"/>
              <w:marTop w:val="0"/>
              <w:marBottom w:val="0"/>
              <w:divBdr>
                <w:top w:val="none" w:sz="0" w:space="0" w:color="auto"/>
                <w:left w:val="none" w:sz="0" w:space="0" w:color="auto"/>
                <w:bottom w:val="none" w:sz="0" w:space="0" w:color="auto"/>
                <w:right w:val="none" w:sz="0" w:space="0" w:color="auto"/>
              </w:divBdr>
            </w:div>
            <w:div w:id="6710714">
              <w:marLeft w:val="0"/>
              <w:marRight w:val="0"/>
              <w:marTop w:val="0"/>
              <w:marBottom w:val="0"/>
              <w:divBdr>
                <w:top w:val="none" w:sz="0" w:space="0" w:color="auto"/>
                <w:left w:val="none" w:sz="0" w:space="0" w:color="auto"/>
                <w:bottom w:val="none" w:sz="0" w:space="0" w:color="auto"/>
                <w:right w:val="none" w:sz="0" w:space="0" w:color="auto"/>
              </w:divBdr>
            </w:div>
            <w:div w:id="1038552374">
              <w:marLeft w:val="0"/>
              <w:marRight w:val="0"/>
              <w:marTop w:val="0"/>
              <w:marBottom w:val="0"/>
              <w:divBdr>
                <w:top w:val="none" w:sz="0" w:space="0" w:color="auto"/>
                <w:left w:val="none" w:sz="0" w:space="0" w:color="auto"/>
                <w:bottom w:val="none" w:sz="0" w:space="0" w:color="auto"/>
                <w:right w:val="none" w:sz="0" w:space="0" w:color="auto"/>
              </w:divBdr>
            </w:div>
            <w:div w:id="1687561357">
              <w:marLeft w:val="0"/>
              <w:marRight w:val="0"/>
              <w:marTop w:val="0"/>
              <w:marBottom w:val="0"/>
              <w:divBdr>
                <w:top w:val="none" w:sz="0" w:space="0" w:color="auto"/>
                <w:left w:val="none" w:sz="0" w:space="0" w:color="auto"/>
                <w:bottom w:val="none" w:sz="0" w:space="0" w:color="auto"/>
                <w:right w:val="none" w:sz="0" w:space="0" w:color="auto"/>
              </w:divBdr>
            </w:div>
            <w:div w:id="1145664758">
              <w:marLeft w:val="0"/>
              <w:marRight w:val="0"/>
              <w:marTop w:val="0"/>
              <w:marBottom w:val="0"/>
              <w:divBdr>
                <w:top w:val="none" w:sz="0" w:space="0" w:color="auto"/>
                <w:left w:val="none" w:sz="0" w:space="0" w:color="auto"/>
                <w:bottom w:val="none" w:sz="0" w:space="0" w:color="auto"/>
                <w:right w:val="none" w:sz="0" w:space="0" w:color="auto"/>
              </w:divBdr>
            </w:div>
          </w:divsChild>
        </w:div>
        <w:div w:id="1827896513">
          <w:marLeft w:val="0"/>
          <w:marRight w:val="0"/>
          <w:marTop w:val="0"/>
          <w:marBottom w:val="0"/>
          <w:divBdr>
            <w:top w:val="none" w:sz="0" w:space="0" w:color="auto"/>
            <w:left w:val="none" w:sz="0" w:space="0" w:color="auto"/>
            <w:bottom w:val="none" w:sz="0" w:space="0" w:color="auto"/>
            <w:right w:val="none" w:sz="0" w:space="0" w:color="auto"/>
          </w:divBdr>
          <w:divsChild>
            <w:div w:id="1293515420">
              <w:marLeft w:val="0"/>
              <w:marRight w:val="0"/>
              <w:marTop w:val="0"/>
              <w:marBottom w:val="0"/>
              <w:divBdr>
                <w:top w:val="none" w:sz="0" w:space="0" w:color="auto"/>
                <w:left w:val="none" w:sz="0" w:space="0" w:color="auto"/>
                <w:bottom w:val="none" w:sz="0" w:space="0" w:color="auto"/>
                <w:right w:val="none" w:sz="0" w:space="0" w:color="auto"/>
              </w:divBdr>
            </w:div>
          </w:divsChild>
        </w:div>
        <w:div w:id="215511294">
          <w:marLeft w:val="0"/>
          <w:marRight w:val="0"/>
          <w:marTop w:val="0"/>
          <w:marBottom w:val="0"/>
          <w:divBdr>
            <w:top w:val="none" w:sz="0" w:space="0" w:color="auto"/>
            <w:left w:val="none" w:sz="0" w:space="0" w:color="auto"/>
            <w:bottom w:val="none" w:sz="0" w:space="0" w:color="auto"/>
            <w:right w:val="none" w:sz="0" w:space="0" w:color="auto"/>
          </w:divBdr>
          <w:divsChild>
            <w:div w:id="455177838">
              <w:marLeft w:val="0"/>
              <w:marRight w:val="0"/>
              <w:marTop w:val="0"/>
              <w:marBottom w:val="0"/>
              <w:divBdr>
                <w:top w:val="none" w:sz="0" w:space="0" w:color="auto"/>
                <w:left w:val="none" w:sz="0" w:space="0" w:color="auto"/>
                <w:bottom w:val="none" w:sz="0" w:space="0" w:color="auto"/>
                <w:right w:val="none" w:sz="0" w:space="0" w:color="auto"/>
              </w:divBdr>
            </w:div>
          </w:divsChild>
        </w:div>
        <w:div w:id="1059128597">
          <w:marLeft w:val="0"/>
          <w:marRight w:val="0"/>
          <w:marTop w:val="0"/>
          <w:marBottom w:val="0"/>
          <w:divBdr>
            <w:top w:val="none" w:sz="0" w:space="0" w:color="auto"/>
            <w:left w:val="none" w:sz="0" w:space="0" w:color="auto"/>
            <w:bottom w:val="none" w:sz="0" w:space="0" w:color="auto"/>
            <w:right w:val="none" w:sz="0" w:space="0" w:color="auto"/>
          </w:divBdr>
          <w:divsChild>
            <w:div w:id="1985809944">
              <w:marLeft w:val="0"/>
              <w:marRight w:val="0"/>
              <w:marTop w:val="0"/>
              <w:marBottom w:val="0"/>
              <w:divBdr>
                <w:top w:val="none" w:sz="0" w:space="0" w:color="auto"/>
                <w:left w:val="none" w:sz="0" w:space="0" w:color="auto"/>
                <w:bottom w:val="none" w:sz="0" w:space="0" w:color="auto"/>
                <w:right w:val="none" w:sz="0" w:space="0" w:color="auto"/>
              </w:divBdr>
            </w:div>
          </w:divsChild>
        </w:div>
        <w:div w:id="1252737149">
          <w:marLeft w:val="0"/>
          <w:marRight w:val="0"/>
          <w:marTop w:val="0"/>
          <w:marBottom w:val="0"/>
          <w:divBdr>
            <w:top w:val="none" w:sz="0" w:space="0" w:color="auto"/>
            <w:left w:val="none" w:sz="0" w:space="0" w:color="auto"/>
            <w:bottom w:val="none" w:sz="0" w:space="0" w:color="auto"/>
            <w:right w:val="none" w:sz="0" w:space="0" w:color="auto"/>
          </w:divBdr>
          <w:divsChild>
            <w:div w:id="153373756">
              <w:marLeft w:val="0"/>
              <w:marRight w:val="0"/>
              <w:marTop w:val="0"/>
              <w:marBottom w:val="0"/>
              <w:divBdr>
                <w:top w:val="none" w:sz="0" w:space="0" w:color="auto"/>
                <w:left w:val="none" w:sz="0" w:space="0" w:color="auto"/>
                <w:bottom w:val="none" w:sz="0" w:space="0" w:color="auto"/>
                <w:right w:val="none" w:sz="0" w:space="0" w:color="auto"/>
              </w:divBdr>
            </w:div>
          </w:divsChild>
        </w:div>
        <w:div w:id="944310414">
          <w:marLeft w:val="0"/>
          <w:marRight w:val="0"/>
          <w:marTop w:val="0"/>
          <w:marBottom w:val="0"/>
          <w:divBdr>
            <w:top w:val="none" w:sz="0" w:space="0" w:color="auto"/>
            <w:left w:val="none" w:sz="0" w:space="0" w:color="auto"/>
            <w:bottom w:val="none" w:sz="0" w:space="0" w:color="auto"/>
            <w:right w:val="none" w:sz="0" w:space="0" w:color="auto"/>
          </w:divBdr>
          <w:divsChild>
            <w:div w:id="128516187">
              <w:marLeft w:val="0"/>
              <w:marRight w:val="0"/>
              <w:marTop w:val="0"/>
              <w:marBottom w:val="0"/>
              <w:divBdr>
                <w:top w:val="none" w:sz="0" w:space="0" w:color="auto"/>
                <w:left w:val="none" w:sz="0" w:space="0" w:color="auto"/>
                <w:bottom w:val="none" w:sz="0" w:space="0" w:color="auto"/>
                <w:right w:val="none" w:sz="0" w:space="0" w:color="auto"/>
              </w:divBdr>
            </w:div>
          </w:divsChild>
        </w:div>
        <w:div w:id="287517482">
          <w:marLeft w:val="0"/>
          <w:marRight w:val="0"/>
          <w:marTop w:val="0"/>
          <w:marBottom w:val="0"/>
          <w:divBdr>
            <w:top w:val="none" w:sz="0" w:space="0" w:color="auto"/>
            <w:left w:val="none" w:sz="0" w:space="0" w:color="auto"/>
            <w:bottom w:val="none" w:sz="0" w:space="0" w:color="auto"/>
            <w:right w:val="none" w:sz="0" w:space="0" w:color="auto"/>
          </w:divBdr>
          <w:divsChild>
            <w:div w:id="1192917671">
              <w:marLeft w:val="0"/>
              <w:marRight w:val="0"/>
              <w:marTop w:val="0"/>
              <w:marBottom w:val="0"/>
              <w:divBdr>
                <w:top w:val="none" w:sz="0" w:space="0" w:color="auto"/>
                <w:left w:val="none" w:sz="0" w:space="0" w:color="auto"/>
                <w:bottom w:val="none" w:sz="0" w:space="0" w:color="auto"/>
                <w:right w:val="none" w:sz="0" w:space="0" w:color="auto"/>
              </w:divBdr>
            </w:div>
          </w:divsChild>
        </w:div>
        <w:div w:id="1546330670">
          <w:marLeft w:val="0"/>
          <w:marRight w:val="0"/>
          <w:marTop w:val="0"/>
          <w:marBottom w:val="0"/>
          <w:divBdr>
            <w:top w:val="none" w:sz="0" w:space="0" w:color="auto"/>
            <w:left w:val="none" w:sz="0" w:space="0" w:color="auto"/>
            <w:bottom w:val="none" w:sz="0" w:space="0" w:color="auto"/>
            <w:right w:val="none" w:sz="0" w:space="0" w:color="auto"/>
          </w:divBdr>
          <w:divsChild>
            <w:div w:id="1917857270">
              <w:marLeft w:val="0"/>
              <w:marRight w:val="0"/>
              <w:marTop w:val="0"/>
              <w:marBottom w:val="0"/>
              <w:divBdr>
                <w:top w:val="none" w:sz="0" w:space="0" w:color="auto"/>
                <w:left w:val="none" w:sz="0" w:space="0" w:color="auto"/>
                <w:bottom w:val="none" w:sz="0" w:space="0" w:color="auto"/>
                <w:right w:val="none" w:sz="0" w:space="0" w:color="auto"/>
              </w:divBdr>
            </w:div>
          </w:divsChild>
        </w:div>
        <w:div w:id="2126608852">
          <w:marLeft w:val="0"/>
          <w:marRight w:val="0"/>
          <w:marTop w:val="0"/>
          <w:marBottom w:val="0"/>
          <w:divBdr>
            <w:top w:val="none" w:sz="0" w:space="0" w:color="auto"/>
            <w:left w:val="none" w:sz="0" w:space="0" w:color="auto"/>
            <w:bottom w:val="none" w:sz="0" w:space="0" w:color="auto"/>
            <w:right w:val="none" w:sz="0" w:space="0" w:color="auto"/>
          </w:divBdr>
          <w:divsChild>
            <w:div w:id="1220364450">
              <w:marLeft w:val="0"/>
              <w:marRight w:val="0"/>
              <w:marTop w:val="0"/>
              <w:marBottom w:val="0"/>
              <w:divBdr>
                <w:top w:val="none" w:sz="0" w:space="0" w:color="auto"/>
                <w:left w:val="none" w:sz="0" w:space="0" w:color="auto"/>
                <w:bottom w:val="none" w:sz="0" w:space="0" w:color="auto"/>
                <w:right w:val="none" w:sz="0" w:space="0" w:color="auto"/>
              </w:divBdr>
            </w:div>
          </w:divsChild>
        </w:div>
        <w:div w:id="1207570448">
          <w:marLeft w:val="0"/>
          <w:marRight w:val="0"/>
          <w:marTop w:val="0"/>
          <w:marBottom w:val="0"/>
          <w:divBdr>
            <w:top w:val="none" w:sz="0" w:space="0" w:color="auto"/>
            <w:left w:val="none" w:sz="0" w:space="0" w:color="auto"/>
            <w:bottom w:val="none" w:sz="0" w:space="0" w:color="auto"/>
            <w:right w:val="none" w:sz="0" w:space="0" w:color="auto"/>
          </w:divBdr>
          <w:divsChild>
            <w:div w:id="1970277155">
              <w:marLeft w:val="0"/>
              <w:marRight w:val="0"/>
              <w:marTop w:val="0"/>
              <w:marBottom w:val="0"/>
              <w:divBdr>
                <w:top w:val="none" w:sz="0" w:space="0" w:color="auto"/>
                <w:left w:val="none" w:sz="0" w:space="0" w:color="auto"/>
                <w:bottom w:val="none" w:sz="0" w:space="0" w:color="auto"/>
                <w:right w:val="none" w:sz="0" w:space="0" w:color="auto"/>
              </w:divBdr>
            </w:div>
          </w:divsChild>
        </w:div>
        <w:div w:id="1602298886">
          <w:marLeft w:val="0"/>
          <w:marRight w:val="0"/>
          <w:marTop w:val="0"/>
          <w:marBottom w:val="0"/>
          <w:divBdr>
            <w:top w:val="none" w:sz="0" w:space="0" w:color="auto"/>
            <w:left w:val="none" w:sz="0" w:space="0" w:color="auto"/>
            <w:bottom w:val="none" w:sz="0" w:space="0" w:color="auto"/>
            <w:right w:val="none" w:sz="0" w:space="0" w:color="auto"/>
          </w:divBdr>
          <w:divsChild>
            <w:div w:id="1123421457">
              <w:marLeft w:val="0"/>
              <w:marRight w:val="0"/>
              <w:marTop w:val="0"/>
              <w:marBottom w:val="0"/>
              <w:divBdr>
                <w:top w:val="none" w:sz="0" w:space="0" w:color="auto"/>
                <w:left w:val="none" w:sz="0" w:space="0" w:color="auto"/>
                <w:bottom w:val="none" w:sz="0" w:space="0" w:color="auto"/>
                <w:right w:val="none" w:sz="0" w:space="0" w:color="auto"/>
              </w:divBdr>
            </w:div>
          </w:divsChild>
        </w:div>
        <w:div w:id="1190678145">
          <w:marLeft w:val="0"/>
          <w:marRight w:val="0"/>
          <w:marTop w:val="0"/>
          <w:marBottom w:val="0"/>
          <w:divBdr>
            <w:top w:val="none" w:sz="0" w:space="0" w:color="auto"/>
            <w:left w:val="none" w:sz="0" w:space="0" w:color="auto"/>
            <w:bottom w:val="none" w:sz="0" w:space="0" w:color="auto"/>
            <w:right w:val="none" w:sz="0" w:space="0" w:color="auto"/>
          </w:divBdr>
          <w:divsChild>
            <w:div w:id="492919222">
              <w:marLeft w:val="0"/>
              <w:marRight w:val="0"/>
              <w:marTop w:val="0"/>
              <w:marBottom w:val="0"/>
              <w:divBdr>
                <w:top w:val="none" w:sz="0" w:space="0" w:color="auto"/>
                <w:left w:val="none" w:sz="0" w:space="0" w:color="auto"/>
                <w:bottom w:val="none" w:sz="0" w:space="0" w:color="auto"/>
                <w:right w:val="none" w:sz="0" w:space="0" w:color="auto"/>
              </w:divBdr>
            </w:div>
          </w:divsChild>
        </w:div>
        <w:div w:id="471286683">
          <w:marLeft w:val="0"/>
          <w:marRight w:val="0"/>
          <w:marTop w:val="0"/>
          <w:marBottom w:val="0"/>
          <w:divBdr>
            <w:top w:val="none" w:sz="0" w:space="0" w:color="auto"/>
            <w:left w:val="none" w:sz="0" w:space="0" w:color="auto"/>
            <w:bottom w:val="none" w:sz="0" w:space="0" w:color="auto"/>
            <w:right w:val="none" w:sz="0" w:space="0" w:color="auto"/>
          </w:divBdr>
          <w:divsChild>
            <w:div w:id="1093235510">
              <w:marLeft w:val="0"/>
              <w:marRight w:val="0"/>
              <w:marTop w:val="0"/>
              <w:marBottom w:val="0"/>
              <w:divBdr>
                <w:top w:val="none" w:sz="0" w:space="0" w:color="auto"/>
                <w:left w:val="none" w:sz="0" w:space="0" w:color="auto"/>
                <w:bottom w:val="none" w:sz="0" w:space="0" w:color="auto"/>
                <w:right w:val="none" w:sz="0" w:space="0" w:color="auto"/>
              </w:divBdr>
            </w:div>
          </w:divsChild>
        </w:div>
        <w:div w:id="290135000">
          <w:marLeft w:val="0"/>
          <w:marRight w:val="0"/>
          <w:marTop w:val="0"/>
          <w:marBottom w:val="0"/>
          <w:divBdr>
            <w:top w:val="none" w:sz="0" w:space="0" w:color="auto"/>
            <w:left w:val="none" w:sz="0" w:space="0" w:color="auto"/>
            <w:bottom w:val="none" w:sz="0" w:space="0" w:color="auto"/>
            <w:right w:val="none" w:sz="0" w:space="0" w:color="auto"/>
          </w:divBdr>
          <w:divsChild>
            <w:div w:id="862324433">
              <w:marLeft w:val="0"/>
              <w:marRight w:val="0"/>
              <w:marTop w:val="0"/>
              <w:marBottom w:val="0"/>
              <w:divBdr>
                <w:top w:val="none" w:sz="0" w:space="0" w:color="auto"/>
                <w:left w:val="none" w:sz="0" w:space="0" w:color="auto"/>
                <w:bottom w:val="none" w:sz="0" w:space="0" w:color="auto"/>
                <w:right w:val="none" w:sz="0" w:space="0" w:color="auto"/>
              </w:divBdr>
            </w:div>
          </w:divsChild>
        </w:div>
        <w:div w:id="30768520">
          <w:marLeft w:val="0"/>
          <w:marRight w:val="0"/>
          <w:marTop w:val="0"/>
          <w:marBottom w:val="0"/>
          <w:divBdr>
            <w:top w:val="none" w:sz="0" w:space="0" w:color="auto"/>
            <w:left w:val="none" w:sz="0" w:space="0" w:color="auto"/>
            <w:bottom w:val="none" w:sz="0" w:space="0" w:color="auto"/>
            <w:right w:val="none" w:sz="0" w:space="0" w:color="auto"/>
          </w:divBdr>
          <w:divsChild>
            <w:div w:id="1033772514">
              <w:marLeft w:val="0"/>
              <w:marRight w:val="0"/>
              <w:marTop w:val="0"/>
              <w:marBottom w:val="0"/>
              <w:divBdr>
                <w:top w:val="none" w:sz="0" w:space="0" w:color="auto"/>
                <w:left w:val="none" w:sz="0" w:space="0" w:color="auto"/>
                <w:bottom w:val="none" w:sz="0" w:space="0" w:color="auto"/>
                <w:right w:val="none" w:sz="0" w:space="0" w:color="auto"/>
              </w:divBdr>
            </w:div>
          </w:divsChild>
        </w:div>
        <w:div w:id="1523008141">
          <w:marLeft w:val="0"/>
          <w:marRight w:val="0"/>
          <w:marTop w:val="0"/>
          <w:marBottom w:val="0"/>
          <w:divBdr>
            <w:top w:val="none" w:sz="0" w:space="0" w:color="auto"/>
            <w:left w:val="none" w:sz="0" w:space="0" w:color="auto"/>
            <w:bottom w:val="none" w:sz="0" w:space="0" w:color="auto"/>
            <w:right w:val="none" w:sz="0" w:space="0" w:color="auto"/>
          </w:divBdr>
          <w:divsChild>
            <w:div w:id="98598780">
              <w:marLeft w:val="0"/>
              <w:marRight w:val="0"/>
              <w:marTop w:val="0"/>
              <w:marBottom w:val="0"/>
              <w:divBdr>
                <w:top w:val="none" w:sz="0" w:space="0" w:color="auto"/>
                <w:left w:val="none" w:sz="0" w:space="0" w:color="auto"/>
                <w:bottom w:val="none" w:sz="0" w:space="0" w:color="auto"/>
                <w:right w:val="none" w:sz="0" w:space="0" w:color="auto"/>
              </w:divBdr>
            </w:div>
          </w:divsChild>
        </w:div>
        <w:div w:id="1799033608">
          <w:marLeft w:val="0"/>
          <w:marRight w:val="0"/>
          <w:marTop w:val="0"/>
          <w:marBottom w:val="0"/>
          <w:divBdr>
            <w:top w:val="none" w:sz="0" w:space="0" w:color="auto"/>
            <w:left w:val="none" w:sz="0" w:space="0" w:color="auto"/>
            <w:bottom w:val="none" w:sz="0" w:space="0" w:color="auto"/>
            <w:right w:val="none" w:sz="0" w:space="0" w:color="auto"/>
          </w:divBdr>
          <w:divsChild>
            <w:div w:id="651255290">
              <w:marLeft w:val="0"/>
              <w:marRight w:val="0"/>
              <w:marTop w:val="0"/>
              <w:marBottom w:val="0"/>
              <w:divBdr>
                <w:top w:val="none" w:sz="0" w:space="0" w:color="auto"/>
                <w:left w:val="none" w:sz="0" w:space="0" w:color="auto"/>
                <w:bottom w:val="none" w:sz="0" w:space="0" w:color="auto"/>
                <w:right w:val="none" w:sz="0" w:space="0" w:color="auto"/>
              </w:divBdr>
            </w:div>
          </w:divsChild>
        </w:div>
        <w:div w:id="1306426060">
          <w:marLeft w:val="0"/>
          <w:marRight w:val="0"/>
          <w:marTop w:val="0"/>
          <w:marBottom w:val="0"/>
          <w:divBdr>
            <w:top w:val="none" w:sz="0" w:space="0" w:color="auto"/>
            <w:left w:val="none" w:sz="0" w:space="0" w:color="auto"/>
            <w:bottom w:val="none" w:sz="0" w:space="0" w:color="auto"/>
            <w:right w:val="none" w:sz="0" w:space="0" w:color="auto"/>
          </w:divBdr>
          <w:divsChild>
            <w:div w:id="612054729">
              <w:marLeft w:val="0"/>
              <w:marRight w:val="0"/>
              <w:marTop w:val="0"/>
              <w:marBottom w:val="0"/>
              <w:divBdr>
                <w:top w:val="none" w:sz="0" w:space="0" w:color="auto"/>
                <w:left w:val="none" w:sz="0" w:space="0" w:color="auto"/>
                <w:bottom w:val="none" w:sz="0" w:space="0" w:color="auto"/>
                <w:right w:val="none" w:sz="0" w:space="0" w:color="auto"/>
              </w:divBdr>
            </w:div>
          </w:divsChild>
        </w:div>
        <w:div w:id="1151553785">
          <w:marLeft w:val="0"/>
          <w:marRight w:val="0"/>
          <w:marTop w:val="0"/>
          <w:marBottom w:val="0"/>
          <w:divBdr>
            <w:top w:val="none" w:sz="0" w:space="0" w:color="auto"/>
            <w:left w:val="none" w:sz="0" w:space="0" w:color="auto"/>
            <w:bottom w:val="none" w:sz="0" w:space="0" w:color="auto"/>
            <w:right w:val="none" w:sz="0" w:space="0" w:color="auto"/>
          </w:divBdr>
          <w:divsChild>
            <w:div w:id="6862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5" Type="http://schemas.openxmlformats.org/officeDocument/2006/relationships/numbering" Target="numbering.xml"/><Relationship Id="rId10"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73B05893A6FC45AD2BB9480776F6A9" ma:contentTypeVersion="11" ma:contentTypeDescription="Create a new document." ma:contentTypeScope="" ma:versionID="a32539dda656113dfcfa069d7d7f6473">
  <xsd:schema xmlns:xsd="http://www.w3.org/2001/XMLSchema" xmlns:xs="http://www.w3.org/2001/XMLSchema" xmlns:p="http://schemas.microsoft.com/office/2006/metadata/properties" xmlns:ns2="625acab2-6e42-4f13-8c7b-712cf71764af" xmlns:ns3="c1a9389f-194c-4870-a209-a008e14e742d" targetNamespace="http://schemas.microsoft.com/office/2006/metadata/properties" ma:root="true" ma:fieldsID="0fdfc919053e82c706800d7adfc9832e" ns2:_="" ns3:_="">
    <xsd:import namespace="625acab2-6e42-4f13-8c7b-712cf71764af"/>
    <xsd:import namespace="c1a9389f-194c-4870-a209-a008e14e742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5acab2-6e42-4f13-8c7b-712cf71764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a9389f-194c-4870-a209-a008e14e742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33351-D8AD-40CB-9434-62E228A32DA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C17798D-E5C0-4945-8F26-FE2E632FA74E}">
  <ds:schemaRefs>
    <ds:schemaRef ds:uri="http://schemas.microsoft.com/sharepoint/v3/contenttype/forms"/>
  </ds:schemaRefs>
</ds:datastoreItem>
</file>

<file path=customXml/itemProps3.xml><?xml version="1.0" encoding="utf-8"?>
<ds:datastoreItem xmlns:ds="http://schemas.openxmlformats.org/officeDocument/2006/customXml" ds:itemID="{7BFB779D-B555-4A7B-B973-552701322B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5acab2-6e42-4f13-8c7b-712cf71764af"/>
    <ds:schemaRef ds:uri="c1a9389f-194c-4870-a209-a008e14e7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96563B-3ACC-420E-9DF1-2AC7E6CDD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3923</Words>
  <Characters>22363</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BGS</Company>
  <LinksUpToDate>false</LinksUpToDate>
  <CharactersWithSpaces>26234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 Petavratzi - BGS</dc:creator>
  <cp:keywords/>
  <dc:description/>
  <cp:lastModifiedBy>Evi Petavratzi - BGS</cp:lastModifiedBy>
  <cp:revision>2</cp:revision>
  <cp:lastPrinted>2022-03-01T22:18:00Z</cp:lastPrinted>
  <dcterms:created xsi:type="dcterms:W3CDTF">2022-05-30T15:28:00Z</dcterms:created>
  <dcterms:modified xsi:type="dcterms:W3CDTF">2022-05-30T15:28:00Z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0x010100D473B05893A6FC45AD2BB9480776F6A9</vt:lpwstr>
  </property>
</Properties>
</file>