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EE" w:rsidRPr="002A071E" w:rsidRDefault="00934AEE" w:rsidP="00934AEE">
      <w:pPr>
        <w:rPr>
          <w:rFonts w:ascii="Arial" w:hAnsi="Arial" w:cs="Arial"/>
          <w:sz w:val="24"/>
          <w:szCs w:val="24"/>
        </w:rPr>
      </w:pPr>
      <w:proofErr w:type="gramStart"/>
      <w:r w:rsidRPr="002A071E">
        <w:rPr>
          <w:rFonts w:ascii="Arial" w:hAnsi="Arial" w:cs="Arial"/>
          <w:sz w:val="24"/>
          <w:szCs w:val="24"/>
        </w:rPr>
        <w:t>Supp 1.</w:t>
      </w:r>
      <w:proofErr w:type="gramEnd"/>
      <w:r w:rsidRPr="002A071E">
        <w:rPr>
          <w:rFonts w:ascii="Arial" w:hAnsi="Arial" w:cs="Arial"/>
          <w:sz w:val="24"/>
          <w:szCs w:val="24"/>
        </w:rPr>
        <w:t xml:space="preserve"> Patients characteristics divided by </w:t>
      </w:r>
      <w:proofErr w:type="spellStart"/>
      <w:r w:rsidRPr="002A071E">
        <w:rPr>
          <w:rFonts w:ascii="Arial" w:hAnsi="Arial" w:cs="Arial"/>
          <w:sz w:val="24"/>
          <w:szCs w:val="24"/>
        </w:rPr>
        <w:t>ABCG2</w:t>
      </w:r>
      <w:proofErr w:type="spellEnd"/>
      <w:r w:rsidRPr="002A071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A071E">
        <w:rPr>
          <w:rFonts w:ascii="Arial" w:hAnsi="Arial" w:cs="Arial"/>
          <w:sz w:val="24"/>
          <w:szCs w:val="24"/>
        </w:rPr>
        <w:t>function</w:t>
      </w:r>
      <w:proofErr w:type="gramEnd"/>
      <w:r w:rsidRPr="002A071E">
        <w:rPr>
          <w:rFonts w:ascii="Arial" w:hAnsi="Arial" w:cs="Arial"/>
          <w:sz w:val="24"/>
          <w:szCs w:val="24"/>
        </w:rPr>
        <w:t xml:space="preserve"> types</w:t>
      </w:r>
    </w:p>
    <w:p w:rsidR="00934AEE" w:rsidRDefault="00934AEE" w:rsidP="00934AEE"/>
    <w:tbl>
      <w:tblPr>
        <w:tblW w:w="13041" w:type="dxa"/>
        <w:tblCellMar>
          <w:left w:w="99" w:type="dxa"/>
          <w:right w:w="99" w:type="dxa"/>
        </w:tblCellMar>
        <w:tblLook w:val="04A0"/>
      </w:tblPr>
      <w:tblGrid>
        <w:gridCol w:w="3340"/>
        <w:gridCol w:w="666"/>
        <w:gridCol w:w="1381"/>
        <w:gridCol w:w="709"/>
        <w:gridCol w:w="1417"/>
        <w:gridCol w:w="709"/>
        <w:gridCol w:w="1417"/>
        <w:gridCol w:w="709"/>
        <w:gridCol w:w="1559"/>
        <w:gridCol w:w="1134"/>
      </w:tblGrid>
      <w:tr w:rsidR="00934AEE" w:rsidRPr="00396BA4" w:rsidTr="00B36469">
        <w:trPr>
          <w:trHeight w:val="360"/>
        </w:trPr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</w:rPr>
            </w:pPr>
            <w:r w:rsidRPr="00396BA4">
              <w:rPr>
                <w:rFonts w:ascii="Arial" w:eastAsia="游ゴシック" w:hAnsi="Arial" w:cs="Arial"/>
                <w:color w:val="000000"/>
              </w:rPr>
              <w:t xml:space="preserve">　</w:t>
            </w:r>
          </w:p>
        </w:tc>
        <w:tc>
          <w:tcPr>
            <w:tcW w:w="970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proofErr w:type="spellStart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ABCG2</w:t>
            </w:r>
            <w:proofErr w:type="spellEnd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 function types</w:t>
            </w:r>
          </w:p>
        </w:tc>
      </w:tr>
      <w:tr w:rsidR="00934AEE" w:rsidRPr="00396BA4" w:rsidTr="00B36469">
        <w:trPr>
          <w:trHeight w:val="396"/>
        </w:trPr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Full function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3/4 function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1/2 function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游ゴシック" w:eastAsia="游ゴシック" w:hAnsi="游ゴシック" w:cs="Arial" w:hint="eastAsia"/>
                <w:color w:val="000000"/>
                <w:sz w:val="24"/>
                <w:szCs w:val="24"/>
              </w:rPr>
              <w:t>≤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 1/4 function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i/>
                <w:iCs/>
                <w:color w:val="000000"/>
                <w:sz w:val="24"/>
                <w:szCs w:val="24"/>
              </w:rPr>
              <w:t>P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-value </w:t>
            </w:r>
          </w:p>
        </w:tc>
      </w:tr>
      <w:tr w:rsidR="00934AEE" w:rsidRPr="00396BA4" w:rsidTr="00B36469">
        <w:trPr>
          <w:trHeight w:val="360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center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Age (yr)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11.6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11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8.9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0.219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Male (%)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69.5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70.4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70.5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53.9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0.658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Dialysis vintage (mo)</w:t>
            </w:r>
          </w:p>
        </w:tc>
        <w:tc>
          <w:tcPr>
            <w:tcW w:w="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8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(40-155)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(39-147)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(37-146)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55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(85-234)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0.145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Diabetes mellitus (%)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39.3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36.7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38.8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15.4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0.262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Body mass index (kg/</w:t>
            </w:r>
            <w:proofErr w:type="spellStart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m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  <w:vertAlign w:val="superscript"/>
              </w:rPr>
              <w:t>2</w:t>
            </w:r>
            <w:proofErr w:type="spellEnd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38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.0)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21.8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5.2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21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4.5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20.1</w:t>
            </w:r>
          </w:p>
        </w:tc>
        <w:tc>
          <w:tcPr>
            <w:tcW w:w="155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3.2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0.186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proofErr w:type="spellStart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sBP</w:t>
            </w:r>
            <w:proofErr w:type="spellEnd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 (mmHg)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21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sz w:val="24"/>
                <w:szCs w:val="24"/>
              </w:rPr>
              <w:t>0.338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proofErr w:type="spellStart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dBP</w:t>
            </w:r>
            <w:proofErr w:type="spellEnd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 (mmHg)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0.21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Hemoglobin (g/dl)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1.1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1.2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1.2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0.118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Albumin (g/dl)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0.974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Blood urea nitrogen (mg/dl)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0.061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lastRenderedPageBreak/>
              <w:t>Creatinine (mg/dl)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3.2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2.6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5.2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0.893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Uric acid (mg/dl)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sz w:val="24"/>
                <w:szCs w:val="24"/>
              </w:rPr>
              <w:t>7.4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sz w:val="24"/>
                <w:szCs w:val="24"/>
              </w:rPr>
              <w:t>1.2</w:t>
            </w:r>
            <w:r>
              <w:rPr>
                <w:rFonts w:ascii="Arial" w:eastAsia="游ゴシック" w:hAnsi="Arial" w:cs="Arial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sz w:val="24"/>
                <w:szCs w:val="24"/>
              </w:rPr>
              <w:t>7.9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>
              <w:rPr>
                <w:rFonts w:ascii="Arial" w:eastAsia="游ゴシック" w:hAnsi="Arial" w:cs="Arial"/>
                <w:sz w:val="24"/>
                <w:szCs w:val="24"/>
              </w:rPr>
              <w:t>1.3)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sz w:val="24"/>
                <w:szCs w:val="24"/>
              </w:rPr>
              <w:t>8.2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sz w:val="24"/>
                <w:szCs w:val="24"/>
              </w:rPr>
              <w:t>1.4</w:t>
            </w:r>
            <w:r>
              <w:rPr>
                <w:rFonts w:ascii="Arial" w:eastAsia="游ゴシック" w:hAnsi="Arial" w:cs="Arial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sz w:val="24"/>
                <w:szCs w:val="24"/>
              </w:rPr>
              <w:t>8.7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sz w:val="24"/>
                <w:szCs w:val="24"/>
              </w:rPr>
              <w:t>1.3</w:t>
            </w:r>
            <w:r>
              <w:rPr>
                <w:rFonts w:ascii="Arial" w:eastAsia="游ゴシック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sz w:val="24"/>
                <w:szCs w:val="24"/>
              </w:rPr>
              <w:t>&lt;0.001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 xml:space="preserve">　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&lt; 6.8 mg/dl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1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73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30.5)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1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21,2)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1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12.4)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&lt;0.001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 xml:space="preserve">　</w:t>
            </w: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6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.8-7.6 mg/dl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1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69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29.7)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1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25.4)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3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25.6)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15.4)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wordWrap w:val="0"/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sz w:val="24"/>
                <w:szCs w:val="24"/>
              </w:rPr>
              <w:t xml:space="preserve"> </w:t>
            </w: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&lt;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0.001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 xml:space="preserve"> 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 xml:space="preserve"> 7.6-8.5 mg/dl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1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26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22.2)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1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23.0)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2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20.9)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30.8)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&lt;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0.001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 xml:space="preserve"> 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 xml:space="preserve"> ≥ 8.5 mg/dl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1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17.6)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1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30.4)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5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41.1)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(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46.1)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34AEE" w:rsidRPr="00DC02DD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DC02DD">
              <w:rPr>
                <w:rFonts w:ascii="Arial" w:eastAsia="游ゴシック" w:hAnsi="Arial" w:cs="Arial" w:hint="eastAsia"/>
                <w:sz w:val="24"/>
                <w:szCs w:val="24"/>
              </w:rPr>
              <w:t>&lt;</w:t>
            </w:r>
            <w:r w:rsidRPr="00DC02DD">
              <w:rPr>
                <w:rFonts w:ascii="Arial" w:eastAsia="游ゴシック" w:hAnsi="Arial" w:cs="Arial"/>
                <w:sz w:val="24"/>
                <w:szCs w:val="24"/>
              </w:rPr>
              <w:t>0.001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Sodium (</w:t>
            </w:r>
            <w:proofErr w:type="spellStart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mEq</w:t>
            </w:r>
            <w:proofErr w:type="spellEnd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0.026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Potassium (</w:t>
            </w:r>
            <w:proofErr w:type="spellStart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mEq</w:t>
            </w:r>
            <w:proofErr w:type="spellEnd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0.7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0.72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0.73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4.74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0.478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ALP (IU/L)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(173-278)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(171-283)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(174-253)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(160-293)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0.321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Calcium (mg/dl)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0.7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0.6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0.6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9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0.6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0.72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Phosphate (mg/dl)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1.4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1.3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1.5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0.617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Magnesium (mg/dl)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sz w:val="24"/>
                <w:szCs w:val="24"/>
              </w:rPr>
              <w:t>0.277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proofErr w:type="spellStart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iPTH</w:t>
            </w:r>
            <w:proofErr w:type="spellEnd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 (pg/ml)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(83-240)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(86-218)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(83-233)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(65-225)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0.454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C-reactive protein (mg/dl)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(0.06-0.38)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(0.05-0.34)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(0.05-0.35)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(0.06-0.53)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0.782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Kt/V</w:t>
            </w:r>
          </w:p>
        </w:tc>
        <w:tc>
          <w:tcPr>
            <w:tcW w:w="66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0.542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lastRenderedPageBreak/>
              <w:t>Anti-hyperuricemic drug (%)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7</w:t>
            </w:r>
            <w:r>
              <w:rPr>
                <w:rFonts w:ascii="Arial" w:eastAsia="游ゴシック" w:hAnsi="Arial" w:cs="Arial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 w:hint="eastAsia"/>
                <w:color w:val="000000"/>
                <w:sz w:val="24"/>
                <w:szCs w:val="24"/>
              </w:rPr>
              <w:t>9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7.9)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7.1)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15.4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&lt;</w:t>
            </w:r>
            <w:bookmarkStart w:id="0" w:name="_GoBack"/>
            <w:bookmarkEnd w:id="0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0.001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Antiplatelet drug (%)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48.2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49.2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41.1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30.8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0.227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Anticoagulant drug (%)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6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9.3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8.5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0.091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ACE-I or </w:t>
            </w:r>
            <w:proofErr w:type="spellStart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ARB</w:t>
            </w:r>
            <w:proofErr w:type="spellEnd"/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46.8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51.9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60.3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61.5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0.029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Statin (%)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26.2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26.6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21.7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15.4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0.53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Past history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Cardiovascular disease (%)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17.3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21.4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10.9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15.4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0.028</w:t>
            </w:r>
          </w:p>
        </w:tc>
      </w:tr>
      <w:tr w:rsidR="00934AEE" w:rsidRPr="00396BA4" w:rsidTr="00B36469">
        <w:trPr>
          <w:trHeight w:val="408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Malignancy (%)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17.1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15.5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18.6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(</w:t>
            </w: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23.1</w:t>
            </w:r>
            <w:r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34AEE" w:rsidRPr="00396BA4" w:rsidRDefault="00934AEE" w:rsidP="00B36469">
            <w:pPr>
              <w:jc w:val="right"/>
              <w:rPr>
                <w:rFonts w:ascii="Arial" w:eastAsia="游ゴシック" w:hAnsi="Arial" w:cs="Arial"/>
                <w:color w:val="000000"/>
                <w:sz w:val="24"/>
                <w:szCs w:val="24"/>
              </w:rPr>
            </w:pPr>
            <w:r w:rsidRPr="00396BA4">
              <w:rPr>
                <w:rFonts w:ascii="Arial" w:eastAsia="游ゴシック" w:hAnsi="Arial" w:cs="Arial"/>
                <w:color w:val="000000"/>
                <w:sz w:val="24"/>
                <w:szCs w:val="24"/>
              </w:rPr>
              <w:t>0.733</w:t>
            </w:r>
          </w:p>
        </w:tc>
      </w:tr>
    </w:tbl>
    <w:p w:rsidR="00934AEE" w:rsidRDefault="00934AEE" w:rsidP="00934AEE"/>
    <w:p w:rsidR="00934AEE" w:rsidRDefault="00934AEE" w:rsidP="00934AEE">
      <w:pPr>
        <w:rPr>
          <w:rFonts w:ascii="Arial" w:eastAsia="MS PGothic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are means </w:t>
      </w:r>
      <w:r>
        <w:rPr>
          <w:rFonts w:ascii="Arial" w:eastAsia="MS PGothic" w:hAnsi="Arial" w:cs="Arial"/>
          <w:color w:val="000000"/>
          <w:sz w:val="24"/>
          <w:szCs w:val="24"/>
        </w:rPr>
        <w:t xml:space="preserve">(SD), </w:t>
      </w:r>
      <w:proofErr w:type="gramStart"/>
      <w:r>
        <w:rPr>
          <w:rFonts w:ascii="Arial" w:eastAsia="MS PGothic" w:hAnsi="Arial" w:cs="Arial"/>
          <w:color w:val="000000"/>
          <w:sz w:val="24"/>
          <w:szCs w:val="24"/>
        </w:rPr>
        <w:t>N(</w:t>
      </w:r>
      <w:proofErr w:type="gramEnd"/>
      <w:r>
        <w:rPr>
          <w:rFonts w:ascii="Arial" w:eastAsia="MS PGothic" w:hAnsi="Arial" w:cs="Arial"/>
          <w:color w:val="000000"/>
          <w:sz w:val="24"/>
          <w:szCs w:val="24"/>
        </w:rPr>
        <w:t>%), or medians (interquartile range) as appropriate.</w:t>
      </w:r>
    </w:p>
    <w:p w:rsidR="00934AEE" w:rsidRDefault="00934AEE" w:rsidP="00934AEE">
      <w:pPr>
        <w:rPr>
          <w:rFonts w:ascii="Arial" w:eastAsia="MS PGothic" w:hAnsi="Arial" w:cs="Arial"/>
          <w:color w:val="000000"/>
          <w:sz w:val="24"/>
          <w:szCs w:val="24"/>
        </w:rPr>
      </w:pPr>
    </w:p>
    <w:p w:rsidR="00934AEE" w:rsidRPr="00EB5CC6" w:rsidRDefault="00934AEE" w:rsidP="00934AEE">
      <w:pPr>
        <w:rPr>
          <w:rFonts w:ascii="Arial" w:eastAsia="MS PGothic" w:hAnsi="Arial" w:cs="Arial"/>
          <w:color w:val="000000"/>
          <w:sz w:val="24"/>
          <w:szCs w:val="24"/>
        </w:rPr>
      </w:pPr>
      <w:r>
        <w:rPr>
          <w:rFonts w:ascii="Arial" w:eastAsia="MS PGothic" w:hAnsi="Arial" w:cs="Arial"/>
          <w:color w:val="000000"/>
          <w:sz w:val="24"/>
          <w:szCs w:val="24"/>
        </w:rPr>
        <w:t xml:space="preserve">Abbreviations: UA, uric acid; </w:t>
      </w:r>
      <w:proofErr w:type="spellStart"/>
      <w:r>
        <w:rPr>
          <w:rFonts w:ascii="Arial" w:eastAsia="MS PGothic" w:hAnsi="Arial" w:cs="Arial"/>
          <w:color w:val="000000"/>
          <w:sz w:val="24"/>
          <w:szCs w:val="24"/>
        </w:rPr>
        <w:t>sBP</w:t>
      </w:r>
      <w:proofErr w:type="spellEnd"/>
      <w:r>
        <w:rPr>
          <w:rFonts w:ascii="Arial" w:eastAsia="MS PGothic" w:hAnsi="Arial" w:cs="Arial"/>
          <w:color w:val="000000"/>
          <w:sz w:val="24"/>
          <w:szCs w:val="24"/>
        </w:rPr>
        <w:t xml:space="preserve">, systolic blood pressure; </w:t>
      </w:r>
      <w:proofErr w:type="spellStart"/>
      <w:r>
        <w:rPr>
          <w:rFonts w:ascii="Arial" w:eastAsia="MS PGothic" w:hAnsi="Arial" w:cs="Arial"/>
          <w:color w:val="000000"/>
          <w:sz w:val="24"/>
          <w:szCs w:val="24"/>
        </w:rPr>
        <w:t>dBP</w:t>
      </w:r>
      <w:proofErr w:type="spellEnd"/>
      <w:r>
        <w:rPr>
          <w:rFonts w:ascii="Arial" w:eastAsia="MS PGothic" w:hAnsi="Arial" w:cs="Arial"/>
          <w:color w:val="000000"/>
          <w:sz w:val="24"/>
          <w:szCs w:val="24"/>
        </w:rPr>
        <w:t xml:space="preserve">, diastolic blood pressure; ALP, alkaline phosphatase; </w:t>
      </w:r>
      <w:proofErr w:type="spellStart"/>
      <w:r>
        <w:rPr>
          <w:rFonts w:ascii="Arial" w:eastAsia="MS PGothic" w:hAnsi="Arial" w:cs="Arial"/>
          <w:color w:val="000000"/>
          <w:sz w:val="24"/>
          <w:szCs w:val="24"/>
        </w:rPr>
        <w:t>iPTH</w:t>
      </w:r>
      <w:proofErr w:type="spellEnd"/>
      <w:r>
        <w:rPr>
          <w:rFonts w:ascii="Arial" w:eastAsia="MS PGothic" w:hAnsi="Arial" w:cs="Arial"/>
          <w:color w:val="000000"/>
          <w:sz w:val="24"/>
          <w:szCs w:val="24"/>
        </w:rPr>
        <w:t xml:space="preserve">, intact parathyroid hormone; ACE-I, angiotensin converting enzyme inhibitor; </w:t>
      </w:r>
      <w:proofErr w:type="spellStart"/>
      <w:r>
        <w:rPr>
          <w:rFonts w:ascii="Arial" w:eastAsia="MS PGothic" w:hAnsi="Arial" w:cs="Arial"/>
          <w:color w:val="000000"/>
          <w:sz w:val="24"/>
          <w:szCs w:val="24"/>
        </w:rPr>
        <w:t>ARB</w:t>
      </w:r>
      <w:proofErr w:type="spellEnd"/>
      <w:r>
        <w:rPr>
          <w:rFonts w:ascii="Arial" w:eastAsia="MS PGothic" w:hAnsi="Arial" w:cs="Arial"/>
          <w:color w:val="000000"/>
          <w:sz w:val="24"/>
          <w:szCs w:val="24"/>
        </w:rPr>
        <w:t>, angiotensin II receptor blocker</w:t>
      </w:r>
    </w:p>
    <w:p w:rsidR="00F154C8" w:rsidRPr="00934AEE" w:rsidRDefault="00F154C8" w:rsidP="00934AEE"/>
    <w:sectPr w:rsidR="00F154C8" w:rsidRPr="00934AEE" w:rsidSect="00B14D50">
      <w:footerReference w:type="default" r:id="rId4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charset w:val="80"/>
    <w:family w:val="modern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3344046"/>
      <w:docPartObj>
        <w:docPartGallery w:val="Page Numbers (Bottom of Page)"/>
        <w:docPartUnique/>
      </w:docPartObj>
    </w:sdtPr>
    <w:sdtEndPr/>
    <w:sdtContent>
      <w:p w:rsidR="008B6CCA" w:rsidRDefault="00934AE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34AEE">
          <w:rPr>
            <w:noProof/>
            <w:lang w:val="ja-JP"/>
          </w:rPr>
          <w:t>1</w:t>
        </w:r>
        <w:r>
          <w:fldChar w:fldCharType="end"/>
        </w:r>
      </w:p>
    </w:sdtContent>
  </w:sdt>
  <w:p w:rsidR="008B6CCA" w:rsidRDefault="00934AEE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9B1510"/>
    <w:rsid w:val="00240832"/>
    <w:rsid w:val="002C2F34"/>
    <w:rsid w:val="00633C81"/>
    <w:rsid w:val="00673336"/>
    <w:rsid w:val="00934AEE"/>
    <w:rsid w:val="00974941"/>
    <w:rsid w:val="009B1510"/>
    <w:rsid w:val="00C2268F"/>
    <w:rsid w:val="00F1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4C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B1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934AEE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Century" w:eastAsia="MS Mincho" w:hAnsi="Century" w:cs="Times New Roman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934AEE"/>
    <w:rPr>
      <w:rFonts w:ascii="Century" w:eastAsia="MS Mincho" w:hAnsi="Century" w:cs="Times New Roman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2020-03-02T01:44:00Z</dcterms:created>
  <dcterms:modified xsi:type="dcterms:W3CDTF">2020-03-02T02:03:00Z</dcterms:modified>
</cp:coreProperties>
</file>