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7AEB" w:rsidRPr="007E7AEB" w:rsidRDefault="007E7AEB" w:rsidP="007E7AEB">
      <w:pPr>
        <w:pStyle w:val="Heading3"/>
        <w:rPr>
          <w:rFonts w:eastAsiaTheme="minorEastAsia"/>
          <w:color w:val="auto"/>
        </w:rPr>
      </w:pPr>
      <w:r w:rsidRPr="007E7AEB">
        <w:rPr>
          <w:color w:val="auto"/>
        </w:rPr>
        <w:t>Supplementary Fig.S1 STR profiling of the BEAS-2B cell line</w:t>
      </w:r>
    </w:p>
    <w:p w:rsidR="007E7AEB" w:rsidRPr="007E7AEB" w:rsidRDefault="007E7AEB" w:rsidP="007E7AEB">
      <w:pPr>
        <w:pStyle w:val="ListParagraph"/>
        <w:numPr>
          <w:ilvl w:val="0"/>
          <w:numId w:val="1"/>
        </w:numPr>
      </w:pPr>
      <w:r w:rsidRPr="007E7AEB">
        <w:t>STR locus genotyping results of BEAS-2B cells.</w:t>
      </w:r>
    </w:p>
    <w:p w:rsidR="007E7AEB" w:rsidRPr="007E7AEB" w:rsidRDefault="007E7AEB" w:rsidP="007E7AEB">
      <w:pPr>
        <w:pStyle w:val="ListParagraph"/>
        <w:numPr>
          <w:ilvl w:val="0"/>
          <w:numId w:val="1"/>
        </w:numPr>
        <w:rPr>
          <w:rFonts w:cs="Arial"/>
          <w:szCs w:val="20"/>
        </w:rPr>
      </w:pPr>
      <w:r w:rsidRPr="007E7AEB">
        <w:t xml:space="preserve">Representative </w:t>
      </w:r>
      <w:proofErr w:type="spellStart"/>
      <w:proofErr w:type="gramStart"/>
      <w:r w:rsidRPr="007E7AEB">
        <w:t>electropherograms</w:t>
      </w:r>
      <w:proofErr w:type="spellEnd"/>
      <w:proofErr w:type="gramEnd"/>
      <w:r w:rsidRPr="007E7AEB">
        <w:t xml:space="preserve"> showing STR alleles across analyzed loci.</w:t>
      </w:r>
    </w:p>
    <w:p w:rsidR="007E7AEB" w:rsidRPr="007E7AEB" w:rsidRDefault="007E7AEB" w:rsidP="007E7AEB">
      <w:pPr>
        <w:pStyle w:val="Heading3"/>
        <w:rPr>
          <w:rFonts w:eastAsiaTheme="minorEastAsia"/>
          <w:color w:val="auto"/>
        </w:rPr>
      </w:pPr>
      <w:bookmarkStart w:id="0" w:name="_GoBack"/>
      <w:r w:rsidRPr="007E7AEB">
        <w:rPr>
          <w:color w:val="auto"/>
        </w:rPr>
        <w:t xml:space="preserve">Supplementary Fig.S2 STR profiling of TRI-LC21 and the corresponding </w:t>
      </w:r>
      <w:bookmarkEnd w:id="0"/>
      <w:r w:rsidRPr="007E7AEB">
        <w:rPr>
          <w:color w:val="auto"/>
        </w:rPr>
        <w:t>patient tumor tissue</w:t>
      </w:r>
    </w:p>
    <w:p w:rsidR="007E7AEB" w:rsidRPr="007E7AEB" w:rsidRDefault="007E7AEB" w:rsidP="007E7AEB">
      <w:pPr>
        <w:pStyle w:val="ListParagraph"/>
        <w:numPr>
          <w:ilvl w:val="0"/>
          <w:numId w:val="2"/>
        </w:numPr>
        <w:rPr>
          <w:rFonts w:cs="Arial"/>
          <w:szCs w:val="20"/>
        </w:rPr>
      </w:pPr>
      <w:r w:rsidRPr="007E7AEB">
        <w:rPr>
          <w:rFonts w:cs="Arial" w:hint="eastAsia"/>
          <w:szCs w:val="20"/>
        </w:rPr>
        <w:t>S</w:t>
      </w:r>
      <w:r w:rsidRPr="007E7AEB">
        <w:rPr>
          <w:rFonts w:cs="Arial"/>
          <w:szCs w:val="20"/>
        </w:rPr>
        <w:t>TR profile of TRI-LC21.</w:t>
      </w:r>
    </w:p>
    <w:p w:rsidR="007E7AEB" w:rsidRPr="007E7AEB" w:rsidRDefault="007E7AEB" w:rsidP="007E7AEB">
      <w:pPr>
        <w:pStyle w:val="ListParagraph"/>
        <w:numPr>
          <w:ilvl w:val="0"/>
          <w:numId w:val="2"/>
        </w:numPr>
        <w:rPr>
          <w:rFonts w:cs="Arial"/>
          <w:szCs w:val="20"/>
        </w:rPr>
      </w:pPr>
      <w:r w:rsidRPr="007E7AEB">
        <w:rPr>
          <w:rFonts w:cs="Arial"/>
          <w:szCs w:val="20"/>
        </w:rPr>
        <w:t xml:space="preserve">STR profile of the patient’s tumor tissue, labeled as “LC” in the figure. Short tandem repeat (STR) analysis was performed at multiple loci to authenticate the identity of TRI-LC21 and exclude cross-contamination. The STR profiles of TRI-LC21 (a) closely match those of the patient’s tumor tissue (b), demonstrating that TRI-LC21 is derived from the original tumor. </w:t>
      </w:r>
    </w:p>
    <w:p w:rsidR="007E7AEB" w:rsidRPr="007E7AEB" w:rsidRDefault="007E7AEB" w:rsidP="007E7AEB">
      <w:pPr>
        <w:pStyle w:val="Heading3"/>
        <w:rPr>
          <w:rFonts w:eastAsiaTheme="minorEastAsia"/>
          <w:color w:val="auto"/>
        </w:rPr>
      </w:pPr>
      <w:r w:rsidRPr="007E7AEB">
        <w:rPr>
          <w:color w:val="auto"/>
        </w:rPr>
        <w:t xml:space="preserve">Supplementary </w:t>
      </w:r>
      <w:r w:rsidRPr="007E7AEB">
        <w:rPr>
          <w:rFonts w:hint="eastAsia"/>
          <w:color w:val="auto"/>
        </w:rPr>
        <w:t>F</w:t>
      </w:r>
      <w:r w:rsidRPr="007E7AEB">
        <w:rPr>
          <w:color w:val="auto"/>
        </w:rPr>
        <w:t>ig.</w:t>
      </w:r>
      <w:r w:rsidRPr="007E7AEB">
        <w:rPr>
          <w:rFonts w:hint="eastAsia"/>
          <w:color w:val="auto"/>
        </w:rPr>
        <w:t>S</w:t>
      </w:r>
      <w:r w:rsidRPr="007E7AEB">
        <w:rPr>
          <w:color w:val="auto"/>
        </w:rPr>
        <w:t xml:space="preserve">3 </w:t>
      </w:r>
      <w:proofErr w:type="spellStart"/>
      <w:r w:rsidRPr="007E7AEB">
        <w:rPr>
          <w:color w:val="auto"/>
        </w:rPr>
        <w:t>Immunohistochemical</w:t>
      </w:r>
      <w:proofErr w:type="spellEnd"/>
      <w:r w:rsidRPr="007E7AEB">
        <w:rPr>
          <w:color w:val="auto"/>
        </w:rPr>
        <w:t xml:space="preserve"> staining of TRI-LC21 xenografts</w:t>
      </w:r>
    </w:p>
    <w:p w:rsidR="007E7AEB" w:rsidRPr="007E7AEB" w:rsidRDefault="007E7AEB" w:rsidP="007E7AEB">
      <w:pPr>
        <w:rPr>
          <w:rFonts w:eastAsiaTheme="minorEastAsia"/>
        </w:rPr>
      </w:pPr>
      <w:r w:rsidRPr="007E7AEB">
        <w:t>Representative IHC images of TRI-LC21-derived xenograft tumors stained for p40, CD56, Ki</w:t>
      </w:r>
      <w:r w:rsidRPr="007E7AEB">
        <w:rPr>
          <w:rFonts w:ascii="Cambria Math" w:hAnsi="Cambria Math" w:cs="Cambria Math"/>
        </w:rPr>
        <w:t>‑</w:t>
      </w:r>
      <w:r w:rsidRPr="007E7AEB">
        <w:t>67, SALL4, CD34, and Vimentin. Scale bars: 50 µm.</w:t>
      </w:r>
    </w:p>
    <w:p w:rsidR="007E7AEB" w:rsidRPr="007E7AEB" w:rsidRDefault="007E7AEB" w:rsidP="007E7AEB">
      <w:pPr>
        <w:pStyle w:val="Heading3"/>
        <w:rPr>
          <w:rFonts w:eastAsiaTheme="minorEastAsia"/>
          <w:color w:val="auto"/>
        </w:rPr>
      </w:pPr>
      <w:r w:rsidRPr="007E7AEB">
        <w:rPr>
          <w:color w:val="auto"/>
        </w:rPr>
        <w:t xml:space="preserve">Supplementary </w:t>
      </w:r>
      <w:r w:rsidRPr="007E7AEB">
        <w:rPr>
          <w:rFonts w:hint="eastAsia"/>
          <w:color w:val="auto"/>
        </w:rPr>
        <w:t>F</w:t>
      </w:r>
      <w:r w:rsidRPr="007E7AEB">
        <w:rPr>
          <w:color w:val="auto"/>
        </w:rPr>
        <w:t>ig.</w:t>
      </w:r>
      <w:r w:rsidRPr="007E7AEB">
        <w:rPr>
          <w:rFonts w:hint="eastAsia"/>
          <w:color w:val="auto"/>
        </w:rPr>
        <w:t>S</w:t>
      </w:r>
      <w:r w:rsidRPr="007E7AEB">
        <w:rPr>
          <w:color w:val="auto"/>
        </w:rPr>
        <w:t>4 Chromosome spread of a single TRI-LC21 cell</w:t>
      </w:r>
    </w:p>
    <w:p w:rsidR="007E7AEB" w:rsidRPr="007E7AEB" w:rsidRDefault="007E7AEB" w:rsidP="007E7AEB">
      <w:pPr>
        <w:rPr>
          <w:rFonts w:eastAsiaTheme="minorEastAsia"/>
        </w:rPr>
      </w:pPr>
      <w:r w:rsidRPr="007E7AEB">
        <w:rPr>
          <w:rFonts w:eastAsiaTheme="minorEastAsia"/>
        </w:rPr>
        <w:t>Representative Giemsa-stained metaphase chromosome spread of an individual TRI-LC21 cell.</w:t>
      </w:r>
    </w:p>
    <w:p w:rsidR="007E7AEB" w:rsidRPr="007E7AEB" w:rsidRDefault="007E7AEB" w:rsidP="007E7AEB">
      <w:pPr>
        <w:pStyle w:val="Heading3"/>
        <w:rPr>
          <w:rFonts w:eastAsiaTheme="minorEastAsia"/>
          <w:color w:val="auto"/>
        </w:rPr>
      </w:pPr>
      <w:r w:rsidRPr="007E7AEB">
        <w:rPr>
          <w:rFonts w:eastAsiaTheme="minorEastAsia"/>
          <w:color w:val="auto"/>
        </w:rPr>
        <w:t>Supplementary Table 1 Copy number variation (CNV) analysis of the TRI-LC21 cell line</w:t>
      </w:r>
    </w:p>
    <w:p w:rsidR="00A5301A" w:rsidRPr="007E7AEB" w:rsidRDefault="00A5301A"/>
    <w:sectPr w:rsidR="00A5301A" w:rsidRPr="007E7AEB" w:rsidSect="007E7AEB">
      <w:headerReference w:type="even" r:id="rId5"/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0757235"/>
      <w:docPartObj>
        <w:docPartGallery w:val="Page Numbers (Bottom of Page)"/>
        <w:docPartUnique/>
      </w:docPartObj>
    </w:sdtPr>
    <w:sdtEndPr/>
    <w:sdtContent>
      <w:p w:rsidR="006A73E7" w:rsidRDefault="007E7AE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7E7AEB">
          <w:rPr>
            <w:noProof/>
            <w:lang w:val="zh-CN"/>
          </w:rPr>
          <w:t>1</w:t>
        </w:r>
        <w:r>
          <w:fldChar w:fldCharType="end"/>
        </w:r>
      </w:p>
    </w:sdtContent>
  </w:sdt>
  <w:p w:rsidR="006A73E7" w:rsidRDefault="007E7AE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700523865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E37DD4" w:rsidRDefault="007E7AEB" w:rsidP="00EB567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:rsidR="00E37DD4" w:rsidRDefault="007E7AEB" w:rsidP="00E37DD4">
    <w:pPr>
      <w:pStyle w:val="Header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63443979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:rsidR="00E37DD4" w:rsidRDefault="007E7AEB" w:rsidP="00EB567B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:rsidR="00E37DD4" w:rsidRDefault="007E7AEB" w:rsidP="00E37DD4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056853"/>
    <w:multiLevelType w:val="hybridMultilevel"/>
    <w:tmpl w:val="EB26AAD6"/>
    <w:lvl w:ilvl="0" w:tplc="FFFFFFFF">
      <w:start w:val="1"/>
      <w:numFmt w:val="lowerLetter"/>
      <w:lvlText w:val="%1"/>
      <w:lvlJc w:val="left"/>
      <w:pPr>
        <w:ind w:left="227" w:hanging="227"/>
      </w:pPr>
      <w:rPr>
        <w:rFonts w:ascii="Arial" w:hAnsi="Arial" w:hint="default"/>
        <w:b/>
        <w:i w:val="0"/>
        <w:sz w:val="2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" w15:restartNumberingAfterBreak="0">
    <w:nsid w:val="328B4327"/>
    <w:multiLevelType w:val="hybridMultilevel"/>
    <w:tmpl w:val="EB26AAD6"/>
    <w:lvl w:ilvl="0" w:tplc="FFFFFFFF">
      <w:start w:val="1"/>
      <w:numFmt w:val="lowerLetter"/>
      <w:lvlText w:val="%1"/>
      <w:lvlJc w:val="left"/>
      <w:pPr>
        <w:ind w:left="227" w:hanging="227"/>
      </w:pPr>
      <w:rPr>
        <w:rFonts w:ascii="Arial" w:hAnsi="Arial" w:hint="default"/>
        <w:b/>
        <w:i w:val="0"/>
        <w:sz w:val="20"/>
      </w:rPr>
    </w:lvl>
    <w:lvl w:ilvl="1" w:tplc="FFFFFFFF" w:tentative="1">
      <w:start w:val="1"/>
      <w:numFmt w:val="lowerLetter"/>
      <w:lvlText w:val="%2)"/>
      <w:lvlJc w:val="left"/>
      <w:pPr>
        <w:ind w:left="880" w:hanging="440"/>
      </w:pPr>
    </w:lvl>
    <w:lvl w:ilvl="2" w:tplc="FFFFFFFF" w:tentative="1">
      <w:start w:val="1"/>
      <w:numFmt w:val="lowerRoman"/>
      <w:lvlText w:val="%3."/>
      <w:lvlJc w:val="righ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lowerLetter"/>
      <w:lvlText w:val="%5)"/>
      <w:lvlJc w:val="left"/>
      <w:pPr>
        <w:ind w:left="2200" w:hanging="440"/>
      </w:pPr>
    </w:lvl>
    <w:lvl w:ilvl="5" w:tplc="FFFFFFFF" w:tentative="1">
      <w:start w:val="1"/>
      <w:numFmt w:val="lowerRoman"/>
      <w:lvlText w:val="%6."/>
      <w:lvlJc w:val="righ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lowerLetter"/>
      <w:lvlText w:val="%8)"/>
      <w:lvlJc w:val="left"/>
      <w:pPr>
        <w:ind w:left="3520" w:hanging="440"/>
      </w:pPr>
    </w:lvl>
    <w:lvl w:ilvl="8" w:tplc="FFFFFFFF" w:tentative="1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00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AEB"/>
    <w:rsid w:val="001E17F4"/>
    <w:rsid w:val="002F710E"/>
    <w:rsid w:val="00527AE5"/>
    <w:rsid w:val="005A3809"/>
    <w:rsid w:val="007E7AEB"/>
    <w:rsid w:val="00A5301A"/>
    <w:rsid w:val="00B032C7"/>
    <w:rsid w:val="00BA4342"/>
    <w:rsid w:val="00D1334B"/>
    <w:rsid w:val="00D13A0C"/>
    <w:rsid w:val="00E24316"/>
    <w:rsid w:val="00F80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D62578-652F-42A3-85FB-DD27FA225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7AEB"/>
    <w:pPr>
      <w:widowControl w:val="0"/>
      <w:spacing w:after="0" w:line="360" w:lineRule="auto"/>
      <w:jc w:val="both"/>
    </w:pPr>
    <w:rPr>
      <w:rFonts w:ascii="Arial" w:eastAsia="Times New Roman" w:hAnsi="Arial"/>
      <w:kern w:val="2"/>
      <w:sz w:val="20"/>
      <w:lang w:val="en-US" w:eastAsia="zh-C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7E7AEB"/>
    <w:pPr>
      <w:keepNext/>
      <w:keepLines/>
      <w:spacing w:before="160" w:after="80"/>
      <w:outlineLvl w:val="2"/>
    </w:pPr>
    <w:rPr>
      <w:rFonts w:cstheme="majorBidi"/>
      <w:b/>
      <w:color w:val="000000" w:themeColor="text1"/>
      <w:sz w:val="24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E7AEB"/>
    <w:rPr>
      <w:rFonts w:ascii="Arial" w:eastAsia="Times New Roman" w:hAnsi="Arial" w:cstheme="majorBidi"/>
      <w:b/>
      <w:color w:val="000000" w:themeColor="text1"/>
      <w:kern w:val="2"/>
      <w:sz w:val="24"/>
      <w:szCs w:val="32"/>
      <w:lang w:val="en-US" w:eastAsia="zh-CN"/>
    </w:rPr>
  </w:style>
  <w:style w:type="paragraph" w:styleId="ListParagraph">
    <w:name w:val="List Paragraph"/>
    <w:basedOn w:val="Normal"/>
    <w:uiPriority w:val="34"/>
    <w:qFormat/>
    <w:rsid w:val="007E7AE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E7AE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7E7AEB"/>
    <w:rPr>
      <w:rFonts w:ascii="Arial" w:eastAsia="Times New Roman" w:hAnsi="Arial"/>
      <w:kern w:val="2"/>
      <w:sz w:val="18"/>
      <w:szCs w:val="18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E7AE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7E7AEB"/>
    <w:rPr>
      <w:rFonts w:ascii="Arial" w:eastAsia="Times New Roman" w:hAnsi="Arial"/>
      <w:kern w:val="2"/>
      <w:sz w:val="18"/>
      <w:szCs w:val="18"/>
      <w:lang w:val="en-US" w:eastAsia="zh-CN"/>
    </w:rPr>
  </w:style>
  <w:style w:type="character" w:styleId="PageNumber">
    <w:name w:val="page number"/>
    <w:basedOn w:val="DefaultParagraphFont"/>
    <w:uiPriority w:val="99"/>
    <w:semiHidden/>
    <w:unhideWhenUsed/>
    <w:rsid w:val="007E7AEB"/>
  </w:style>
  <w:style w:type="character" w:styleId="LineNumber">
    <w:name w:val="line number"/>
    <w:basedOn w:val="DefaultParagraphFont"/>
    <w:uiPriority w:val="99"/>
    <w:semiHidden/>
    <w:unhideWhenUsed/>
    <w:rsid w:val="007E7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951</Characters>
  <Application>Microsoft Office Word</Application>
  <DocSecurity>0</DocSecurity>
  <Lines>7</Lines>
  <Paragraphs>2</Paragraphs>
  <ScaleCrop>false</ScaleCrop>
  <Company>HP Inc.</Company>
  <LinksUpToDate>false</LinksUpToDate>
  <CharactersWithSpaces>1115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Sneha S</dc:creator>
  <cp:keywords/>
  <dc:description/>
  <cp:lastModifiedBy>Sneha S</cp:lastModifiedBy>
  <cp:revision>1</cp:revision>
  <dcterms:created xsi:type="dcterms:W3CDTF">2026-07-06T08:33:00Z</dcterms:created>
  <dcterms:modified xsi:type="dcterms:W3CDTF">2026-07-06T08:34:00Z</dcterms:modified>
</cp:coreProperties>
</file>