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B44AE" w14:textId="77777777" w:rsidR="00401556" w:rsidRDefault="00000000">
      <w:pPr>
        <w:spacing w:after="0" w:line="360" w:lineRule="auto"/>
        <w:jc w:val="center"/>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noProof/>
          <w:color w:val="0D0D0D"/>
          <w:sz w:val="24"/>
          <w:szCs w:val="24"/>
          <w:highlight w:val="white"/>
        </w:rPr>
        <w:drawing>
          <wp:inline distT="0" distB="0" distL="0" distR="0" wp14:anchorId="5DE8E8CF" wp14:editId="4B3839FF">
            <wp:extent cx="4297698" cy="358158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4297698" cy="3581583"/>
                    </a:xfrm>
                    <a:prstGeom prst="rect">
                      <a:avLst/>
                    </a:prstGeom>
                    <a:ln/>
                  </pic:spPr>
                </pic:pic>
              </a:graphicData>
            </a:graphic>
          </wp:inline>
        </w:drawing>
      </w:r>
    </w:p>
    <w:p w14:paraId="363686C0" w14:textId="77777777" w:rsidR="00401556" w:rsidRDefault="00000000">
      <w:pPr>
        <w:spacing w:after="0" w:line="360" w:lineRule="auto"/>
        <w:jc w:val="both"/>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b/>
          <w:sz w:val="24"/>
          <w:szCs w:val="24"/>
        </w:rPr>
        <w:t xml:space="preserve">Supplementary Fig. S1 </w:t>
      </w:r>
      <w:r>
        <w:rPr>
          <w:rFonts w:ascii="Times New Roman" w:eastAsia="Times New Roman" w:hAnsi="Times New Roman" w:cs="Times New Roman"/>
          <w:color w:val="0D0D0D"/>
          <w:sz w:val="24"/>
          <w:szCs w:val="24"/>
          <w:highlight w:val="white"/>
        </w:rPr>
        <w:t xml:space="preserve">The most likely number of genetic clusters (K) within the VA-VC group, which was identified during the second round of the STRUCTURE analysis, </w:t>
      </w:r>
      <w:r>
        <w:rPr>
          <w:rFonts w:ascii="Times New Roman" w:eastAsia="Times New Roman" w:hAnsi="Times New Roman" w:cs="Times New Roman"/>
          <w:color w:val="0D0D0D"/>
          <w:sz w:val="24"/>
          <w:szCs w:val="24"/>
        </w:rPr>
        <w:t xml:space="preserve">was </w:t>
      </w:r>
      <w:r>
        <w:rPr>
          <w:rFonts w:ascii="Times New Roman" w:eastAsia="Times New Roman" w:hAnsi="Times New Roman" w:cs="Times New Roman"/>
          <w:color w:val="0D0D0D"/>
          <w:sz w:val="24"/>
          <w:szCs w:val="24"/>
          <w:highlight w:val="white"/>
        </w:rPr>
        <w:t xml:space="preserve">based on the method described by </w:t>
      </w:r>
      <w:proofErr w:type="spellStart"/>
      <w:r>
        <w:rPr>
          <w:rFonts w:ascii="Times New Roman" w:eastAsia="Times New Roman" w:hAnsi="Times New Roman" w:cs="Times New Roman"/>
          <w:color w:val="0D0D0D"/>
          <w:sz w:val="24"/>
          <w:szCs w:val="24"/>
          <w:highlight w:val="white"/>
        </w:rPr>
        <w:t>Evanno</w:t>
      </w:r>
      <w:proofErr w:type="spellEnd"/>
      <w:r>
        <w:rPr>
          <w:rFonts w:ascii="Times New Roman" w:eastAsia="Times New Roman" w:hAnsi="Times New Roman" w:cs="Times New Roman"/>
          <w:color w:val="0D0D0D"/>
          <w:sz w:val="24"/>
          <w:szCs w:val="24"/>
          <w:highlight w:val="white"/>
        </w:rPr>
        <w:t xml:space="preserve"> et al. (2005). K values </w:t>
      </w:r>
      <w:r>
        <w:rPr>
          <w:rFonts w:ascii="Times New Roman" w:eastAsia="Times New Roman" w:hAnsi="Times New Roman" w:cs="Times New Roman"/>
          <w:color w:val="0D0D0D"/>
          <w:sz w:val="24"/>
          <w:szCs w:val="24"/>
        </w:rPr>
        <w:t xml:space="preserve">ranging from 110 </w:t>
      </w:r>
      <w:r>
        <w:rPr>
          <w:rFonts w:ascii="Times New Roman" w:eastAsia="Times New Roman" w:hAnsi="Times New Roman" w:cs="Times New Roman"/>
          <w:color w:val="0D0D0D"/>
          <w:sz w:val="24"/>
          <w:szCs w:val="24"/>
          <w:highlight w:val="white"/>
        </w:rPr>
        <w:t>were derived from ten independent runs. The delta K graph indicates the maximum value at K = 2.</w:t>
      </w:r>
    </w:p>
    <w:p w14:paraId="64DC4EC9" w14:textId="77777777" w:rsidR="00401556" w:rsidRDefault="00000000">
      <w:pPr>
        <w:pBdr>
          <w:top w:val="nil"/>
          <w:left w:val="nil"/>
          <w:bottom w:val="nil"/>
          <w:right w:val="nil"/>
          <w:between w:val="nil"/>
        </w:pBdr>
        <w:spacing w:before="280" w:after="28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4715BB96" wp14:editId="27CA3C11">
            <wp:extent cx="5400040" cy="3773805"/>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5400040" cy="3773805"/>
                    </a:xfrm>
                    <a:prstGeom prst="rect">
                      <a:avLst/>
                    </a:prstGeom>
                    <a:ln/>
                  </pic:spPr>
                </pic:pic>
              </a:graphicData>
            </a:graphic>
          </wp:inline>
        </w:drawing>
      </w:r>
    </w:p>
    <w:p w14:paraId="72C76975" w14:textId="77777777" w:rsidR="00401556" w:rsidRDefault="00000000">
      <w:pPr>
        <w:spacing w:after="0" w:line="360" w:lineRule="auto"/>
        <w:rPr>
          <w:rFonts w:ascii="Times New Roman" w:eastAsia="Times New Roman" w:hAnsi="Times New Roman" w:cs="Times New Roman"/>
          <w:color w:val="0D0D0D"/>
          <w:sz w:val="24"/>
          <w:szCs w:val="24"/>
          <w:highlight w:val="white"/>
        </w:rPr>
      </w:pPr>
      <w:bookmarkStart w:id="0" w:name="_anfks819dh7z" w:colFirst="0" w:colLast="0"/>
      <w:bookmarkEnd w:id="0"/>
      <w:r>
        <w:rPr>
          <w:rFonts w:ascii="Times New Roman" w:eastAsia="Times New Roman" w:hAnsi="Times New Roman" w:cs="Times New Roman"/>
          <w:b/>
          <w:sz w:val="24"/>
          <w:szCs w:val="24"/>
        </w:rPr>
        <w:t xml:space="preserve">Supplementary Fig. S2 </w:t>
      </w:r>
      <w:r>
        <w:rPr>
          <w:rFonts w:ascii="Times New Roman" w:eastAsia="Times New Roman" w:hAnsi="Times New Roman" w:cs="Times New Roman"/>
          <w:color w:val="0D0D0D"/>
          <w:sz w:val="24"/>
          <w:szCs w:val="24"/>
          <w:highlight w:val="white"/>
        </w:rPr>
        <w:t>Bayesian information criterion (BIC) values for different numbers of clusters. The accepted true number of clusters was nine.</w:t>
      </w:r>
    </w:p>
    <w:p w14:paraId="672591AE" w14:textId="77777777" w:rsidR="00401556" w:rsidRDefault="00401556">
      <w:pPr>
        <w:spacing w:after="0" w:line="360" w:lineRule="auto"/>
        <w:rPr>
          <w:rFonts w:ascii="Times New Roman" w:eastAsia="Times New Roman" w:hAnsi="Times New Roman" w:cs="Times New Roman"/>
          <w:color w:val="0D0D0D"/>
          <w:sz w:val="24"/>
          <w:szCs w:val="24"/>
          <w:highlight w:val="white"/>
        </w:rPr>
      </w:pPr>
    </w:p>
    <w:p w14:paraId="1E2ECB26" w14:textId="79947570" w:rsidR="00464325" w:rsidRPr="00464325" w:rsidRDefault="00464325" w:rsidP="00464325">
      <w:pPr>
        <w:spacing w:after="0" w:line="360" w:lineRule="auto"/>
        <w:rPr>
          <w:b/>
          <w:lang w:val="pt-BR"/>
        </w:rPr>
      </w:pPr>
      <w:r w:rsidRPr="00464325">
        <w:rPr>
          <w:b/>
          <w:noProof/>
          <w:lang w:val="pt-BR"/>
        </w:rPr>
        <w:lastRenderedPageBreak/>
        <w:drawing>
          <wp:inline distT="0" distB="0" distL="0" distR="0" wp14:anchorId="69B9F667" wp14:editId="4FD9ACA8">
            <wp:extent cx="5400040" cy="6079490"/>
            <wp:effectExtent l="0" t="0" r="0" b="0"/>
            <wp:docPr id="49111026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6079490"/>
                    </a:xfrm>
                    <a:prstGeom prst="rect">
                      <a:avLst/>
                    </a:prstGeom>
                    <a:noFill/>
                    <a:ln>
                      <a:noFill/>
                    </a:ln>
                  </pic:spPr>
                </pic:pic>
              </a:graphicData>
            </a:graphic>
          </wp:inline>
        </w:drawing>
      </w:r>
    </w:p>
    <w:p w14:paraId="2752BADF" w14:textId="0B11C19E" w:rsidR="00401556" w:rsidRDefault="00401556">
      <w:pPr>
        <w:spacing w:after="0" w:line="360" w:lineRule="auto"/>
        <w:rPr>
          <w:b/>
        </w:rPr>
      </w:pPr>
    </w:p>
    <w:p w14:paraId="0E974632" w14:textId="2CF2A787" w:rsidR="00401556" w:rsidRPr="001C7A21" w:rsidRDefault="00000000">
      <w:pPr>
        <w:spacing w:after="0" w:line="360" w:lineRule="auto"/>
        <w:jc w:val="both"/>
        <w:rPr>
          <w:rFonts w:ascii="Times New Roman" w:eastAsia="Times New Roman" w:hAnsi="Times New Roman" w:cs="Times New Roman"/>
        </w:rPr>
      </w:pPr>
      <w:r>
        <w:rPr>
          <w:rFonts w:ascii="Times New Roman" w:eastAsia="Times New Roman" w:hAnsi="Times New Roman" w:cs="Times New Roman"/>
          <w:b/>
          <w:sz w:val="24"/>
          <w:szCs w:val="24"/>
        </w:rPr>
        <w:t xml:space="preserve">Supplementary Fig. S3 </w:t>
      </w:r>
      <w:r>
        <w:rPr>
          <w:rFonts w:ascii="Times New Roman" w:eastAsia="Times New Roman" w:hAnsi="Times New Roman" w:cs="Times New Roman"/>
          <w:color w:val="0D0D0D"/>
          <w:sz w:val="24"/>
          <w:szCs w:val="24"/>
          <w:highlight w:val="white"/>
        </w:rPr>
        <w:t xml:space="preserve">Genetic structure analysis of the </w:t>
      </w:r>
      <w:r>
        <w:rPr>
          <w:rFonts w:ascii="Times New Roman" w:eastAsia="Times New Roman" w:hAnsi="Times New Roman" w:cs="Times New Roman"/>
          <w:i/>
          <w:color w:val="0D0D0D"/>
          <w:sz w:val="24"/>
          <w:szCs w:val="24"/>
          <w:highlight w:val="white"/>
        </w:rPr>
        <w:t>Vitis</w:t>
      </w:r>
      <w:r>
        <w:rPr>
          <w:rFonts w:ascii="Times New Roman" w:eastAsia="Times New Roman" w:hAnsi="Times New Roman" w:cs="Times New Roman"/>
          <w:color w:val="0D0D0D"/>
          <w:sz w:val="24"/>
          <w:szCs w:val="24"/>
          <w:highlight w:val="white"/>
        </w:rPr>
        <w:t xml:space="preserve"> spp. germplasm collection based on 25 SSR markers, after excluding the four loci with high null allele frequencies (VVMD32, GF05-13, CenGen6, and SC34-8). (A) Bayesian Information Criterion (BIC) values for different numbers of clusters, which indicate a value of nine as the optimal number of clusters (K = 9). (B) Scatterplot from Discriminant Analysis of Principal Components (DAPC) based on the K-means algorithm, which demonstrates the genetic differentiation among the 323 </w:t>
      </w:r>
      <w:r>
        <w:rPr>
          <w:rFonts w:ascii="Times New Roman" w:eastAsia="Times New Roman" w:hAnsi="Times New Roman" w:cs="Times New Roman"/>
          <w:i/>
          <w:color w:val="0D0D0D"/>
          <w:sz w:val="24"/>
          <w:szCs w:val="24"/>
          <w:highlight w:val="white"/>
        </w:rPr>
        <w:t>Vitis</w:t>
      </w:r>
      <w:r>
        <w:rPr>
          <w:rFonts w:ascii="Times New Roman" w:eastAsia="Times New Roman" w:hAnsi="Times New Roman" w:cs="Times New Roman"/>
          <w:color w:val="0D0D0D"/>
          <w:sz w:val="24"/>
          <w:szCs w:val="24"/>
          <w:highlight w:val="white"/>
        </w:rPr>
        <w:t xml:space="preserve"> accessions. Each dot represents a single accession, with distinct colors indicating cluster membership. (C) Neighbor-Joining dendrogram </w:t>
      </w:r>
      <w:r>
        <w:rPr>
          <w:rFonts w:ascii="Times New Roman" w:eastAsia="Times New Roman" w:hAnsi="Times New Roman" w:cs="Times New Roman"/>
          <w:color w:val="0D0D0D"/>
          <w:sz w:val="24"/>
          <w:szCs w:val="24"/>
          <w:highlight w:val="white"/>
        </w:rPr>
        <w:lastRenderedPageBreak/>
        <w:t>illustrating the genetic relationships among the accessions. Cluster colors and labels match those used in the main figures to facilitate direct comparison</w:t>
      </w:r>
      <w:r>
        <w:rPr>
          <w:rFonts w:ascii="Times New Roman" w:eastAsia="Times New Roman" w:hAnsi="Times New Roman" w:cs="Times New Roman"/>
        </w:rPr>
        <w:t>.</w:t>
      </w:r>
    </w:p>
    <w:p w14:paraId="5C6C9EAA" w14:textId="77777777" w:rsidR="00401556" w:rsidRDefault="00401556">
      <w:pPr>
        <w:spacing w:after="0" w:line="360" w:lineRule="auto"/>
        <w:rPr>
          <w:b/>
        </w:rPr>
      </w:pPr>
    </w:p>
    <w:p w14:paraId="4E0FC9EE" w14:textId="77777777" w:rsidR="00401556" w:rsidRDefault="00000000">
      <w:pPr>
        <w:spacing w:after="0" w:line="360" w:lineRule="auto"/>
        <w:jc w:val="both"/>
        <w:rPr>
          <w:rFonts w:ascii="Times New Roman" w:eastAsia="Times New Roman" w:hAnsi="Times New Roman" w:cs="Times New Roman"/>
          <w:sz w:val="24"/>
          <w:szCs w:val="24"/>
        </w:rPr>
      </w:pPr>
      <w:bookmarkStart w:id="1" w:name="_mop41jo8xpp1" w:colFirst="0" w:colLast="0"/>
      <w:bookmarkEnd w:id="1"/>
      <w:r>
        <w:rPr>
          <w:rFonts w:ascii="Times New Roman" w:eastAsia="Times New Roman" w:hAnsi="Times New Roman" w:cs="Times New Roman"/>
          <w:b/>
          <w:sz w:val="24"/>
          <w:szCs w:val="24"/>
        </w:rPr>
        <w:t xml:space="preserve">Supplementary Table S4 </w:t>
      </w:r>
      <w:r>
        <w:rPr>
          <w:rFonts w:ascii="Times New Roman" w:eastAsia="Times New Roman" w:hAnsi="Times New Roman" w:cs="Times New Roman"/>
          <w:sz w:val="24"/>
          <w:szCs w:val="24"/>
        </w:rPr>
        <w:t xml:space="preserve">Preliminary evaluation of downy mildew resistance in eight accessions from the FEM wild germplasm collection, based on OIV descriptor 452. Accessions were vegetatively propagated and grown in pots under greenhouse conditions. Five-month-old plants were inoculated by spraying a fresh suspension of </w:t>
      </w:r>
      <w:r>
        <w:rPr>
          <w:rFonts w:ascii="Times New Roman" w:eastAsia="Times New Roman" w:hAnsi="Times New Roman" w:cs="Times New Roman"/>
          <w:i/>
          <w:sz w:val="24"/>
          <w:szCs w:val="24"/>
        </w:rPr>
        <w:t xml:space="preserve">P. </w:t>
      </w:r>
      <w:proofErr w:type="spellStart"/>
      <w:r>
        <w:rPr>
          <w:rFonts w:ascii="Times New Roman" w:eastAsia="Times New Roman" w:hAnsi="Times New Roman" w:cs="Times New Roman"/>
          <w:i/>
          <w:sz w:val="24"/>
          <w:szCs w:val="24"/>
        </w:rPr>
        <w:t>viticola</w:t>
      </w:r>
      <w:proofErr w:type="spellEnd"/>
      <w:r>
        <w:rPr>
          <w:rFonts w:ascii="Times New Roman" w:eastAsia="Times New Roman" w:hAnsi="Times New Roman" w:cs="Times New Roman"/>
          <w:sz w:val="24"/>
          <w:szCs w:val="24"/>
        </w:rPr>
        <w:t xml:space="preserve"> sporangia (1.2 × 10⁵ sporangia/mL) onto the leaf surface. The inoculum was obtained from susceptible </w:t>
      </w:r>
      <w:r>
        <w:rPr>
          <w:rFonts w:ascii="Times New Roman" w:eastAsia="Times New Roman" w:hAnsi="Times New Roman" w:cs="Times New Roman"/>
          <w:i/>
          <w:sz w:val="24"/>
          <w:szCs w:val="24"/>
        </w:rPr>
        <w:t>V. vinifera</w:t>
      </w:r>
      <w:r>
        <w:rPr>
          <w:rFonts w:ascii="Times New Roman" w:eastAsia="Times New Roman" w:hAnsi="Times New Roman" w:cs="Times New Roman"/>
          <w:sz w:val="24"/>
          <w:szCs w:val="24"/>
        </w:rPr>
        <w:t xml:space="preserve"> varieties maintained in an untreated field, following the protocol described by </w:t>
      </w:r>
      <w:proofErr w:type="spellStart"/>
      <w:r>
        <w:rPr>
          <w:rFonts w:ascii="Times New Roman" w:eastAsia="Times New Roman" w:hAnsi="Times New Roman" w:cs="Times New Roman"/>
          <w:sz w:val="24"/>
          <w:szCs w:val="24"/>
        </w:rPr>
        <w:t>Vezzulli</w:t>
      </w:r>
      <w:proofErr w:type="spellEnd"/>
      <w:r>
        <w:rPr>
          <w:rFonts w:ascii="Times New Roman" w:eastAsia="Times New Roman" w:hAnsi="Times New Roman" w:cs="Times New Roman"/>
          <w:sz w:val="24"/>
          <w:szCs w:val="24"/>
        </w:rPr>
        <w:t xml:space="preserve"> et al. (2018). After inoculation, the plants were placed in a growth chamber at 24°C with 80% relative humidity. Downy mildew symptoms were assessed eight days after inoculation, and resistance levels were visually scored according to OIV descriptor 452, as recommended by the International </w:t>
      </w:r>
      <w:proofErr w:type="spellStart"/>
      <w:r>
        <w:rPr>
          <w:rFonts w:ascii="Times New Roman" w:eastAsia="Times New Roman" w:hAnsi="Times New Roman" w:cs="Times New Roman"/>
          <w:sz w:val="24"/>
          <w:szCs w:val="24"/>
        </w:rPr>
        <w:t>Organisation</w:t>
      </w:r>
      <w:proofErr w:type="spellEnd"/>
      <w:r>
        <w:rPr>
          <w:rFonts w:ascii="Times New Roman" w:eastAsia="Times New Roman" w:hAnsi="Times New Roman" w:cs="Times New Roman"/>
          <w:sz w:val="24"/>
          <w:szCs w:val="24"/>
        </w:rPr>
        <w:t xml:space="preserve"> of Vine and Wine (OIV 2022).</w:t>
      </w:r>
    </w:p>
    <w:tbl>
      <w:tblPr>
        <w:tblStyle w:val="a"/>
        <w:tblW w:w="7938" w:type="dxa"/>
        <w:jc w:val="center"/>
        <w:tblInd w:w="0" w:type="dxa"/>
        <w:tblLayout w:type="fixed"/>
        <w:tblLook w:val="0400" w:firstRow="0" w:lastRow="0" w:firstColumn="0" w:lastColumn="0" w:noHBand="0" w:noVBand="1"/>
      </w:tblPr>
      <w:tblGrid>
        <w:gridCol w:w="560"/>
        <w:gridCol w:w="3540"/>
        <w:gridCol w:w="1480"/>
        <w:gridCol w:w="2358"/>
      </w:tblGrid>
      <w:tr w:rsidR="00401556" w14:paraId="544A1D41" w14:textId="77777777">
        <w:trPr>
          <w:trHeight w:val="315"/>
          <w:jc w:val="center"/>
        </w:trPr>
        <w:tc>
          <w:tcPr>
            <w:tcW w:w="560" w:type="dxa"/>
            <w:tcBorders>
              <w:top w:val="single" w:sz="4" w:space="0" w:color="000000"/>
              <w:left w:val="nil"/>
              <w:bottom w:val="single" w:sz="4" w:space="0" w:color="000000"/>
              <w:right w:val="nil"/>
            </w:tcBorders>
            <w:shd w:val="clear" w:color="auto" w:fill="auto"/>
            <w:vAlign w:val="bottom"/>
          </w:tcPr>
          <w:p w14:paraId="4EC2980F" w14:textId="77777777" w:rsidR="00401556" w:rsidRDefault="0000000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ID</w:t>
            </w:r>
          </w:p>
        </w:tc>
        <w:tc>
          <w:tcPr>
            <w:tcW w:w="3540" w:type="dxa"/>
            <w:tcBorders>
              <w:top w:val="single" w:sz="4" w:space="0" w:color="000000"/>
              <w:left w:val="nil"/>
              <w:bottom w:val="single" w:sz="4" w:space="0" w:color="000000"/>
              <w:right w:val="nil"/>
            </w:tcBorders>
            <w:shd w:val="clear" w:color="auto" w:fill="auto"/>
            <w:vAlign w:val="bottom"/>
          </w:tcPr>
          <w:p w14:paraId="1A50672C" w14:textId="77777777" w:rsidR="00401556" w:rsidRDefault="0000000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Accession name</w:t>
            </w:r>
          </w:p>
        </w:tc>
        <w:tc>
          <w:tcPr>
            <w:tcW w:w="1480" w:type="dxa"/>
            <w:tcBorders>
              <w:top w:val="single" w:sz="4" w:space="0" w:color="000000"/>
              <w:left w:val="nil"/>
              <w:bottom w:val="single" w:sz="4" w:space="0" w:color="000000"/>
              <w:right w:val="nil"/>
            </w:tcBorders>
            <w:shd w:val="clear" w:color="auto" w:fill="auto"/>
            <w:vAlign w:val="bottom"/>
          </w:tcPr>
          <w:p w14:paraId="1992AFCB" w14:textId="77777777" w:rsidR="00401556"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OIV 452</w:t>
            </w:r>
          </w:p>
        </w:tc>
        <w:tc>
          <w:tcPr>
            <w:tcW w:w="2358" w:type="dxa"/>
            <w:tcBorders>
              <w:top w:val="single" w:sz="4" w:space="0" w:color="000000"/>
              <w:left w:val="nil"/>
              <w:bottom w:val="single" w:sz="4" w:space="0" w:color="000000"/>
              <w:right w:val="nil"/>
            </w:tcBorders>
            <w:shd w:val="clear" w:color="auto" w:fill="auto"/>
            <w:vAlign w:val="bottom"/>
          </w:tcPr>
          <w:p w14:paraId="2B6ECA0D" w14:textId="77777777" w:rsidR="00401556" w:rsidRDefault="00000000">
            <w:pPr>
              <w:spacing w:after="0" w:line="240" w:lineRule="auto"/>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i/>
                <w:color w:val="000000"/>
                <w:sz w:val="24"/>
                <w:szCs w:val="24"/>
              </w:rPr>
              <w:t>Rpv</w:t>
            </w:r>
            <w:proofErr w:type="spellEnd"/>
            <w:r>
              <w:rPr>
                <w:rFonts w:ascii="Times New Roman" w:eastAsia="Times New Roman" w:hAnsi="Times New Roman" w:cs="Times New Roman"/>
                <w:b/>
                <w:color w:val="000000"/>
                <w:sz w:val="24"/>
                <w:szCs w:val="24"/>
              </w:rPr>
              <w:t>-loci detected</w:t>
            </w:r>
          </w:p>
        </w:tc>
      </w:tr>
      <w:tr w:rsidR="00401556" w14:paraId="41D470EE" w14:textId="77777777">
        <w:trPr>
          <w:trHeight w:val="315"/>
          <w:jc w:val="center"/>
        </w:trPr>
        <w:tc>
          <w:tcPr>
            <w:tcW w:w="560" w:type="dxa"/>
            <w:tcBorders>
              <w:top w:val="nil"/>
              <w:left w:val="nil"/>
              <w:bottom w:val="nil"/>
              <w:right w:val="nil"/>
            </w:tcBorders>
            <w:shd w:val="clear" w:color="auto" w:fill="auto"/>
            <w:vAlign w:val="bottom"/>
          </w:tcPr>
          <w:p w14:paraId="3A5119DC"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3540" w:type="dxa"/>
            <w:tcBorders>
              <w:top w:val="nil"/>
              <w:left w:val="nil"/>
              <w:bottom w:val="nil"/>
              <w:right w:val="nil"/>
            </w:tcBorders>
            <w:shd w:val="clear" w:color="auto" w:fill="auto"/>
            <w:vAlign w:val="bottom"/>
          </w:tcPr>
          <w:p w14:paraId="5459DF31"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Vitis monticola_042</w:t>
            </w:r>
          </w:p>
        </w:tc>
        <w:tc>
          <w:tcPr>
            <w:tcW w:w="1480" w:type="dxa"/>
            <w:tcBorders>
              <w:top w:val="nil"/>
              <w:left w:val="nil"/>
              <w:bottom w:val="nil"/>
              <w:right w:val="nil"/>
            </w:tcBorders>
            <w:shd w:val="clear" w:color="auto" w:fill="auto"/>
            <w:vAlign w:val="bottom"/>
          </w:tcPr>
          <w:p w14:paraId="16D44594" w14:textId="77777777" w:rsidR="00401556"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2358" w:type="dxa"/>
            <w:tcBorders>
              <w:top w:val="nil"/>
              <w:left w:val="nil"/>
              <w:bottom w:val="nil"/>
              <w:right w:val="nil"/>
            </w:tcBorders>
            <w:shd w:val="clear" w:color="auto" w:fill="auto"/>
            <w:vAlign w:val="bottom"/>
          </w:tcPr>
          <w:p w14:paraId="687DEC05" w14:textId="77777777" w:rsidR="00401556" w:rsidRDefault="00000000">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Rpv3-1</w:t>
            </w:r>
          </w:p>
        </w:tc>
      </w:tr>
      <w:tr w:rsidR="00401556" w14:paraId="0F6DC37C" w14:textId="77777777">
        <w:trPr>
          <w:trHeight w:val="315"/>
          <w:jc w:val="center"/>
        </w:trPr>
        <w:tc>
          <w:tcPr>
            <w:tcW w:w="560" w:type="dxa"/>
            <w:tcBorders>
              <w:top w:val="nil"/>
              <w:left w:val="nil"/>
              <w:bottom w:val="nil"/>
              <w:right w:val="nil"/>
            </w:tcBorders>
            <w:shd w:val="clear" w:color="auto" w:fill="auto"/>
            <w:vAlign w:val="bottom"/>
          </w:tcPr>
          <w:p w14:paraId="0DFD30A2"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p>
        </w:tc>
        <w:tc>
          <w:tcPr>
            <w:tcW w:w="3540" w:type="dxa"/>
            <w:tcBorders>
              <w:top w:val="nil"/>
              <w:left w:val="nil"/>
              <w:bottom w:val="nil"/>
              <w:right w:val="nil"/>
            </w:tcBorders>
            <w:shd w:val="clear" w:color="auto" w:fill="auto"/>
            <w:vAlign w:val="bottom"/>
          </w:tcPr>
          <w:p w14:paraId="453F65FB"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Vitis monticola_104</w:t>
            </w:r>
          </w:p>
        </w:tc>
        <w:tc>
          <w:tcPr>
            <w:tcW w:w="1480" w:type="dxa"/>
            <w:tcBorders>
              <w:top w:val="nil"/>
              <w:left w:val="nil"/>
              <w:bottom w:val="nil"/>
              <w:right w:val="nil"/>
            </w:tcBorders>
            <w:shd w:val="clear" w:color="auto" w:fill="auto"/>
            <w:vAlign w:val="bottom"/>
          </w:tcPr>
          <w:p w14:paraId="2C3831B1" w14:textId="77777777" w:rsidR="00401556"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358" w:type="dxa"/>
            <w:tcBorders>
              <w:top w:val="nil"/>
              <w:left w:val="nil"/>
              <w:bottom w:val="nil"/>
              <w:right w:val="nil"/>
            </w:tcBorders>
            <w:shd w:val="clear" w:color="auto" w:fill="auto"/>
            <w:vAlign w:val="bottom"/>
          </w:tcPr>
          <w:p w14:paraId="02D70F2C" w14:textId="77777777" w:rsidR="00401556" w:rsidRDefault="00000000">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Rpv3-1</w:t>
            </w:r>
          </w:p>
        </w:tc>
      </w:tr>
      <w:tr w:rsidR="00401556" w14:paraId="11076D72" w14:textId="77777777">
        <w:trPr>
          <w:trHeight w:val="315"/>
          <w:jc w:val="center"/>
        </w:trPr>
        <w:tc>
          <w:tcPr>
            <w:tcW w:w="560" w:type="dxa"/>
            <w:tcBorders>
              <w:top w:val="nil"/>
              <w:left w:val="nil"/>
              <w:bottom w:val="nil"/>
              <w:right w:val="nil"/>
            </w:tcBorders>
            <w:shd w:val="clear" w:color="auto" w:fill="auto"/>
            <w:vAlign w:val="bottom"/>
          </w:tcPr>
          <w:p w14:paraId="00F11DE1"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137</w:t>
            </w:r>
          </w:p>
        </w:tc>
        <w:tc>
          <w:tcPr>
            <w:tcW w:w="3540" w:type="dxa"/>
            <w:tcBorders>
              <w:top w:val="nil"/>
              <w:left w:val="nil"/>
              <w:bottom w:val="nil"/>
              <w:right w:val="nil"/>
            </w:tcBorders>
            <w:shd w:val="clear" w:color="auto" w:fill="auto"/>
            <w:vAlign w:val="bottom"/>
          </w:tcPr>
          <w:p w14:paraId="3D140333"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Vitis mustangensis_134</w:t>
            </w:r>
          </w:p>
        </w:tc>
        <w:tc>
          <w:tcPr>
            <w:tcW w:w="1480" w:type="dxa"/>
            <w:tcBorders>
              <w:top w:val="nil"/>
              <w:left w:val="nil"/>
              <w:bottom w:val="nil"/>
              <w:right w:val="nil"/>
            </w:tcBorders>
            <w:shd w:val="clear" w:color="auto" w:fill="auto"/>
            <w:vAlign w:val="bottom"/>
          </w:tcPr>
          <w:p w14:paraId="43CB99CA" w14:textId="77777777" w:rsidR="00401556"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358" w:type="dxa"/>
            <w:tcBorders>
              <w:top w:val="nil"/>
              <w:left w:val="nil"/>
              <w:bottom w:val="nil"/>
              <w:right w:val="nil"/>
            </w:tcBorders>
            <w:shd w:val="clear" w:color="auto" w:fill="auto"/>
            <w:vAlign w:val="bottom"/>
          </w:tcPr>
          <w:p w14:paraId="74D7ACA7" w14:textId="77777777" w:rsidR="00401556"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 detected</w:t>
            </w:r>
          </w:p>
        </w:tc>
      </w:tr>
      <w:tr w:rsidR="00401556" w14:paraId="5C5FF994" w14:textId="77777777">
        <w:trPr>
          <w:trHeight w:val="315"/>
          <w:jc w:val="center"/>
        </w:trPr>
        <w:tc>
          <w:tcPr>
            <w:tcW w:w="560" w:type="dxa"/>
            <w:tcBorders>
              <w:top w:val="nil"/>
              <w:left w:val="nil"/>
              <w:bottom w:val="nil"/>
              <w:right w:val="nil"/>
            </w:tcBorders>
            <w:shd w:val="clear" w:color="auto" w:fill="auto"/>
            <w:vAlign w:val="bottom"/>
          </w:tcPr>
          <w:p w14:paraId="64FE5BBE"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w:t>
            </w:r>
          </w:p>
        </w:tc>
        <w:tc>
          <w:tcPr>
            <w:tcW w:w="3540" w:type="dxa"/>
            <w:tcBorders>
              <w:top w:val="nil"/>
              <w:left w:val="nil"/>
              <w:bottom w:val="nil"/>
              <w:right w:val="nil"/>
            </w:tcBorders>
            <w:shd w:val="clear" w:color="auto" w:fill="auto"/>
            <w:vAlign w:val="bottom"/>
          </w:tcPr>
          <w:p w14:paraId="0D12841C"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Vitis arizonica_162</w:t>
            </w:r>
          </w:p>
        </w:tc>
        <w:tc>
          <w:tcPr>
            <w:tcW w:w="1480" w:type="dxa"/>
            <w:tcBorders>
              <w:top w:val="nil"/>
              <w:left w:val="nil"/>
              <w:bottom w:val="nil"/>
              <w:right w:val="nil"/>
            </w:tcBorders>
            <w:shd w:val="clear" w:color="auto" w:fill="auto"/>
            <w:vAlign w:val="bottom"/>
          </w:tcPr>
          <w:p w14:paraId="1A62D1DC" w14:textId="77777777" w:rsidR="00401556"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358" w:type="dxa"/>
            <w:tcBorders>
              <w:top w:val="nil"/>
              <w:left w:val="nil"/>
              <w:bottom w:val="nil"/>
              <w:right w:val="nil"/>
            </w:tcBorders>
            <w:shd w:val="clear" w:color="auto" w:fill="auto"/>
            <w:vAlign w:val="bottom"/>
          </w:tcPr>
          <w:p w14:paraId="5C19946D" w14:textId="77777777" w:rsidR="00401556"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 detected</w:t>
            </w:r>
          </w:p>
        </w:tc>
      </w:tr>
      <w:tr w:rsidR="00401556" w14:paraId="6FD80205" w14:textId="77777777">
        <w:trPr>
          <w:trHeight w:val="315"/>
          <w:jc w:val="center"/>
        </w:trPr>
        <w:tc>
          <w:tcPr>
            <w:tcW w:w="560" w:type="dxa"/>
            <w:tcBorders>
              <w:top w:val="nil"/>
              <w:left w:val="nil"/>
              <w:bottom w:val="nil"/>
              <w:right w:val="nil"/>
            </w:tcBorders>
            <w:shd w:val="clear" w:color="auto" w:fill="auto"/>
            <w:vAlign w:val="bottom"/>
          </w:tcPr>
          <w:p w14:paraId="68F696C1"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207</w:t>
            </w:r>
          </w:p>
        </w:tc>
        <w:tc>
          <w:tcPr>
            <w:tcW w:w="3540" w:type="dxa"/>
            <w:tcBorders>
              <w:top w:val="nil"/>
              <w:left w:val="nil"/>
              <w:bottom w:val="nil"/>
              <w:right w:val="nil"/>
            </w:tcBorders>
            <w:shd w:val="clear" w:color="auto" w:fill="auto"/>
            <w:vAlign w:val="bottom"/>
          </w:tcPr>
          <w:p w14:paraId="57024AD8"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Vitis cinerea var. helleri_207</w:t>
            </w:r>
          </w:p>
        </w:tc>
        <w:tc>
          <w:tcPr>
            <w:tcW w:w="1480" w:type="dxa"/>
            <w:tcBorders>
              <w:top w:val="nil"/>
              <w:left w:val="nil"/>
              <w:bottom w:val="nil"/>
              <w:right w:val="nil"/>
            </w:tcBorders>
            <w:shd w:val="clear" w:color="auto" w:fill="auto"/>
            <w:vAlign w:val="bottom"/>
          </w:tcPr>
          <w:p w14:paraId="0DFE2D6B" w14:textId="77777777" w:rsidR="00401556"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358" w:type="dxa"/>
            <w:tcBorders>
              <w:top w:val="nil"/>
              <w:left w:val="nil"/>
              <w:bottom w:val="nil"/>
              <w:right w:val="nil"/>
            </w:tcBorders>
            <w:shd w:val="clear" w:color="auto" w:fill="auto"/>
            <w:vAlign w:val="bottom"/>
          </w:tcPr>
          <w:p w14:paraId="6B211964" w14:textId="77777777" w:rsidR="00401556" w:rsidRDefault="00000000">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Rpv3-2</w:t>
            </w:r>
          </w:p>
        </w:tc>
      </w:tr>
      <w:tr w:rsidR="00401556" w14:paraId="0050468F" w14:textId="77777777">
        <w:trPr>
          <w:trHeight w:val="315"/>
          <w:jc w:val="center"/>
        </w:trPr>
        <w:tc>
          <w:tcPr>
            <w:tcW w:w="560" w:type="dxa"/>
            <w:tcBorders>
              <w:top w:val="nil"/>
              <w:left w:val="nil"/>
              <w:bottom w:val="nil"/>
              <w:right w:val="nil"/>
            </w:tcBorders>
            <w:shd w:val="clear" w:color="auto" w:fill="auto"/>
            <w:vAlign w:val="bottom"/>
          </w:tcPr>
          <w:p w14:paraId="4CD25AD9"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237</w:t>
            </w:r>
          </w:p>
        </w:tc>
        <w:tc>
          <w:tcPr>
            <w:tcW w:w="3540" w:type="dxa"/>
            <w:tcBorders>
              <w:top w:val="nil"/>
              <w:left w:val="nil"/>
              <w:bottom w:val="nil"/>
              <w:right w:val="nil"/>
            </w:tcBorders>
            <w:shd w:val="clear" w:color="auto" w:fill="auto"/>
            <w:vAlign w:val="bottom"/>
          </w:tcPr>
          <w:p w14:paraId="3CF4195D"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Vitis aestivalis_237</w:t>
            </w:r>
          </w:p>
        </w:tc>
        <w:tc>
          <w:tcPr>
            <w:tcW w:w="1480" w:type="dxa"/>
            <w:tcBorders>
              <w:top w:val="nil"/>
              <w:left w:val="nil"/>
              <w:bottom w:val="nil"/>
              <w:right w:val="nil"/>
            </w:tcBorders>
            <w:shd w:val="clear" w:color="auto" w:fill="auto"/>
            <w:vAlign w:val="bottom"/>
          </w:tcPr>
          <w:p w14:paraId="7B7DD927" w14:textId="77777777" w:rsidR="00401556"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358" w:type="dxa"/>
            <w:tcBorders>
              <w:top w:val="nil"/>
              <w:left w:val="nil"/>
              <w:bottom w:val="nil"/>
              <w:right w:val="nil"/>
            </w:tcBorders>
            <w:shd w:val="clear" w:color="auto" w:fill="auto"/>
            <w:vAlign w:val="bottom"/>
          </w:tcPr>
          <w:p w14:paraId="26009B3D" w14:textId="77777777" w:rsidR="00401556" w:rsidRDefault="00000000">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Rpv14, Rpv3-2</w:t>
            </w:r>
          </w:p>
        </w:tc>
      </w:tr>
      <w:tr w:rsidR="00401556" w14:paraId="58B42F22" w14:textId="77777777">
        <w:trPr>
          <w:trHeight w:val="315"/>
          <w:jc w:val="center"/>
        </w:trPr>
        <w:tc>
          <w:tcPr>
            <w:tcW w:w="560" w:type="dxa"/>
            <w:tcBorders>
              <w:top w:val="nil"/>
              <w:left w:val="nil"/>
              <w:bottom w:val="nil"/>
              <w:right w:val="nil"/>
            </w:tcBorders>
            <w:shd w:val="clear" w:color="auto" w:fill="auto"/>
            <w:vAlign w:val="bottom"/>
          </w:tcPr>
          <w:p w14:paraId="22AF95CC"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w:t>
            </w:r>
          </w:p>
        </w:tc>
        <w:tc>
          <w:tcPr>
            <w:tcW w:w="3540" w:type="dxa"/>
            <w:tcBorders>
              <w:top w:val="nil"/>
              <w:left w:val="nil"/>
              <w:bottom w:val="nil"/>
              <w:right w:val="nil"/>
            </w:tcBorders>
            <w:shd w:val="clear" w:color="auto" w:fill="auto"/>
            <w:vAlign w:val="bottom"/>
          </w:tcPr>
          <w:p w14:paraId="45126F47"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Vitis </w:t>
            </w:r>
            <w:proofErr w:type="spellStart"/>
            <w:r>
              <w:rPr>
                <w:rFonts w:ascii="Times New Roman" w:eastAsia="Times New Roman" w:hAnsi="Times New Roman" w:cs="Times New Roman"/>
                <w:color w:val="000000"/>
                <w:sz w:val="24"/>
                <w:szCs w:val="24"/>
              </w:rPr>
              <w:t>aestivalis</w:t>
            </w:r>
            <w:proofErr w:type="spellEnd"/>
            <w:r>
              <w:rPr>
                <w:rFonts w:ascii="Times New Roman" w:eastAsia="Times New Roman" w:hAnsi="Times New Roman" w:cs="Times New Roman"/>
                <w:color w:val="000000"/>
                <w:sz w:val="24"/>
                <w:szCs w:val="24"/>
              </w:rPr>
              <w:t xml:space="preserve"> var. aestivalis_261</w:t>
            </w:r>
          </w:p>
        </w:tc>
        <w:tc>
          <w:tcPr>
            <w:tcW w:w="1480" w:type="dxa"/>
            <w:tcBorders>
              <w:top w:val="nil"/>
              <w:left w:val="nil"/>
              <w:bottom w:val="nil"/>
              <w:right w:val="nil"/>
            </w:tcBorders>
            <w:shd w:val="clear" w:color="auto" w:fill="auto"/>
            <w:vAlign w:val="bottom"/>
          </w:tcPr>
          <w:p w14:paraId="6F43D98C" w14:textId="77777777" w:rsidR="00401556"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358" w:type="dxa"/>
            <w:tcBorders>
              <w:top w:val="nil"/>
              <w:left w:val="nil"/>
              <w:bottom w:val="nil"/>
              <w:right w:val="nil"/>
            </w:tcBorders>
            <w:shd w:val="clear" w:color="auto" w:fill="auto"/>
            <w:vAlign w:val="bottom"/>
          </w:tcPr>
          <w:p w14:paraId="18FDB923" w14:textId="77777777" w:rsidR="00401556" w:rsidRDefault="00000000">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Rpv14, Rpv3-3</w:t>
            </w:r>
          </w:p>
        </w:tc>
      </w:tr>
      <w:tr w:rsidR="00401556" w14:paraId="5791ED73" w14:textId="77777777">
        <w:trPr>
          <w:trHeight w:val="315"/>
          <w:jc w:val="center"/>
        </w:trPr>
        <w:tc>
          <w:tcPr>
            <w:tcW w:w="560" w:type="dxa"/>
            <w:tcBorders>
              <w:top w:val="nil"/>
              <w:left w:val="nil"/>
              <w:bottom w:val="single" w:sz="4" w:space="0" w:color="000000"/>
              <w:right w:val="nil"/>
            </w:tcBorders>
            <w:shd w:val="clear" w:color="auto" w:fill="auto"/>
            <w:vAlign w:val="bottom"/>
          </w:tcPr>
          <w:p w14:paraId="138106C4"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264</w:t>
            </w:r>
          </w:p>
        </w:tc>
        <w:tc>
          <w:tcPr>
            <w:tcW w:w="3540" w:type="dxa"/>
            <w:tcBorders>
              <w:top w:val="nil"/>
              <w:left w:val="nil"/>
              <w:bottom w:val="single" w:sz="4" w:space="0" w:color="000000"/>
              <w:right w:val="nil"/>
            </w:tcBorders>
            <w:shd w:val="clear" w:color="auto" w:fill="auto"/>
            <w:vAlign w:val="bottom"/>
          </w:tcPr>
          <w:p w14:paraId="57ED57C1" w14:textId="77777777" w:rsidR="00401556"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Vitis </w:t>
            </w:r>
            <w:proofErr w:type="spellStart"/>
            <w:r>
              <w:rPr>
                <w:rFonts w:ascii="Times New Roman" w:eastAsia="Times New Roman" w:hAnsi="Times New Roman" w:cs="Times New Roman"/>
                <w:color w:val="000000"/>
                <w:sz w:val="24"/>
                <w:szCs w:val="24"/>
              </w:rPr>
              <w:t>aestivalis</w:t>
            </w:r>
            <w:proofErr w:type="spellEnd"/>
            <w:r>
              <w:rPr>
                <w:rFonts w:ascii="Times New Roman" w:eastAsia="Times New Roman" w:hAnsi="Times New Roman" w:cs="Times New Roman"/>
                <w:color w:val="000000"/>
                <w:sz w:val="24"/>
                <w:szCs w:val="24"/>
              </w:rPr>
              <w:t xml:space="preserve"> var. aestivalis_264</w:t>
            </w:r>
          </w:p>
        </w:tc>
        <w:tc>
          <w:tcPr>
            <w:tcW w:w="1480" w:type="dxa"/>
            <w:tcBorders>
              <w:top w:val="nil"/>
              <w:left w:val="nil"/>
              <w:bottom w:val="single" w:sz="4" w:space="0" w:color="000000"/>
              <w:right w:val="nil"/>
            </w:tcBorders>
            <w:shd w:val="clear" w:color="auto" w:fill="auto"/>
            <w:vAlign w:val="bottom"/>
          </w:tcPr>
          <w:p w14:paraId="474C7D0D" w14:textId="77777777" w:rsidR="00401556"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358" w:type="dxa"/>
            <w:tcBorders>
              <w:top w:val="nil"/>
              <w:left w:val="nil"/>
              <w:bottom w:val="single" w:sz="4" w:space="0" w:color="000000"/>
              <w:right w:val="nil"/>
            </w:tcBorders>
            <w:shd w:val="clear" w:color="auto" w:fill="auto"/>
            <w:vAlign w:val="bottom"/>
          </w:tcPr>
          <w:p w14:paraId="5C6631D0" w14:textId="77777777" w:rsidR="00401556" w:rsidRDefault="00000000">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Rpv27</w:t>
            </w:r>
          </w:p>
        </w:tc>
      </w:tr>
    </w:tbl>
    <w:p w14:paraId="144F3C68" w14:textId="77777777" w:rsidR="00401556" w:rsidRDefault="00401556">
      <w:pPr>
        <w:spacing w:after="0" w:line="360" w:lineRule="auto"/>
        <w:jc w:val="both"/>
        <w:rPr>
          <w:rFonts w:ascii="Times New Roman" w:eastAsia="Times New Roman" w:hAnsi="Times New Roman" w:cs="Times New Roman"/>
          <w:b/>
          <w:sz w:val="24"/>
          <w:szCs w:val="24"/>
        </w:rPr>
      </w:pPr>
    </w:p>
    <w:p w14:paraId="3ECD1D46" w14:textId="77777777" w:rsidR="00401556" w:rsidRDefault="00401556">
      <w:pPr>
        <w:spacing w:after="0" w:line="360" w:lineRule="auto"/>
        <w:jc w:val="both"/>
        <w:rPr>
          <w:rFonts w:ascii="Times New Roman" w:eastAsia="Times New Roman" w:hAnsi="Times New Roman" w:cs="Times New Roman"/>
          <w:b/>
          <w:sz w:val="24"/>
          <w:szCs w:val="24"/>
        </w:rPr>
      </w:pPr>
    </w:p>
    <w:sectPr w:rsidR="00401556">
      <w:pgSz w:w="11906" w:h="16838"/>
      <w:pgMar w:top="1417" w:right="1701" w:bottom="1417" w:left="1701" w:header="708" w:footer="708"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556"/>
    <w:rsid w:val="000E5C88"/>
    <w:rsid w:val="001C7A21"/>
    <w:rsid w:val="00401556"/>
    <w:rsid w:val="00464325"/>
    <w:rsid w:val="00584A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5CC6"/>
  <w14:defaultImageDpi w14:val="32767"/>
  <w15:docId w15:val="{7AD25C11-96C2-4F40-8E9E-71429238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character" w:styleId="Nmerodelinha">
    <w:name w:val="line number"/>
    <w:basedOn w:val="Fontepargpadro"/>
    <w:uiPriority w:val="99"/>
    <w:semiHidden/>
    <w:unhideWhenUsed/>
    <w:rsid w:val="00464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358707">
      <w:bodyDiv w:val="1"/>
      <w:marLeft w:val="0"/>
      <w:marRight w:val="0"/>
      <w:marTop w:val="0"/>
      <w:marBottom w:val="0"/>
      <w:divBdr>
        <w:top w:val="none" w:sz="0" w:space="0" w:color="auto"/>
        <w:left w:val="none" w:sz="0" w:space="0" w:color="auto"/>
        <w:bottom w:val="none" w:sz="0" w:space="0" w:color="auto"/>
        <w:right w:val="none" w:sz="0" w:space="0" w:color="auto"/>
      </w:divBdr>
    </w:div>
    <w:div w:id="2028679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407</Words>
  <Characters>2198</Characters>
  <Application>Microsoft Office Word</Application>
  <DocSecurity>0</DocSecurity>
  <Lines>18</Lines>
  <Paragraphs>5</Paragraphs>
  <ScaleCrop>false</ScaleCrop>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Geovani Oliveira</cp:lastModifiedBy>
  <cp:revision>3</cp:revision>
  <dcterms:created xsi:type="dcterms:W3CDTF">2025-07-07T14:17:00Z</dcterms:created>
  <dcterms:modified xsi:type="dcterms:W3CDTF">2025-07-22T18:17:00Z</dcterms:modified>
</cp:coreProperties>
</file>