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554" w:rsidRPr="00C30554" w:rsidRDefault="00C30554" w:rsidP="00C30554">
      <w:pPr>
        <w:jc w:val="center"/>
        <w:rPr>
          <w:b/>
          <w:sz w:val="32"/>
          <w:szCs w:val="32"/>
          <w:lang w:val="en-US"/>
        </w:rPr>
      </w:pPr>
      <w:r>
        <w:rPr>
          <w:b/>
          <w:sz w:val="32"/>
          <w:szCs w:val="32"/>
          <w:lang w:val="en-US"/>
        </w:rPr>
        <w:t>Incorporating energy cover crops for biogas production into agricultural systems:</w:t>
      </w:r>
      <w:r w:rsidDel="007F6968">
        <w:rPr>
          <w:b/>
          <w:sz w:val="32"/>
          <w:szCs w:val="32"/>
          <w:lang w:val="en-US"/>
        </w:rPr>
        <w:t xml:space="preserve"> </w:t>
      </w:r>
      <w:r>
        <w:rPr>
          <w:b/>
          <w:sz w:val="32"/>
          <w:szCs w:val="32"/>
          <w:lang w:val="en-US"/>
        </w:rPr>
        <w:t>b</w:t>
      </w:r>
      <w:r w:rsidRPr="00372336">
        <w:rPr>
          <w:b/>
          <w:sz w:val="32"/>
          <w:szCs w:val="32"/>
          <w:lang w:val="en-US"/>
        </w:rPr>
        <w:t xml:space="preserve">enefits </w:t>
      </w:r>
      <w:r>
        <w:rPr>
          <w:b/>
          <w:sz w:val="32"/>
          <w:szCs w:val="32"/>
          <w:lang w:val="en-US"/>
        </w:rPr>
        <w:t xml:space="preserve">and </w:t>
      </w:r>
      <w:r w:rsidRPr="00372336">
        <w:rPr>
          <w:b/>
          <w:sz w:val="32"/>
          <w:szCs w:val="32"/>
          <w:lang w:val="en-US"/>
        </w:rPr>
        <w:t>environmental impacts</w:t>
      </w:r>
      <w:r>
        <w:rPr>
          <w:b/>
          <w:sz w:val="32"/>
          <w:szCs w:val="32"/>
          <w:lang w:val="en-US"/>
        </w:rPr>
        <w:t xml:space="preserve">. </w:t>
      </w:r>
      <w:r w:rsidRPr="008E24DD">
        <w:rPr>
          <w:b/>
          <w:sz w:val="32"/>
          <w:szCs w:val="32"/>
        </w:rPr>
        <w:t xml:space="preserve">A </w:t>
      </w:r>
      <w:proofErr w:type="spellStart"/>
      <w:r w:rsidRPr="00C30554">
        <w:rPr>
          <w:b/>
          <w:sz w:val="32"/>
          <w:szCs w:val="32"/>
          <w:lang w:val="en-US"/>
        </w:rPr>
        <w:t>review</w:t>
      </w:r>
      <w:proofErr w:type="spellEnd"/>
      <w:r w:rsidRPr="00C30554">
        <w:rPr>
          <w:b/>
          <w:sz w:val="32"/>
          <w:szCs w:val="32"/>
          <w:lang w:val="en-US"/>
        </w:rPr>
        <w:t>.</w:t>
      </w:r>
    </w:p>
    <w:p w:rsidR="00C30554" w:rsidRPr="00C30554" w:rsidRDefault="00C30554" w:rsidP="00C30554">
      <w:pPr>
        <w:jc w:val="center"/>
        <w:rPr>
          <w:b/>
          <w:sz w:val="32"/>
          <w:szCs w:val="32"/>
          <w:lang w:val="en-US"/>
        </w:rPr>
      </w:pPr>
      <w:proofErr w:type="spellStart"/>
      <w:r w:rsidRPr="00C30554">
        <w:rPr>
          <w:b/>
          <w:sz w:val="32"/>
          <w:szCs w:val="32"/>
          <w:lang w:val="en-US"/>
        </w:rPr>
        <w:t>Supplementary</w:t>
      </w:r>
      <w:proofErr w:type="spellEnd"/>
      <w:r w:rsidRPr="00C30554">
        <w:rPr>
          <w:b/>
          <w:sz w:val="32"/>
          <w:szCs w:val="32"/>
          <w:lang w:val="en-US"/>
        </w:rPr>
        <w:t xml:space="preserve"> </w:t>
      </w:r>
      <w:proofErr w:type="spellStart"/>
      <w:r w:rsidRPr="00C30554">
        <w:rPr>
          <w:b/>
          <w:sz w:val="32"/>
          <w:szCs w:val="32"/>
          <w:lang w:val="en-US"/>
        </w:rPr>
        <w:t>material</w:t>
      </w:r>
      <w:proofErr w:type="spellEnd"/>
    </w:p>
    <w:p w:rsidR="00C30554" w:rsidRPr="006E6EDB" w:rsidRDefault="00C30554" w:rsidP="00C30554">
      <w:proofErr w:type="spellStart"/>
      <w:r w:rsidRPr="00F678CF">
        <w:rPr>
          <w:b/>
        </w:rPr>
        <w:t>Authors</w:t>
      </w:r>
      <w:proofErr w:type="spellEnd"/>
      <w:r w:rsidRPr="00A7798C">
        <w:rPr>
          <w:b/>
        </w:rPr>
        <w:t>:</w:t>
      </w:r>
      <w:r w:rsidRPr="00A7798C">
        <w:t xml:space="preserve"> Camille Launay</w:t>
      </w:r>
      <w:r w:rsidRPr="00A7798C">
        <w:rPr>
          <w:vertAlign w:val="superscript"/>
        </w:rPr>
        <w:t>1,</w:t>
      </w:r>
      <w:proofErr w:type="gramStart"/>
      <w:r w:rsidRPr="00A7798C">
        <w:rPr>
          <w:vertAlign w:val="superscript"/>
        </w:rPr>
        <w:t>2</w:t>
      </w:r>
      <w:r>
        <w:rPr>
          <w:vertAlign w:val="superscript"/>
        </w:rPr>
        <w:t>,*</w:t>
      </w:r>
      <w:proofErr w:type="gramEnd"/>
      <w:r>
        <w:t>,</w:t>
      </w:r>
      <w:r w:rsidRPr="00A7798C">
        <w:t xml:space="preserve"> Sabine Houot</w:t>
      </w:r>
      <w:r w:rsidRPr="00A7798C">
        <w:rPr>
          <w:vertAlign w:val="superscript"/>
        </w:rPr>
        <w:t>2</w:t>
      </w:r>
      <w:r w:rsidRPr="00A7798C">
        <w:t>, Sylvain Frédéric</w:t>
      </w:r>
      <w:r w:rsidRPr="00A7798C">
        <w:rPr>
          <w:vertAlign w:val="superscript"/>
        </w:rPr>
        <w:t>3</w:t>
      </w:r>
      <w:r w:rsidRPr="00A7798C">
        <w:t>,</w:t>
      </w:r>
      <w:r>
        <w:t xml:space="preserve"> Romain Girault</w:t>
      </w:r>
      <w:r w:rsidRPr="006E6EDB">
        <w:rPr>
          <w:vertAlign w:val="superscript"/>
        </w:rPr>
        <w:t>4</w:t>
      </w:r>
      <w:r>
        <w:t>, Florent Levavasseur</w:t>
      </w:r>
      <w:r w:rsidRPr="006E6EDB">
        <w:rPr>
          <w:vertAlign w:val="superscript"/>
        </w:rPr>
        <w:t>2</w:t>
      </w:r>
      <w:r>
        <w:t>, Sylvain Marsac</w:t>
      </w:r>
      <w:r w:rsidRPr="006E6EDB">
        <w:rPr>
          <w:vertAlign w:val="superscript"/>
        </w:rPr>
        <w:t>5</w:t>
      </w:r>
      <w:r>
        <w:t xml:space="preserve">, </w:t>
      </w:r>
      <w:r w:rsidRPr="00A7798C">
        <w:t>Julie Constantin</w:t>
      </w:r>
      <w:r w:rsidRPr="00A7798C">
        <w:rPr>
          <w:vertAlign w:val="superscript"/>
        </w:rPr>
        <w:t>1</w:t>
      </w:r>
    </w:p>
    <w:p w:rsidR="00C30554" w:rsidRPr="006E6EDB" w:rsidRDefault="00C30554" w:rsidP="00C30554">
      <w:r w:rsidRPr="006E6EDB">
        <w:t xml:space="preserve">[1] </w:t>
      </w:r>
      <w:r w:rsidRPr="006E6EDB">
        <w:rPr>
          <w:rFonts w:cs="Times New Roman"/>
        </w:rPr>
        <w:t>Université de Toulouse, INRAE, UMR AGIR, F-31320, Castanet-Tolosan, France</w:t>
      </w:r>
    </w:p>
    <w:p w:rsidR="00C30554" w:rsidRPr="0040255A" w:rsidRDefault="00C30554" w:rsidP="00C30554">
      <w:r w:rsidRPr="0040255A">
        <w:t xml:space="preserve">[2] </w:t>
      </w:r>
      <w:r w:rsidRPr="0040255A">
        <w:rPr>
          <w:rFonts w:cs="Times New Roman"/>
        </w:rPr>
        <w:t xml:space="preserve">Université Paris-Saclay, INRAE, </w:t>
      </w:r>
      <w:proofErr w:type="spellStart"/>
      <w:r w:rsidRPr="0040255A">
        <w:rPr>
          <w:rFonts w:cs="Times New Roman"/>
        </w:rPr>
        <w:t>AgroParisTech</w:t>
      </w:r>
      <w:proofErr w:type="spellEnd"/>
      <w:r w:rsidRPr="0040255A">
        <w:rPr>
          <w:rFonts w:cs="Times New Roman"/>
        </w:rPr>
        <w:t xml:space="preserve">, UMR </w:t>
      </w:r>
      <w:proofErr w:type="spellStart"/>
      <w:r w:rsidRPr="0040255A">
        <w:rPr>
          <w:rFonts w:cs="Times New Roman"/>
        </w:rPr>
        <w:t>Ecosys</w:t>
      </w:r>
      <w:proofErr w:type="spellEnd"/>
      <w:r w:rsidRPr="0040255A">
        <w:rPr>
          <w:rFonts w:cs="Times New Roman"/>
        </w:rPr>
        <w:t xml:space="preserve">, F-78850, </w:t>
      </w:r>
      <w:proofErr w:type="spellStart"/>
      <w:r w:rsidRPr="0040255A">
        <w:rPr>
          <w:rFonts w:cs="Times New Roman"/>
        </w:rPr>
        <w:t>Thiverval</w:t>
      </w:r>
      <w:proofErr w:type="spellEnd"/>
      <w:r w:rsidRPr="0040255A">
        <w:rPr>
          <w:rFonts w:cs="Times New Roman"/>
        </w:rPr>
        <w:t>-Grignon, France</w:t>
      </w:r>
    </w:p>
    <w:p w:rsidR="00C30554" w:rsidRPr="006E6EDB" w:rsidRDefault="00C30554" w:rsidP="00C30554">
      <w:r w:rsidRPr="006E6EDB">
        <w:t>[3]</w:t>
      </w:r>
      <w:r>
        <w:t xml:space="preserve"> GRDF, F-75009, Paris, France</w:t>
      </w:r>
    </w:p>
    <w:p w:rsidR="00C30554" w:rsidRPr="006E6EDB" w:rsidRDefault="00C30554" w:rsidP="00C30554">
      <w:r w:rsidRPr="006E6EDB">
        <w:t xml:space="preserve">[4] </w:t>
      </w:r>
      <w:r w:rsidRPr="006E6EDB">
        <w:rPr>
          <w:bCs/>
        </w:rPr>
        <w:t>INRAE, UR OPAALE, F-35000, Rennes, France</w:t>
      </w:r>
    </w:p>
    <w:p w:rsidR="00C30554" w:rsidRPr="006E6EDB" w:rsidRDefault="00C30554" w:rsidP="00C30554">
      <w:r w:rsidRPr="006E6EDB">
        <w:t xml:space="preserve">[5] </w:t>
      </w:r>
      <w:proofErr w:type="spellStart"/>
      <w:r w:rsidRPr="006E6EDB">
        <w:t>Arvalis</w:t>
      </w:r>
      <w:proofErr w:type="spellEnd"/>
      <w:r w:rsidRPr="006E6EDB">
        <w:t xml:space="preserve">-Institut du végétal, F-31450, </w:t>
      </w:r>
      <w:proofErr w:type="spellStart"/>
      <w:r>
        <w:t>Baziège</w:t>
      </w:r>
      <w:proofErr w:type="spellEnd"/>
      <w:r>
        <w:t>, France</w:t>
      </w:r>
    </w:p>
    <w:p w:rsidR="00C30554" w:rsidRPr="00F678CF" w:rsidRDefault="00C30554" w:rsidP="00C30554">
      <w:pPr>
        <w:rPr>
          <w:b/>
          <w:lang w:val="en-US"/>
        </w:rPr>
      </w:pPr>
      <w:r w:rsidRPr="00F678CF">
        <w:rPr>
          <w:b/>
          <w:lang w:val="en-US"/>
        </w:rPr>
        <w:t>Correspondence:</w:t>
      </w:r>
      <w:r>
        <w:rPr>
          <w:b/>
          <w:lang w:val="en-US"/>
        </w:rPr>
        <w:t xml:space="preserve"> camille.launay@inrae.fr</w:t>
      </w:r>
    </w:p>
    <w:p w:rsidR="00C30554" w:rsidRDefault="00C30554">
      <w:pPr>
        <w:spacing w:line="259" w:lineRule="auto"/>
        <w:jc w:val="left"/>
      </w:pPr>
      <w:r>
        <w:br w:type="page"/>
      </w:r>
    </w:p>
    <w:p w:rsidR="00C30554" w:rsidRDefault="00C30554">
      <w:pPr>
        <w:sectPr w:rsidR="00C30554" w:rsidSect="00C30554">
          <w:headerReference w:type="default" r:id="rId7"/>
          <w:pgSz w:w="11906" w:h="16838"/>
          <w:pgMar w:top="1417" w:right="1417" w:bottom="1417" w:left="1417" w:header="708" w:footer="708" w:gutter="0"/>
          <w:cols w:space="708"/>
          <w:docGrid w:linePitch="360"/>
        </w:sectPr>
      </w:pPr>
    </w:p>
    <w:p w:rsidR="00C30554" w:rsidRPr="00C30554" w:rsidRDefault="00C30554" w:rsidP="00C30554">
      <w:pPr>
        <w:pStyle w:val="Lgende"/>
        <w:keepNext/>
        <w:rPr>
          <w:lang w:val="en-US"/>
        </w:rPr>
      </w:pPr>
      <w:r w:rsidRPr="00C30554">
        <w:rPr>
          <w:b/>
          <w:i w:val="0"/>
          <w:color w:val="auto"/>
          <w:sz w:val="22"/>
          <w:szCs w:val="22"/>
          <w:lang w:val="en-US"/>
        </w:rPr>
        <w:lastRenderedPageBreak/>
        <w:t>Table S</w:t>
      </w:r>
      <w:r w:rsidRPr="00C30554">
        <w:rPr>
          <w:b/>
          <w:i w:val="0"/>
          <w:color w:val="auto"/>
          <w:sz w:val="22"/>
          <w:szCs w:val="22"/>
          <w:lang w:val="en-US"/>
        </w:rPr>
        <w:fldChar w:fldCharType="begin"/>
      </w:r>
      <w:r w:rsidRPr="00C30554">
        <w:rPr>
          <w:b/>
          <w:i w:val="0"/>
          <w:color w:val="auto"/>
          <w:sz w:val="22"/>
          <w:szCs w:val="22"/>
          <w:lang w:val="en-US"/>
        </w:rPr>
        <w:instrText xml:space="preserve"> SEQ Table \* ARABIC </w:instrText>
      </w:r>
      <w:r w:rsidRPr="00C30554">
        <w:rPr>
          <w:b/>
          <w:i w:val="0"/>
          <w:color w:val="auto"/>
          <w:sz w:val="22"/>
          <w:szCs w:val="22"/>
          <w:lang w:val="en-US"/>
        </w:rPr>
        <w:fldChar w:fldCharType="separate"/>
      </w:r>
      <w:r w:rsidR="001101DC">
        <w:rPr>
          <w:b/>
          <w:i w:val="0"/>
          <w:noProof/>
          <w:color w:val="auto"/>
          <w:sz w:val="22"/>
          <w:szCs w:val="22"/>
          <w:lang w:val="en-US"/>
        </w:rPr>
        <w:t>1</w:t>
      </w:r>
      <w:r w:rsidRPr="00C30554">
        <w:rPr>
          <w:b/>
          <w:i w:val="0"/>
          <w:color w:val="auto"/>
          <w:sz w:val="22"/>
          <w:szCs w:val="22"/>
          <w:lang w:val="en-US"/>
        </w:rPr>
        <w:fldChar w:fldCharType="end"/>
      </w:r>
      <w:r w:rsidRPr="00C30554">
        <w:rPr>
          <w:b/>
          <w:i w:val="0"/>
          <w:color w:val="auto"/>
          <w:sz w:val="22"/>
          <w:szCs w:val="22"/>
          <w:lang w:val="en-US"/>
        </w:rPr>
        <w:t xml:space="preserve">. </w:t>
      </w:r>
      <w:r w:rsidRPr="00A74824">
        <w:rPr>
          <w:b/>
          <w:i w:val="0"/>
          <w:color w:val="auto"/>
          <w:sz w:val="22"/>
          <w:szCs w:val="22"/>
          <w:lang w:val="en-US"/>
        </w:rPr>
        <w:t xml:space="preserve">Effects of using digestate as fertilizer on ammonia volatilization across different studies. </w:t>
      </w:r>
      <w:proofErr w:type="gramStart"/>
      <w:r w:rsidRPr="00A74824">
        <w:rPr>
          <w:b/>
          <w:i w:val="0"/>
          <w:color w:val="auto"/>
          <w:sz w:val="22"/>
          <w:szCs w:val="22"/>
          <w:lang w:val="en-US"/>
        </w:rPr>
        <w:t>+:</w:t>
      </w:r>
      <w:proofErr w:type="gramEnd"/>
      <w:r w:rsidRPr="00A74824">
        <w:rPr>
          <w:b/>
          <w:i w:val="0"/>
          <w:color w:val="auto"/>
          <w:sz w:val="22"/>
          <w:szCs w:val="22"/>
          <w:lang w:val="en-US"/>
        </w:rPr>
        <w:t xml:space="preserve"> significant increase in volatilization associated with digestate use; -: significant decrease in volatilization associated with digestate use; =: no change in volatilization associated with digestate use.</w:t>
      </w:r>
    </w:p>
    <w:tbl>
      <w:tblPr>
        <w:tblStyle w:val="TableauListe6Couleur"/>
        <w:tblW w:w="13994" w:type="dxa"/>
        <w:tblLayout w:type="fixed"/>
        <w:tblCellMar>
          <w:top w:w="28" w:type="dxa"/>
          <w:bottom w:w="28" w:type="dxa"/>
        </w:tblCellMar>
        <w:tblLook w:val="0420" w:firstRow="1" w:lastRow="0" w:firstColumn="0" w:lastColumn="0" w:noHBand="0" w:noVBand="1"/>
      </w:tblPr>
      <w:tblGrid>
        <w:gridCol w:w="993"/>
        <w:gridCol w:w="1559"/>
        <w:gridCol w:w="1417"/>
        <w:gridCol w:w="1418"/>
        <w:gridCol w:w="1276"/>
        <w:gridCol w:w="1134"/>
        <w:gridCol w:w="1554"/>
        <w:gridCol w:w="2415"/>
        <w:gridCol w:w="2228"/>
      </w:tblGrid>
      <w:tr w:rsidR="00C30554" w:rsidRPr="00875655" w:rsidTr="001101DC">
        <w:trPr>
          <w:cnfStyle w:val="100000000000" w:firstRow="1" w:lastRow="0" w:firstColumn="0" w:lastColumn="0" w:oddVBand="0" w:evenVBand="0" w:oddHBand="0" w:evenHBand="0" w:firstRowFirstColumn="0" w:firstRowLastColumn="0" w:lastRowFirstColumn="0" w:lastRowLastColumn="0"/>
          <w:trHeight w:val="288"/>
        </w:trPr>
        <w:tc>
          <w:tcPr>
            <w:tcW w:w="993" w:type="dxa"/>
            <w:noWrap/>
          </w:tcPr>
          <w:p w:rsidR="00C30554" w:rsidRPr="00875655" w:rsidRDefault="00C30554" w:rsidP="001101DC">
            <w:pPr>
              <w:spacing w:line="259" w:lineRule="auto"/>
              <w:jc w:val="left"/>
              <w:rPr>
                <w:rFonts w:cs="Times New Roman"/>
                <w:szCs w:val="20"/>
                <w:lang w:val="en-US"/>
              </w:rPr>
            </w:pPr>
            <w:r>
              <w:rPr>
                <w:rFonts w:cs="Times New Roman"/>
                <w:szCs w:val="20"/>
                <w:lang w:val="en-US"/>
              </w:rPr>
              <w:t>Context</w:t>
            </w:r>
          </w:p>
        </w:tc>
        <w:tc>
          <w:tcPr>
            <w:tcW w:w="1559" w:type="dxa"/>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Digestate substrate</w:t>
            </w:r>
          </w:p>
        </w:tc>
        <w:tc>
          <w:tcPr>
            <w:tcW w:w="1417" w:type="dxa"/>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Control</w:t>
            </w:r>
          </w:p>
        </w:tc>
        <w:tc>
          <w:tcPr>
            <w:tcW w:w="1418" w:type="dxa"/>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Application</w:t>
            </w:r>
          </w:p>
        </w:tc>
        <w:tc>
          <w:tcPr>
            <w:tcW w:w="1276" w:type="dxa"/>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Crop</w:t>
            </w:r>
          </w:p>
        </w:tc>
        <w:tc>
          <w:tcPr>
            <w:tcW w:w="1134" w:type="dxa"/>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Duration</w:t>
            </w:r>
            <w:r>
              <w:rPr>
                <w:rFonts w:cs="Times New Roman"/>
                <w:szCs w:val="20"/>
                <w:lang w:val="en-US"/>
              </w:rPr>
              <w:t xml:space="preserve"> (days)</w:t>
            </w:r>
          </w:p>
        </w:tc>
        <w:tc>
          <w:tcPr>
            <w:tcW w:w="1554" w:type="dxa"/>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Effect on volatilization</w:t>
            </w:r>
          </w:p>
        </w:tc>
        <w:tc>
          <w:tcPr>
            <w:tcW w:w="2415" w:type="dxa"/>
            <w:noWrap/>
          </w:tcPr>
          <w:p w:rsidR="00C30554" w:rsidRPr="00875655" w:rsidRDefault="00C30554" w:rsidP="001101DC">
            <w:pPr>
              <w:spacing w:line="259" w:lineRule="auto"/>
              <w:jc w:val="left"/>
              <w:rPr>
                <w:rFonts w:cs="Times New Roman"/>
                <w:szCs w:val="20"/>
                <w:lang w:val="en-US"/>
              </w:rPr>
            </w:pPr>
            <w:r>
              <w:rPr>
                <w:rFonts w:cs="Times New Roman"/>
                <w:szCs w:val="20"/>
                <w:lang w:val="en-US"/>
              </w:rPr>
              <w:t>Emission factor</w:t>
            </w:r>
          </w:p>
        </w:tc>
        <w:tc>
          <w:tcPr>
            <w:tcW w:w="2228" w:type="dxa"/>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Reference</w:t>
            </w:r>
          </w:p>
        </w:tc>
      </w:tr>
      <w:tr w:rsidR="00C30554"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Field</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Food waste</w:t>
            </w: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 xml:space="preserve">Cattle </w:t>
            </w:r>
            <w:r>
              <w:rPr>
                <w:rFonts w:cs="Times New Roman"/>
                <w:szCs w:val="20"/>
                <w:lang w:val="en-US"/>
              </w:rPr>
              <w:t>+</w:t>
            </w:r>
            <w:r w:rsidRPr="00875655">
              <w:rPr>
                <w:rFonts w:cs="Times New Roman"/>
                <w:szCs w:val="20"/>
                <w:lang w:val="en-US"/>
              </w:rPr>
              <w:t xml:space="preserve"> pig slurry</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Surface</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Wheat/ grassland</w:t>
            </w:r>
          </w:p>
        </w:tc>
        <w:tc>
          <w:tcPr>
            <w:tcW w:w="113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2</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t>
            </w:r>
          </w:p>
        </w:tc>
        <w:tc>
          <w:tcPr>
            <w:tcW w:w="2415"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40% of total N applied</w:t>
            </w:r>
          </w:p>
        </w:tc>
        <w:tc>
          <w:tcPr>
            <w:tcW w:w="222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fldChar w:fldCharType="begin" w:fldLock="1"/>
            </w:r>
            <w:r w:rsidR="00010BF4">
              <w:rPr>
                <w:rFonts w:cs="Times New Roman"/>
                <w:szCs w:val="20"/>
                <w:lang w:val="en-US"/>
              </w:rPr>
              <w:instrText>ADDIN CSL_CITATION {"citationItems":[{"id":"ITEM-1","itemData":{"DOI":"10.1016/j.envpol.2017.05.023","ISSN":"18736424","abstract":"The anaerobic digestion of food waste for energy recovery produces a nutrient-rich digestate which is a valuable source of crop available nitrogen (N). As with any ‘new’ material being recycled to agricultural land it is important to develop best management practices that maximise crop available N supply, whilst minimising emissions to the environment. In this study, ammonia (NH3) and nitrous oxide (N2O) emissions to air and nitrate (NO3−) leaching losses to water following digestate, compost and livestock manure applications to agricultural land were measured at 3 sites in England and Wales. Ammonia emissions were greater from applications of food-based digestate (c.40% of total N applied) than from livestock slurry (c.30% of total N applied) due to its higher ammonium-N content (mean 5.6 kg/t compared with 1–2 kg/t for slurry) and elevated pH (mean 8.3 compared with 7.7 for slurry). Whilst bandspreading was effective at reducing NH3 emissions from slurry compared with surface broadcasting it was not found to be an effective mitigation option for food-based digestate in this study. The majority of the NH3 losses occurred within 6 h of spreading highlighting the importance of rapid soil incorporation as a method for reducing NH3 emissions. Nitrous oxide losses from food-based digestates were low, with emission factors all less than the IPCC default value of 1% (mean 0.45 ± 0.15%). Overwinter NO3− leaching losses from food-based digestate were similar to those from pig slurry, but much greater than from pig farmyard manure or compost. Both gaseous N losses and NO3− leaching from green and green/food composts were low, indicating that, in these terms, compost can be considered as an ‘environmentally benign’ material. These findings have been used in the development of best practice guidelines which provide a framework for the responsible use of digestates and composts in agriculture.","author":[{"dropping-particle":"","family":"Nicholson","given":"Fiona A.","non-dropping-particle":"","parse-names":false,"suffix":""},{"dropping-particle":"","family":"Bhogal","given":"Anne","non-dropping-particle":"","parse-names":false,"suffix":""},{"dropping-particle":"","family":"Cardenas","given":"Laura","non-dropping-particle":"","parse-names":false,"suffix":""},{"dropping-particle":"","family":"Chadwick","given":"Dave","non-dropping-particle":"","parse-names":false,"suffix":""},{"dropping-particle":"","family":"Misselbrook","given":"Tom","non-dropping-particle":"","parse-names":false,"suffix":""},{"dropping-particle":"","family":"Rollett","given":"Alison","non-dropping-particle":"","parse-names":false,"suffix":""},{"dropping-particle":"","family":"Taylor","given":"Matt","non-dropping-particle":"","parse-names":false,"suffix":""},{"dropping-particle":"","family":"Thorman","given":"Rachel","non-dropping-particle":"","parse-names":false,"suffix":""},{"dropping-particle":"","family":"Williams","given":"John","non-dropping-particle":"","parse-names":false,"suffix":""}],"container-title":"Environmental Pollution","id":"ITEM-1","issued":{"date-parts":[["2017","9","1"]]},"page":"504-516","publisher":"Elsevier","title":"Nitrogen losses to the environment following food-based digestate and compost applications to agricultural land","type":"article-journal","volume":"228"},"uris":["http://www.mendeley.com/documents/?uuid=0cb57060-ac7f-34d5-b072-1f0febd4fe4a"]}],"mendeley":{"formattedCitation":"(Nicholson et al. 2017)","manualFormatting":"Nicholson et al. 2017","plainTextFormattedCitation":"(Nicholson et al. 2017)","previouslyFormattedCitation":"(Nicholson et al. 2017)"},"properties":{"noteIndex":0},"schema":"https://github.com/citation-style-language/schema/raw/master/csl-citation.json"}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Nicholson et al. 2017</w:t>
            </w:r>
            <w:r w:rsidRPr="00875655">
              <w:rPr>
                <w:rFonts w:cs="Times New Roman"/>
                <w:szCs w:val="20"/>
                <w:lang w:val="en-US"/>
              </w:rPr>
              <w:fldChar w:fldCharType="end"/>
            </w:r>
          </w:p>
        </w:tc>
      </w:tr>
      <w:tr w:rsidR="001101DC" w:rsidRPr="00CF5AB1" w:rsidTr="001101DC">
        <w:trPr>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Field</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Cattle slurry</w:t>
            </w: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Cattle slurry</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Incorporation</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Wheat</w:t>
            </w:r>
          </w:p>
        </w:tc>
        <w:tc>
          <w:tcPr>
            <w:tcW w:w="1134" w:type="dxa"/>
            <w:shd w:val="clear" w:color="auto" w:fill="FFFFFF" w:themeFill="background1"/>
            <w:noWrap/>
          </w:tcPr>
          <w:p w:rsidR="00C30554" w:rsidRDefault="00C30554" w:rsidP="001101DC">
            <w:pPr>
              <w:spacing w:line="259" w:lineRule="auto"/>
              <w:jc w:val="left"/>
              <w:rPr>
                <w:rFonts w:cs="Times New Roman"/>
                <w:szCs w:val="20"/>
                <w:lang w:val="en-US"/>
              </w:rPr>
            </w:pPr>
            <w:r w:rsidRPr="00875655">
              <w:rPr>
                <w:rFonts w:cs="Times New Roman"/>
                <w:szCs w:val="20"/>
                <w:lang w:val="en-US"/>
              </w:rPr>
              <w:t>4</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t>
            </w:r>
          </w:p>
        </w:tc>
        <w:tc>
          <w:tcPr>
            <w:tcW w:w="2415"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10% of total N applied</w:t>
            </w:r>
          </w:p>
        </w:tc>
        <w:tc>
          <w:tcPr>
            <w:tcW w:w="222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fldChar w:fldCharType="begin" w:fldLock="1"/>
            </w:r>
            <w:r>
              <w:rPr>
                <w:rFonts w:cs="Times New Roman"/>
                <w:szCs w:val="20"/>
                <w:lang w:val="en-US"/>
              </w:rPr>
              <w:instrText>ADDIN CSL_CITATION {"citationItems":[{"id":"ITEM-1","itemData":{"DOI":"10.1016/j.eja.2008.06.003","ISSN":"11610301","abstract":"Nitrogen (N) is the most susceptible nutrient to transformations affecting plant availability. These transformations include mineralization, immobilization, nitrification and denitrification, as well as leaching and ammonia volatilization. Use of stable wastes and other residues for biogas digestion may reduce N-losses. It is the purpose of this paper (i) to assess the effects of biogas digestion on soil mineral N (SMN) content in spring and autumn, (ii) to compare NH3 volatilization following superficial application of different manures to a cereal crop, (iii) to compare greenhouse gas emissions of differently treated liquid slurry after its application via injection into closed slots, and (iv) to compare greenhouse gas emissions of differing manuring treatments within a whole organic stockless cropping system. The SMN content in autumn was not influenced by digestion of slurry. However, if cover crops and crop residues were harvested for digestion instead of leaving it on the field, a strong decrease of the SMN content was measured. Ammonia volatilization after application from digested slurry was higher than the volatilization from undigested slurry, likely due to the effect of the higher ammonia content and higher pH. Organic manuring by application of liquid effluents of the biogas digester, by incorporation of green manures with a narrow C/N ratio or by mulching aboveground biomass of a clover/grass-ley, resulted in a strong increase in N2O emissions. The balance showed a 38% decrease in N2O emissions for a whole arable organic stockless cropping system when crop residues and the clover/grass-ley were harvested, digested, and the effluents were reallocated within the same cropping system, in comparison to mulching and incorporation of the biomass as green manure. Injection of liquid cattle slurry resulted in a strong increase of N2O emissions. The results provide some evidence that denitrification during nitrification was the driving force for the measured emission peaks. It was concluded, that biogas digestion of field residues resulted in a win-win situation, with additional energy yields, a lower nitrate leaching risk and lower nitrous oxide emissions. However, the propensity to ammonia volatilization was higher in digested manures. © 2008 Elsevier B.V. All rights reserved.","author":[{"dropping-particle":"","family":"Möller","given":"Kurt","non-dropping-particle":"","parse-names":false,"suffix":""},{"dropping-particle":"","family":"Stinner","given":"Walter","non-dropping-particle":"","parse-names":false,"suffix":""}],"container-title":"European Journal of Agronomy","id":"ITEM-1","issue":"1","issued":{"date-parts":[["2009"]]},"page":"1-16","title":"Effects of different manuring systems with and without biogas digestion on soil mineral nitrogen content and on gaseous nitrogen losses (ammonia, nitrous oxides)","type":"article-journal","volume":"30"},"uris":["http://www.mendeley.com/documents/?uuid=aece9e58-b352-38a9-8367-e559d8d44468"]}],"mendeley":{"formattedCitation":"(Möller and Stinner 2009)","manualFormatting":"Möller and Stinner 2009","plainTextFormattedCitation":"(Möller and Stinner 2009)","previouslyFormattedCitation":"(Möller and Stinner 2009)"},"properties":{"noteIndex":0},"schema":"https://github.com/citation-style-language/schema/raw/master/csl-citation.json"}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Möller and Stinner 2009</w:t>
            </w:r>
            <w:r w:rsidRPr="00875655">
              <w:rPr>
                <w:rFonts w:cs="Times New Roman"/>
                <w:szCs w:val="20"/>
                <w:lang w:val="en-US"/>
              </w:rPr>
              <w:fldChar w:fldCharType="end"/>
            </w:r>
          </w:p>
        </w:tc>
      </w:tr>
      <w:tr w:rsidR="00C30554" w:rsidRPr="00875655"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Field</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w:t>
            </w: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Surface</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Wheat</w:t>
            </w:r>
          </w:p>
        </w:tc>
        <w:tc>
          <w:tcPr>
            <w:tcW w:w="1134" w:type="dxa"/>
            <w:shd w:val="clear" w:color="auto" w:fill="FFFFFF" w:themeFill="background1"/>
            <w:noWrap/>
          </w:tcPr>
          <w:p w:rsidR="00C30554" w:rsidRDefault="00C30554" w:rsidP="001101DC">
            <w:pPr>
              <w:spacing w:line="259" w:lineRule="auto"/>
              <w:jc w:val="left"/>
              <w:rPr>
                <w:rFonts w:cs="Times New Roman"/>
                <w:szCs w:val="20"/>
                <w:lang w:val="en-US"/>
              </w:rPr>
            </w:pPr>
            <w:r w:rsidRPr="00875655">
              <w:rPr>
                <w:rFonts w:cs="Times New Roman"/>
                <w:szCs w:val="20"/>
                <w:lang w:val="en-US"/>
              </w:rPr>
              <w:t>5</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t>
            </w:r>
          </w:p>
        </w:tc>
        <w:tc>
          <w:tcPr>
            <w:tcW w:w="2415"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40% of N-NH</w:t>
            </w:r>
            <w:r w:rsidRPr="00010BF4">
              <w:rPr>
                <w:rFonts w:cs="Times New Roman"/>
                <w:szCs w:val="20"/>
                <w:vertAlign w:val="subscript"/>
                <w:lang w:val="en-US"/>
              </w:rPr>
              <w:t>4</w:t>
            </w:r>
            <w:r w:rsidRPr="00010BF4">
              <w:rPr>
                <w:rFonts w:cs="Times New Roman"/>
                <w:szCs w:val="20"/>
                <w:vertAlign w:val="superscript"/>
                <w:lang w:val="en-US"/>
              </w:rPr>
              <w:t>+</w:t>
            </w:r>
            <w:r w:rsidRPr="00875655">
              <w:rPr>
                <w:rFonts w:cs="Times New Roman"/>
                <w:szCs w:val="20"/>
                <w:lang w:val="en-US"/>
              </w:rPr>
              <w:t xml:space="preserve"> applied</w:t>
            </w:r>
          </w:p>
        </w:tc>
        <w:tc>
          <w:tcPr>
            <w:tcW w:w="222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fldChar w:fldCharType="begin" w:fldLock="1"/>
            </w:r>
            <w:r>
              <w:rPr>
                <w:rFonts w:cs="Times New Roman"/>
                <w:szCs w:val="20"/>
                <w:lang w:val="en-US"/>
              </w:rPr>
              <w:instrText>ADDIN CSL_CITATION {"citationItems":[{"id":"ITEM-1","itemData":{"DOI":"10.1016/j.agee.2012.01.002","ISSN":"01678809","abstract":"To provide better advice to farmers and authorities on the most efficient way to reduce ammonia volatilisation from slurry applied to fields with standing crops, various treatments and injection methods were tested in field trials. In six separate experiments conducted at Research Centre Foulum, Denmark from 2007 to 2009, pig slurry was applied to winter wheat (Triticum aestivum L.) to determine how anaerobically digestion, solid-liquid separation of slurry and different soil injection techniques influence crop yield and ammonia emissions (NH 3). The NH 3 emission was measured by either a wind-tunnel method or by a micro-meteorological mass balance method. Both injection and solid-liquid separation were found to reduce NH 3 emission. The emission from the separated slurry did not include the emission from the solid fraction. Most effective injection techniques were found to be a winged tine or a combination of discs and a tine, which reduced NH 3 emission from approximately 20% (surface band spreading) to approximately 5% of applied Total Ammoniacal Nitrogen (TAN). The NH 3 emission from surface-applied anaerobically digested slurry was found to be almost twice that from surface-applied untreated slurry.Injection did not affect yields significantly compared with surface application in any of the experiments, but did result in a significantly increased protein content in grains compared to band application, which increased the nitrogen utilisation of slurry nitrogen. Of the techniques tested, soil injection and solid-liquid separation reduced NH 3 emissions most effectively. © 2012 Elsevier B.V.","author":[{"dropping-particle":"","family":"Nyord","given":"T.","non-dropping-particle":"","parse-names":false,"suffix":""},{"dropping-particle":"","family":"Hansen","given":"M. N.","non-dropping-particle":"","parse-names":false,"suffix":""},{"dropping-particle":"","family":"Birkmose","given":"T. S.","non-dropping-particle":"","parse-names":false,"suffix":""}],"container-title":"Agriculture, Ecosystems and Environment","id":"ITEM-1","issued":{"date-parts":[["2012"]]},"page":"75-81","publisher":"Elsevier B.V.","title":"Ammonia volatilisation and crop yield following land application of solid-liquid separated, anaerobically digested, and soil injected animal slurry to winter wheat","type":"article-journal","volume":"160"},"uris":["http://www.mendeley.com/documents/?uuid=d6a0253e-8a8f-41dd-9dfe-435c587cb3c3"]}],"mendeley":{"formattedCitation":"(Nyord et al. 2012)","manualFormatting":"Nyord et al. 2012","plainTextFormattedCitation":"(Nyord et al. 2012)","previouslyFormattedCitation":"(Nyord et al. 2012)"},"properties":{"noteIndex":0},"schema":"https://github.com/citation-style-language/schema/raw/master/csl-citation.json"}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Nyord et al. 2012</w:t>
            </w:r>
            <w:r w:rsidRPr="00875655">
              <w:rPr>
                <w:rFonts w:cs="Times New Roman"/>
                <w:szCs w:val="20"/>
                <w:lang w:val="en-US"/>
              </w:rPr>
              <w:fldChar w:fldCharType="end"/>
            </w:r>
          </w:p>
        </w:tc>
      </w:tr>
      <w:tr w:rsidR="001101DC" w:rsidRPr="00CF5AB1" w:rsidTr="001101DC">
        <w:trPr>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Lab</w:t>
            </w:r>
            <w:r>
              <w:rPr>
                <w:rFonts w:cs="Times New Roman"/>
                <w:szCs w:val="20"/>
                <w:lang w:val="en-US"/>
              </w:rPr>
              <w:t>oratory</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 + food waste</w:t>
            </w: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Surface</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Bare soil</w:t>
            </w:r>
          </w:p>
        </w:tc>
        <w:tc>
          <w:tcPr>
            <w:tcW w:w="113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4</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t>
            </w:r>
          </w:p>
        </w:tc>
        <w:tc>
          <w:tcPr>
            <w:tcW w:w="2415"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10</w:t>
            </w:r>
            <w:r>
              <w:rPr>
                <w:rFonts w:cs="Times New Roman"/>
                <w:szCs w:val="20"/>
                <w:lang w:val="en-US"/>
              </w:rPr>
              <w:t>–</w:t>
            </w:r>
            <w:r w:rsidRPr="00875655">
              <w:rPr>
                <w:rFonts w:cs="Times New Roman"/>
                <w:szCs w:val="20"/>
                <w:lang w:val="en-US"/>
              </w:rPr>
              <w:t>16% of N-NH</w:t>
            </w:r>
            <w:r w:rsidRPr="00010BF4">
              <w:rPr>
                <w:rFonts w:cs="Times New Roman"/>
                <w:szCs w:val="20"/>
                <w:vertAlign w:val="subscript"/>
                <w:lang w:val="en-US"/>
              </w:rPr>
              <w:t>4</w:t>
            </w:r>
            <w:r w:rsidRPr="00010BF4">
              <w:rPr>
                <w:rFonts w:cs="Times New Roman"/>
                <w:szCs w:val="20"/>
                <w:vertAlign w:val="superscript"/>
                <w:lang w:val="en-US"/>
              </w:rPr>
              <w:t>+</w:t>
            </w:r>
            <w:r w:rsidRPr="00875655">
              <w:rPr>
                <w:rFonts w:cs="Times New Roman"/>
                <w:szCs w:val="20"/>
                <w:lang w:val="en-US"/>
              </w:rPr>
              <w:t xml:space="preserve"> applied</w:t>
            </w:r>
          </w:p>
        </w:tc>
        <w:tc>
          <w:tcPr>
            <w:tcW w:w="222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fldChar w:fldCharType="begin" w:fldLock="1"/>
            </w:r>
            <w:r>
              <w:rPr>
                <w:rFonts w:cs="Times New Roman"/>
                <w:szCs w:val="20"/>
                <w:lang w:val="en-US"/>
              </w:rPr>
              <w:instrText>ADDIN CSL_CITATION {"citationItems":[{"id":"ITEM-1","itemData":{"DOI":"10.1017/S0021859606006022","ISSN":"00218596","abstract":"Volatilization of ammonia (NH3) from slurry applied in the field is considered a risk to the environment and reduces the fertilizer value of the slurry. To reduce volatilization a better understanding of the slurry-soil interaction is needed. Therefore, the present study focuses on measuring NH 3 volatilization as affected by differences in infiltration. Livestock slurries with different dry matter (DM) composition and viscosity were included in the experiments by using untreated cattle and pig slurry, pig slurry anaerobically digested in a biogas plant and pig slurry anaerobically digested and physically separated. NH3 volatilization was measured using dynamic chambers and related to infiltration of the livestock slurries in the soil by measuring chloride (Cl-) and Total Ammoniacal Nitrogen (TAN=ammonium (NH4+)+NH3) concentrations in soil at different depths from 0·5 to 6·0 cm from the soil surface. The slurries were applied to sandy and sandy-loam soils packed in boxes within the chambers. There were no significant differences in relative volatilization of NH3 from untreated cattle and pig slurries, but anaerobic digestion of pig slurry increased volatilization due to increases in pH. However, physical separation of the digested slurry reduced the volatilization compared with untreated slurry, due to increased infiltration. In general, the volatilization decreased significantly with increased infiltration. The present study shows that NH3 volatilization from applied slurry can be related to infiltration and that infiltration is related to slurry composition (i.e. DM content and particle size distribution) and soil water content. The infiltration of liquid (measured by Cl- infiltration) was affected by soil water potential, therefore, Cl- infiltrated deeper into the sandy loam soil than the sandy soil at similar gravimetric soil water values. Dry matter (DM) and large particles (&gt;1 mm) of the slurry reduced infiltration of liquid. A high proportion of small particles (&lt;0·025 mm) facilitated infiltration of TAN. © 2006 Cambridge University Press.","author":[{"dropping-particle":"","family":"Sommer","given":"S. G.","non-dropping-particle":"","parse-names":false,"suffix":""},{"dropping-particle":"","family":"Jensen","given":"Lars S.","non-dropping-particle":"","parse-names":false,"suffix":""},{"dropping-particle":"","family":"Clausen","given":"S. B.","non-dropping-particle":"","parse-names":false,"suffix":""},{"dropping-particle":"","family":"Søgaard","given":"H. T.","non-dropping-particle":"","parse-names":false,"suffix":""}],"container-title":"Journal of Agricultural Science","id":"ITEM-1","issue":"3","issued":{"date-parts":[["2006"]]},"page":"229-235","title":"Ammonia volatilization from surface-applied livestock slurry as affected by slurry composition and slurry infiltration depth","type":"article-journal","volume":"144"},"uris":["http://www.mendeley.com/documents/?uuid=a5372481-ed08-4b46-ba7e-15c6ed123363"]}],"mendeley":{"formattedCitation":"(Sommer et al. 2006)","manualFormatting":"Sommer et al. 2006","plainTextFormattedCitation":"(Sommer et al. 2006)","previouslyFormattedCitation":"(Sommer et al. 2006)"},"properties":{"noteIndex":0},"schema":"https://github.com/citation-style-language/schema/raw/master/csl-citation.json"}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Sommer et al. 2006</w:t>
            </w:r>
            <w:r w:rsidRPr="00875655">
              <w:rPr>
                <w:rFonts w:cs="Times New Roman"/>
                <w:szCs w:val="20"/>
                <w:lang w:val="en-US"/>
              </w:rPr>
              <w:fldChar w:fldCharType="end"/>
            </w:r>
          </w:p>
        </w:tc>
      </w:tr>
      <w:tr w:rsidR="00C30554"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Field</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Energy crops or p</w:t>
            </w:r>
            <w:r w:rsidRPr="00875655">
              <w:rPr>
                <w:rFonts w:cs="Times New Roman"/>
                <w:szCs w:val="20"/>
                <w:lang w:val="en-US"/>
              </w:rPr>
              <w:t>ig slurry + energy crops</w:t>
            </w: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Cattle and pig slurry</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Surface</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Bare soil/ grassland/ wheat/</w:t>
            </w:r>
            <w:r>
              <w:rPr>
                <w:rFonts w:cs="Times New Roman"/>
                <w:szCs w:val="20"/>
                <w:lang w:val="en-US"/>
              </w:rPr>
              <w:t>corn</w:t>
            </w:r>
          </w:p>
        </w:tc>
        <w:tc>
          <w:tcPr>
            <w:tcW w:w="113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3</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t>
            </w:r>
          </w:p>
        </w:tc>
        <w:tc>
          <w:tcPr>
            <w:tcW w:w="2415"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10–13</w:t>
            </w:r>
            <w:r w:rsidRPr="00875655">
              <w:rPr>
                <w:rFonts w:cs="Times New Roman"/>
                <w:szCs w:val="20"/>
                <w:lang w:val="en-US"/>
              </w:rPr>
              <w:t>% of N-NH</w:t>
            </w:r>
            <w:r w:rsidRPr="00010BF4">
              <w:rPr>
                <w:rFonts w:cs="Times New Roman"/>
                <w:szCs w:val="20"/>
                <w:vertAlign w:val="subscript"/>
                <w:lang w:val="en-US"/>
              </w:rPr>
              <w:t>4</w:t>
            </w:r>
            <w:r w:rsidRPr="00010BF4">
              <w:rPr>
                <w:rFonts w:cs="Times New Roman"/>
                <w:szCs w:val="20"/>
                <w:vertAlign w:val="superscript"/>
                <w:lang w:val="en-US"/>
              </w:rPr>
              <w:t>+</w:t>
            </w:r>
            <w:r w:rsidRPr="00875655">
              <w:rPr>
                <w:rFonts w:cs="Times New Roman"/>
                <w:szCs w:val="20"/>
                <w:lang w:val="en-US"/>
              </w:rPr>
              <w:t xml:space="preserve"> applied</w:t>
            </w:r>
          </w:p>
        </w:tc>
        <w:tc>
          <w:tcPr>
            <w:tcW w:w="222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fldChar w:fldCharType="begin" w:fldLock="1"/>
            </w:r>
            <w:r>
              <w:rPr>
                <w:rFonts w:cs="Times New Roman"/>
                <w:szCs w:val="20"/>
                <w:lang w:val="en-US"/>
              </w:rPr>
              <w:instrText>ADDIN CSL_CITATION {"citationItems":[{"id":"ITEM-1","itemData":{"DOI":"10.1002/jpln.201000358","ISSN":"14368730","abstract":"Due to energy crises and stricter environmental regulations, renewable energy sources like bio-methane produced by anaerobic digestion (biogas) become increasingly important. However, the application of slurries produced by biogas fermentation to agricultural land and subsequent ammonia emission may also create environmental risks to the atmosphere and to N-limited ecosystems. Evaluating ammonia loss from agricultural land by model simulation is an important tool of agricultural-systems analysis. The objective of this study was the systematical comparison of ammonia volatilization after application of two types of biogas slurries containing high amounts of energy crops in comparison with conventional animal slurries and to investigate the relative importance of factors affecting the emission process through an empirical model. A high number of ammonia-loss field measurements were carried out in the years 2007/08 in biogas cropping systems in N Germany. The study consisted of simultaneous measurement of NH 3 losses from animal and biogas slurries in multiple-plot field experiments with different N-fertilization levels. The derived empirical model for the calculation of NH 3 losses based on explanatory variables gave good predictions of ammonia emission for both biogas and pig slurries. The root mean square error (RMSE) and mean bias error (MBE) of the empirical model for validation data were 2.19kg N ha -1 (rRMSE 29%) and -1.19kg N ha -1, respectively. Biogas slurries produced highest NH 3 emissions compared to the two animal slurries. In view of the explanatory variables included in the model, total NH$ _4^+ $ application rate, slurry type, temperature, precipitation, crop type, and leaf-area index were important for ammonia-volatilization losses. © 2012 WILEY-VCH Verlag GmbH &amp; Co. KGaA, Weinheim.","author":[{"dropping-particle":"","family":"Ni","given":"Kang","non-dropping-particle":"","parse-names":false,"suffix":""},{"dropping-particle":"","family":"Pacholski","given":"Andreas","non-dropping-particle":"","parse-names":false,"suffix":""},{"dropping-particle":"","family":"Gericke","given":"Dirk","non-dropping-particle":"","parse-names":false,"suffix":""},{"dropping-particle":"","family":"Kage","given":"Henning","non-dropping-particle":"","parse-names":false,"suffix":""}],"container-title":"Journal of Plant Nutrition and Soil Science","id":"ITEM-1","issue":"2","issued":{"date-parts":[["2012"]]},"page":"253-264","title":"Analysis of ammonia losses after field application of biogas slurries by an empirical model","type":"article-journal","volume":"175"},"uris":["http://www.mendeley.com/documents/?uuid=9b8f6f0d-1461-43d3-b364-3ae38f069ccd"]}],"mendeley":{"formattedCitation":"(Ni et al. 2012)","manualFormatting":"Ni et al. 2012","plainTextFormattedCitation":"(Ni et al. 2012)","previouslyFormattedCitation":"(Ni et al. 2012)"},"properties":{"noteIndex":0},"schema":"https://github.com/citation-style-language/schema/raw/master/csl-citation.json"}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Ni et al. 2012</w:t>
            </w:r>
            <w:r w:rsidRPr="00875655">
              <w:rPr>
                <w:rFonts w:cs="Times New Roman"/>
                <w:szCs w:val="20"/>
                <w:lang w:val="en-US"/>
              </w:rPr>
              <w:fldChar w:fldCharType="end"/>
            </w:r>
          </w:p>
        </w:tc>
      </w:tr>
      <w:tr w:rsidR="001101DC" w:rsidRPr="00875655" w:rsidTr="001101DC">
        <w:trPr>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Field</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Cattle slurry + food waste</w:t>
            </w: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Cattle slurry</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Surface/ Injected</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Grassland/ bare soil</w:t>
            </w:r>
          </w:p>
        </w:tc>
        <w:tc>
          <w:tcPr>
            <w:tcW w:w="1134" w:type="dxa"/>
            <w:shd w:val="clear" w:color="auto" w:fill="FFFFFF" w:themeFill="background1"/>
            <w:noWrap/>
          </w:tcPr>
          <w:p w:rsidR="00C30554" w:rsidRDefault="00C30554" w:rsidP="001101DC">
            <w:pPr>
              <w:spacing w:line="259" w:lineRule="auto"/>
              <w:jc w:val="left"/>
              <w:rPr>
                <w:rFonts w:cs="Times New Roman"/>
                <w:szCs w:val="20"/>
                <w:lang w:val="en-US"/>
              </w:rPr>
            </w:pPr>
            <w:r w:rsidRPr="00875655">
              <w:rPr>
                <w:rFonts w:cs="Times New Roman"/>
                <w:szCs w:val="20"/>
                <w:lang w:val="en-US"/>
              </w:rPr>
              <w:t>4</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t>
            </w:r>
          </w:p>
        </w:tc>
        <w:tc>
          <w:tcPr>
            <w:tcW w:w="2415" w:type="dxa"/>
            <w:shd w:val="clear" w:color="auto" w:fill="FFFFFF" w:themeFill="background1"/>
            <w:noWrap/>
          </w:tcPr>
          <w:p w:rsidR="00C30554" w:rsidRDefault="00C30554" w:rsidP="001101DC">
            <w:pPr>
              <w:spacing w:line="259" w:lineRule="auto"/>
              <w:jc w:val="left"/>
              <w:rPr>
                <w:rFonts w:cs="Times New Roman"/>
                <w:szCs w:val="20"/>
                <w:lang w:val="en-US"/>
              </w:rPr>
            </w:pPr>
            <w:r w:rsidRPr="00875655">
              <w:rPr>
                <w:rFonts w:cs="Times New Roman"/>
                <w:szCs w:val="20"/>
                <w:lang w:val="en-US"/>
              </w:rPr>
              <w:t>30% of N-NH</w:t>
            </w:r>
            <w:r w:rsidRPr="00010BF4">
              <w:rPr>
                <w:rFonts w:cs="Times New Roman"/>
                <w:szCs w:val="20"/>
                <w:vertAlign w:val="subscript"/>
                <w:lang w:val="en-US"/>
              </w:rPr>
              <w:t>4</w:t>
            </w:r>
            <w:r w:rsidRPr="00010BF4">
              <w:rPr>
                <w:rFonts w:cs="Times New Roman"/>
                <w:szCs w:val="20"/>
                <w:vertAlign w:val="superscript"/>
                <w:lang w:val="en-US"/>
              </w:rPr>
              <w:t>+</w:t>
            </w:r>
            <w:r w:rsidRPr="00875655">
              <w:rPr>
                <w:rFonts w:cs="Times New Roman"/>
                <w:szCs w:val="20"/>
                <w:lang w:val="en-US"/>
              </w:rPr>
              <w:t xml:space="preserve"> applied </w:t>
            </w:r>
            <w:r>
              <w:rPr>
                <w:rFonts w:cs="Times New Roman"/>
                <w:szCs w:val="20"/>
                <w:lang w:val="en-US"/>
              </w:rPr>
              <w:t>to</w:t>
            </w:r>
            <w:r w:rsidRPr="00875655">
              <w:rPr>
                <w:rFonts w:cs="Times New Roman"/>
                <w:szCs w:val="20"/>
                <w:lang w:val="en-US"/>
              </w:rPr>
              <w:t xml:space="preserve"> surface/</w:t>
            </w:r>
          </w:p>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10% of N-NH</w:t>
            </w:r>
            <w:r w:rsidRPr="00010BF4">
              <w:rPr>
                <w:rFonts w:cs="Times New Roman"/>
                <w:szCs w:val="20"/>
                <w:vertAlign w:val="subscript"/>
                <w:lang w:val="en-US"/>
              </w:rPr>
              <w:t>4</w:t>
            </w:r>
            <w:r w:rsidRPr="00010BF4">
              <w:rPr>
                <w:rFonts w:cs="Times New Roman"/>
                <w:szCs w:val="20"/>
                <w:vertAlign w:val="superscript"/>
                <w:lang w:val="en-US"/>
              </w:rPr>
              <w:t>+</w:t>
            </w:r>
            <w:r w:rsidRPr="00875655">
              <w:rPr>
                <w:rFonts w:cs="Times New Roman"/>
                <w:szCs w:val="20"/>
                <w:lang w:val="en-US"/>
              </w:rPr>
              <w:t xml:space="preserve"> injected</w:t>
            </w:r>
          </w:p>
        </w:tc>
        <w:tc>
          <w:tcPr>
            <w:tcW w:w="222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fldChar w:fldCharType="begin" w:fldLock="1"/>
            </w:r>
            <w:r>
              <w:rPr>
                <w:rFonts w:cs="Times New Roman"/>
                <w:szCs w:val="20"/>
                <w:lang w:val="en-US"/>
              </w:rPr>
              <w:instrText>ADDIN CSL_CITATION {"citationItems":[{"id":"ITEM-1","itemData":{"DOI":"10.2134/jeq2002.1795","abstract":"Ammonia emissions after spreading animal manure contribute a major share to N losses from agriculture. There is an increasing interest in anaerobic co-digestion of liquid manure with organic additives. This fermentation results in a change of physical and chemical parameters of the slurry. Among these are an increased pH and ammonium content, implying a higher risk of NH3 losses from fermentation products. To compare different application techniques and the effect of fermentation on NH3 volatilization, we used the standard comparison method and tested it for reliability. This method seems to be perfectly suited for experiments with a large number of treatments and replicates if prerequisites concerning the experimental layout are considered. We tested four different application techniques on arable and grassland sites. The more the substrate was incorporated into the soil or applied near the soil surface on the grassland site, the less NH3 was lost. Injection of the substrate reduced losses to less than 10% of applied NH4+ on both sites, whereas losses after splash plate application amounted to more than 30%. Trail shoe application on grassland performed as well as injection. Harrowing on arable land also reduced emissions efficiently, if harrowing occurred within the first 2 h after application. Emissions from trail hose-applied co-fermentation product were not greater than from unfermented slurry. Better infiltration of the less viscous substrate seemed to have compensated for the increased loss potential.","author":[{"dropping-particle":"","family":"Wulf","given":"S.","non-dropping-particle":"","parse-names":false,"suffix":""},{"dropping-particle":"","family":"Maeting","given":"M.","non-dropping-particle":"","parse-names":false,"suffix":""},{"dropping-particle":"","family":"Clemens","given":"J.","non-dropping-particle":"","parse-names":false,"suffix":""}],"container-title":"Journal of Environmental Quality","id":"ITEM-1","issue":"6","issued":{"date-parts":[["2002"]]},"page":"1795-1801","title":"Application Technique and Slurry Co-Fermentation Effects on Ammonia, Nitrous Oxide, and Methane Emissions after Spreading","type":"article-journal","volume":"31"},"uris":["http://www.mendeley.com/documents/?uuid=3cfa6d0f-6b0e-44f7-956e-85aa27383381"]}],"mendeley":{"formattedCitation":"(Wulf et al. 2002)","manualFormatting":"Wulf et al. 2002","plainTextFormattedCitation":"(Wulf et al. 2002)","previouslyFormattedCitation":"(Wulf et al. 2002)"},"properties":{"noteIndex":0},"schema":"https://github.com/citation-style-language/schema/raw/master/csl-citation.json"}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Wulf et al. 2002</w:t>
            </w:r>
            <w:r w:rsidRPr="00875655">
              <w:rPr>
                <w:rFonts w:cs="Times New Roman"/>
                <w:szCs w:val="20"/>
                <w:lang w:val="en-US"/>
              </w:rPr>
              <w:fldChar w:fldCharType="end"/>
            </w:r>
          </w:p>
        </w:tc>
      </w:tr>
      <w:tr w:rsidR="00C30554"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Field</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w:t>
            </w: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Surface</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Bare soil</w:t>
            </w:r>
          </w:p>
        </w:tc>
        <w:tc>
          <w:tcPr>
            <w:tcW w:w="1134" w:type="dxa"/>
            <w:shd w:val="clear" w:color="auto" w:fill="FFFFFF" w:themeFill="background1"/>
            <w:noWrap/>
          </w:tcPr>
          <w:p w:rsidR="00C30554" w:rsidRDefault="00C30554" w:rsidP="001101DC">
            <w:pPr>
              <w:spacing w:line="259" w:lineRule="auto"/>
              <w:jc w:val="left"/>
              <w:rPr>
                <w:rFonts w:cs="Times New Roman"/>
                <w:szCs w:val="20"/>
                <w:lang w:val="en-US"/>
              </w:rPr>
            </w:pPr>
            <w:r w:rsidRPr="00875655">
              <w:rPr>
                <w:rFonts w:cs="Times New Roman"/>
                <w:szCs w:val="20"/>
                <w:lang w:val="en-US"/>
              </w:rPr>
              <w:t>19</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t>
            </w:r>
          </w:p>
        </w:tc>
        <w:tc>
          <w:tcPr>
            <w:tcW w:w="2415"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42% of N-NH</w:t>
            </w:r>
            <w:r w:rsidRPr="00010BF4">
              <w:rPr>
                <w:rFonts w:cs="Times New Roman"/>
                <w:szCs w:val="20"/>
                <w:vertAlign w:val="subscript"/>
                <w:lang w:val="en-US"/>
              </w:rPr>
              <w:t>4</w:t>
            </w:r>
            <w:r w:rsidRPr="00010BF4">
              <w:rPr>
                <w:rFonts w:cs="Times New Roman"/>
                <w:szCs w:val="20"/>
                <w:vertAlign w:val="superscript"/>
                <w:lang w:val="en-US"/>
              </w:rPr>
              <w:t>+</w:t>
            </w:r>
            <w:r w:rsidRPr="00875655">
              <w:rPr>
                <w:rFonts w:cs="Times New Roman"/>
                <w:szCs w:val="20"/>
                <w:lang w:val="en-US"/>
              </w:rPr>
              <w:t xml:space="preserve"> applied</w:t>
            </w:r>
          </w:p>
        </w:tc>
        <w:tc>
          <w:tcPr>
            <w:tcW w:w="222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fldChar w:fldCharType="begin" w:fldLock="1"/>
            </w:r>
            <w:r>
              <w:rPr>
                <w:rFonts w:cs="Times New Roman"/>
                <w:szCs w:val="20"/>
                <w:lang w:val="en-US"/>
              </w:rPr>
              <w:instrText>ADDIN CSL_CITATION {"citationItems":[{"id":"ITEM-1","itemData":{"DOI":"10.2136/sssaj2004.3060","ISSN":"0361-5995","abstract":"Ammonia volatilization occurs shortly following land application of pig slurry. Several slurry and soil characteristics modulate the intensity of this process, and their net effect on volatilization is still hard to predict. Our aim was to compare volatilization following application of anaerobically stored (ASPS) and anaerobically digested (ADPS) pig slurry to a bare loamy soil (loamy, mixed, frigid, Aerie Haptaquept). Ammonia volatilization was measured using wind tunnels. Soil pH and water, NH4+, NO3-, and volatile fatty acid (VFA) contents were monitored in the 0- to 0.5-, 0.5- to 2-, 2- to 5-, and 5- to 10-cm soil layers to explain volatilization rates. Following slurry application, pH increased by 1 to 3 units in the top 2 cm of soil, resulting in high volatilization rates in the first 6 h of experiment. Thereafter, pH decreased more slowly in ASPS than ADPS plots, possibly due to the degradation of VFAs present in ASPS. After 2 d, 35% of slurry-added NH4+-N was lost as NH3-N for both slurries, corresponding well to the net decrease found in soil NH4+-N content. After 9 d, net soil NH4+-N disappearance accounted for about 60% of slurry-added NH4+-N for both slurries, whereas NH3-N losses represented only 40%. Therefore, for the first 2 d of the experiment NH3 volatilization explained most of the decline in soil NH4+. Afterwards, biological processes, such as immobilization and nitrification, were assumed to play a significant role in slurry NH4+ disappearance. Despite marked changes in slurry properties, anaerobic digestion did not significantly modify the proportion of slurry N that was lost as NH3. Ammonia volatilization was related mostly to soil pH and NH4+ content in the top 2 cm of soil. Below 5-cm depth, slurry application had little effect on soil pH, water, VFA, or mineral N content. This finding stresses the importance of stratified soil sampling when studying the short-term effects of pig slurry on NH3 volatilization and associated soil properties.","author":[{"dropping-particle":"","family":"Chantigny","given":"Martin H.","non-dropping-particle":"","parse-names":false,"suffix":""},{"dropping-particle":"","family":"Rochette","given":"Philippe","non-dropping-particle":"","parse-names":false,"suffix":""},{"dropping-particle":"","family":"Angers","given":"Denis A.","non-dropping-particle":"","parse-names":false,"suffix":""},{"dropping-particle":"","family":"Massé","given":"Daniel","non-dropping-particle":"","parse-names":false,"suffix":""},{"dropping-particle":"","family":"Côté","given":"Denis","non-dropping-particle":"","parse-names":false,"suffix":""}],"container-title":"Soil Science Society of America Journal","id":"ITEM-1","issue":"1","issued":{"date-parts":[["2004"]]},"page":"306-312","title":"Ammonia Volatilization and Selected Soil Characteristics Following Application of Anaerobically Digested Pig Slurry","type":"article-journal","volume":"68"},"uris":["http://www.mendeley.com/documents/?uuid=c3179205-6b2a-4cc9-8f9c-7d520c0c3249"]}],"mendeley":{"formattedCitation":"(Chantigny et al. 2004)","manualFormatting":"Chantigny et al. 2004","plainTextFormattedCitation":"(Chantigny et al. 2004)","previouslyFormattedCitation":"(Chantigny et al. 2004)"},"properties":{"noteIndex":0},"schema":"https://github.com/citation-style-language/schema/raw/master/csl-citation.json"}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Chantigny et al. 2004</w:t>
            </w:r>
            <w:r w:rsidRPr="00875655">
              <w:rPr>
                <w:rFonts w:cs="Times New Roman"/>
                <w:szCs w:val="20"/>
                <w:lang w:val="en-US"/>
              </w:rPr>
              <w:fldChar w:fldCharType="end"/>
            </w:r>
          </w:p>
        </w:tc>
      </w:tr>
      <w:tr w:rsidR="001101DC" w:rsidRPr="00CF5AB1" w:rsidTr="001101DC">
        <w:trPr>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Field</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w:t>
            </w: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Surface</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Bare soil</w:t>
            </w:r>
          </w:p>
        </w:tc>
        <w:tc>
          <w:tcPr>
            <w:tcW w:w="113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10</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t>
            </w:r>
          </w:p>
        </w:tc>
        <w:tc>
          <w:tcPr>
            <w:tcW w:w="2415" w:type="dxa"/>
            <w:shd w:val="clear" w:color="auto" w:fill="FFFFFF" w:themeFill="background1"/>
            <w:noWrap/>
          </w:tcPr>
          <w:p w:rsidR="00C30554" w:rsidRDefault="00C30554" w:rsidP="001101DC">
            <w:pPr>
              <w:spacing w:line="259" w:lineRule="auto"/>
              <w:jc w:val="left"/>
              <w:rPr>
                <w:rFonts w:cs="Times New Roman"/>
                <w:szCs w:val="20"/>
                <w:lang w:val="en-US"/>
              </w:rPr>
            </w:pPr>
            <w:r w:rsidRPr="00875655">
              <w:rPr>
                <w:rFonts w:cs="Times New Roman"/>
                <w:szCs w:val="20"/>
                <w:lang w:val="en-US"/>
              </w:rPr>
              <w:t>18% of total N applied/</w:t>
            </w:r>
          </w:p>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23% of N-NH</w:t>
            </w:r>
            <w:r w:rsidRPr="00010BF4">
              <w:rPr>
                <w:rFonts w:cs="Times New Roman"/>
                <w:szCs w:val="20"/>
                <w:vertAlign w:val="subscript"/>
                <w:lang w:val="en-US"/>
              </w:rPr>
              <w:t>4</w:t>
            </w:r>
            <w:r w:rsidRPr="00010BF4">
              <w:rPr>
                <w:rFonts w:cs="Times New Roman"/>
                <w:szCs w:val="20"/>
                <w:vertAlign w:val="superscript"/>
                <w:lang w:val="en-US"/>
              </w:rPr>
              <w:t>+</w:t>
            </w:r>
            <w:r w:rsidRPr="00875655">
              <w:rPr>
                <w:rFonts w:cs="Times New Roman"/>
                <w:szCs w:val="20"/>
                <w:lang w:val="en-US"/>
              </w:rPr>
              <w:t xml:space="preserve"> applied</w:t>
            </w:r>
          </w:p>
        </w:tc>
        <w:tc>
          <w:tcPr>
            <w:tcW w:w="222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fldChar w:fldCharType="begin" w:fldLock="1"/>
            </w:r>
            <w:r>
              <w:rPr>
                <w:rFonts w:cs="Times New Roman"/>
                <w:szCs w:val="20"/>
                <w:lang w:val="en-US"/>
              </w:rPr>
              <w:instrText>ADDIN CSL_CITATION {"citationItems":[{"id":"ITEM-1","itemData":{"DOI":"10.1007/s10705-009-9266-7","ISBN":"1070500992","ISSN":"13851314","abstract":"The treatment of liquid swine manure (LSM) is primarily intended to produce energy and/or decrease P concentration in the liquid fraction, but may have a simultaneous impact on its potential for N volatilization. We compared NH3 volatilization in the field following surface application (May 2004; May 2005; September 2005) of untreated LSM and the liquid fraction of LSM (hereafter called treated LSM) that had undergone either natural decantation, filtration, anaerobic digestion, or anaerobic digestion + flocculation. Though most treatments increased pH and the proportion of total ammoniacal N (TAN) in LSM, the proportion of applied TAN lost as NH3 was 22% lower with treated than untreated LSMs. Most likely, the increased infiltration rate of treated LSMs, associated with reduction in dry matter, compensated for increases in TAN and pH. Emissions of NH3 on the day of application were correlated with LSM pH (R2 = 0.51) and were the highest with the digested and the digested + flocculated LSMs. However, these LSMs generally emitted less NH3 than the other LSMs on the following days. As a consequence, when the volatilization period was short (e.g., dry soil conditions), the proportion of applied N lost from the digested and the digested + flocculated LSMs was similar or higher than the filtered and decanted LSMs. In contrast, when the volatilization period was long, the digested and digested + flocculated LSMs emitted less NH3 than the other treated LSMs. It can be concluded that LSM treatments tended to decrease NH3 volatilization, compared to the untreated LSM; across application dates, the digested LSM most consistently reduced NH3-N losses whereas the filtered LSM was the least efficient. © Springer Science+Business Media B.V. 2009.","author":[{"dropping-particle":"","family":"Chantigny","given":"Martin H.","non-dropping-particle":"","parse-names":false,"suffix":""},{"dropping-particle":"","family":"MacDonald","given":"J. Douglas","non-dropping-particle":"","parse-names":false,"suffix":""},{"dropping-particle":"","family":"Beaupré","given":"Celine","non-dropping-particle":"","parse-names":false,"suffix":""},{"dropping-particle":"","family":"Rochette","given":"Philippe","non-dropping-particle":"","parse-names":false,"suffix":""},{"dropping-particle":"","family":"Angers","given":"Denis A.","non-dropping-particle":"","parse-names":false,"suffix":""},{"dropping-particle":"","family":"Massé","given":"Daniel","non-dropping-particle":"","parse-names":false,"suffix":""},{"dropping-particle":"","family":"Parent","given":"Léon Étienne","non-dropping-particle":"","parse-names":false,"suffix":""}],"container-title":"Nutrient Cycling in Agroecosystems","id":"ITEM-1","issue":"3","issued":{"date-parts":[["2009"]]},"page":"275-286","title":"Ammonia volatilization following surface application of raw and treated liquid swine manure","type":"article-journal","volume":"85"},"uris":["http://www.mendeley.com/documents/?uuid=dc20327c-891f-4d44-8907-08858b9ab825"]}],"mendeley":{"formattedCitation":"(Chantigny et al. 2009)","manualFormatting":"Chantigny et al. 2009","plainTextFormattedCitation":"(Chantigny et al. 2009)","previouslyFormattedCitation":"(Chantigny et al. 2009)"},"properties":{"noteIndex":0},"schema":"https://github.com/citation-style-language/schema/raw/master/csl-citation.json"}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Chantigny et al. 2009</w:t>
            </w:r>
            <w:r w:rsidRPr="00875655">
              <w:rPr>
                <w:rFonts w:cs="Times New Roman"/>
                <w:szCs w:val="20"/>
                <w:lang w:val="en-US"/>
              </w:rPr>
              <w:fldChar w:fldCharType="end"/>
            </w:r>
          </w:p>
        </w:tc>
      </w:tr>
      <w:tr w:rsidR="00C30554"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vMerge w:val="restart"/>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Field</w:t>
            </w:r>
          </w:p>
        </w:tc>
        <w:tc>
          <w:tcPr>
            <w:tcW w:w="1559" w:type="dxa"/>
            <w:vMerge w:val="restart"/>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w:t>
            </w: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Pig slurry</w:t>
            </w:r>
          </w:p>
        </w:tc>
        <w:tc>
          <w:tcPr>
            <w:tcW w:w="1418" w:type="dxa"/>
            <w:vMerge w:val="restart"/>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Surface</w:t>
            </w:r>
          </w:p>
        </w:tc>
        <w:tc>
          <w:tcPr>
            <w:tcW w:w="1276" w:type="dxa"/>
            <w:vMerge w:val="restart"/>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Grassland</w:t>
            </w:r>
          </w:p>
        </w:tc>
        <w:tc>
          <w:tcPr>
            <w:tcW w:w="1134" w:type="dxa"/>
            <w:vMerge w:val="restart"/>
            <w:shd w:val="clear" w:color="auto" w:fill="FFFFFF" w:themeFill="background1"/>
            <w:noWrap/>
          </w:tcPr>
          <w:p w:rsidR="00C30554" w:rsidRDefault="00C30554" w:rsidP="001101DC">
            <w:pPr>
              <w:spacing w:line="259" w:lineRule="auto"/>
              <w:jc w:val="left"/>
              <w:rPr>
                <w:rFonts w:cs="Times New Roman"/>
                <w:szCs w:val="20"/>
                <w:lang w:val="en-US"/>
              </w:rPr>
            </w:pPr>
            <w:r w:rsidRPr="00875655">
              <w:rPr>
                <w:rFonts w:cs="Times New Roman"/>
                <w:szCs w:val="20"/>
                <w:lang w:val="en-US"/>
              </w:rPr>
              <w:t>8</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w:t>
            </w:r>
          </w:p>
        </w:tc>
        <w:tc>
          <w:tcPr>
            <w:tcW w:w="2415" w:type="dxa"/>
            <w:vMerge w:val="restart"/>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10</w:t>
            </w:r>
            <w:r>
              <w:rPr>
                <w:rFonts w:cs="Times New Roman"/>
                <w:szCs w:val="20"/>
                <w:lang w:val="en-US"/>
              </w:rPr>
              <w:t>–</w:t>
            </w:r>
            <w:r w:rsidRPr="00875655">
              <w:rPr>
                <w:rFonts w:cs="Times New Roman"/>
                <w:szCs w:val="20"/>
                <w:lang w:val="en-US"/>
              </w:rPr>
              <w:t>13% of total N applied</w:t>
            </w:r>
          </w:p>
        </w:tc>
        <w:tc>
          <w:tcPr>
            <w:tcW w:w="2228" w:type="dxa"/>
            <w:vMerge w:val="restart"/>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fldChar w:fldCharType="begin" w:fldLock="1"/>
            </w:r>
            <w:r>
              <w:rPr>
                <w:rFonts w:cs="Times New Roman"/>
                <w:szCs w:val="20"/>
                <w:lang w:val="en-US"/>
              </w:rPr>
              <w:instrText>ADDIN CSL_CITATION {"citationItems":[{"id":"ITEM-1","itemData":{"DOI":"10.2134/jeq2007.0083","abstract":"Treatments to teduce solids content in liquid manure have been developed, but little information is available on gaseous N emissions and plant N uptake after application of treated liquid swine manure (LSM). We measured crop yield, N uptake, and NH 3  and N 2 O losses after rite application of mineral fertilizer (NH 4 NO 3 ), raw LSM, and LSM that was decanted, filtered, anaerobically digested, or chemically flocculated. The experiment was conducted from 2001 to 2003 on a loam and a sandy loam cropped to timothy (Phleum pratense L.) with annual applications equivalent to 80 kg N ha -1  in spring and 60 kg N ha -1  after the first harvest. Raw LSM resulted in NH 3  emissions thee to six rimes larger (P  &lt;  0.05) than mineral fertilizer. The LSM treatments reduced NH 3  emissions by an average of 25% compared with raw LSM (P  &lt;  0.05) The N  2 O emissions tended to be higher with raw LSM than with mineral fertilizer. The LSM treatments had little effect on N 2 O emissions, except for anaerobic digestion, which reduced emissions by  &gt; 50% compared with raw LSM (P  &lt;  0.05). Forage yield with raw LSM was  &gt; 90% of that with mineral fertilizer. The LSM treatments tended to increase forage yield and N uptake relative to raw LSM. We conclude that treated or untreated LSM offers an alternative to mineral fertilizers for forage grass production but care must be taken to minimize NH 3  volatilization. Removing solids from LSM by mechanical, chemical, and biological means reduced NH 3  losses from LSM applied to perennial grass. Copyright © 2007 by the American Society of Agronomy, Crop Science Society of America, and Soil Science Society of America. All rights reserved.","author":[{"dropping-particle":"","family":"Chantigny","given":"Martin H.","non-dropping-particle":"","parse-names":false,"suffix":""},{"dropping-particle":"","family":"Angers","given":"Denis A.","non-dropping-particle":"","parse-names":false,"suffix":""},{"dropping-particle":"","family":"Rochette","given":"Philippe","non-dropping-particle":"","parse-names":false,"suffix":""},{"dropping-particle":"","family":"Bélanger","given":"Gilles","non-dropping-particle":"","parse-names":false,"suffix":""},{"dropping-particle":"","family":"Massé","given":"Daniel","non-dropping-particle":"","parse-names":false,"suffix":""},{"dropping-particle":"","family":"Côté","given":"Denis","non-dropping-particle":"","parse-names":false,"suffix":""}],"container-title":"Journal of Environmental Quality","id":"ITEM-1","issue":"6","issued":{"date-parts":[["2007"]]},"page":"1864-1872","title":"Gaseous Nitrogen Emissions and Forage Nitrogen Uptake on Soils Fertilized with Raw and Treated Swine Manure","type":"article-journal","volume":"36"},"uris":["http://www.mendeley.com/documents/?uuid=656bc23d-394f-4988-b154-15f241210c2a"]}],"mendeley":{"formattedCitation":"(Chantigny et al. 2007)","manualFormatting":"Chantigny et al. 2007","plainTextFormattedCitation":"(Chantigny et al. 2007)","previouslyFormattedCitation":"(Chantigny et al. 2007)"},"properties":{"noteIndex":0},"schema":"https://github.com/citation-style-language/schema/raw/master/csl-citation.json"}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Chantigny et al. 2007</w:t>
            </w:r>
            <w:r w:rsidRPr="00875655">
              <w:rPr>
                <w:rFonts w:cs="Times New Roman"/>
                <w:szCs w:val="20"/>
                <w:lang w:val="en-US"/>
              </w:rPr>
              <w:fldChar w:fldCharType="end"/>
            </w:r>
          </w:p>
        </w:tc>
      </w:tr>
      <w:tr w:rsidR="001101DC" w:rsidRPr="00CF5AB1" w:rsidTr="001101DC">
        <w:trPr>
          <w:trHeight w:val="288"/>
        </w:trPr>
        <w:tc>
          <w:tcPr>
            <w:tcW w:w="993" w:type="dxa"/>
            <w:vMerge/>
            <w:shd w:val="clear" w:color="auto" w:fill="FFFFFF" w:themeFill="background1"/>
            <w:noWrap/>
          </w:tcPr>
          <w:p w:rsidR="00C30554" w:rsidRPr="00875655" w:rsidRDefault="00C30554" w:rsidP="001101DC">
            <w:pPr>
              <w:spacing w:line="259" w:lineRule="auto"/>
              <w:jc w:val="left"/>
              <w:rPr>
                <w:rFonts w:cs="Times New Roman"/>
                <w:szCs w:val="20"/>
                <w:lang w:val="en-US"/>
              </w:rPr>
            </w:pPr>
          </w:p>
        </w:tc>
        <w:tc>
          <w:tcPr>
            <w:tcW w:w="1559" w:type="dxa"/>
            <w:vMerge/>
            <w:shd w:val="clear" w:color="auto" w:fill="FFFFFF" w:themeFill="background1"/>
            <w:noWrap/>
          </w:tcPr>
          <w:p w:rsidR="00C30554" w:rsidRPr="00875655" w:rsidRDefault="00C30554" w:rsidP="001101DC">
            <w:pPr>
              <w:spacing w:line="259" w:lineRule="auto"/>
              <w:jc w:val="left"/>
              <w:rPr>
                <w:rFonts w:cs="Times New Roman"/>
                <w:szCs w:val="20"/>
                <w:lang w:val="en-US"/>
              </w:rPr>
            </w:pPr>
          </w:p>
        </w:tc>
        <w:tc>
          <w:tcPr>
            <w:tcW w:w="1417"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Mineral fertilizer</w:t>
            </w:r>
          </w:p>
        </w:tc>
        <w:tc>
          <w:tcPr>
            <w:tcW w:w="1418" w:type="dxa"/>
            <w:vMerge/>
            <w:shd w:val="clear" w:color="auto" w:fill="FFFFFF" w:themeFill="background1"/>
            <w:noWrap/>
          </w:tcPr>
          <w:p w:rsidR="00C30554" w:rsidRPr="00875655" w:rsidRDefault="00C30554" w:rsidP="001101DC">
            <w:pPr>
              <w:spacing w:line="259" w:lineRule="auto"/>
              <w:jc w:val="left"/>
              <w:rPr>
                <w:rFonts w:cs="Times New Roman"/>
                <w:szCs w:val="20"/>
                <w:lang w:val="en-US"/>
              </w:rPr>
            </w:pPr>
          </w:p>
        </w:tc>
        <w:tc>
          <w:tcPr>
            <w:tcW w:w="1276" w:type="dxa"/>
            <w:vMerge/>
            <w:shd w:val="clear" w:color="auto" w:fill="FFFFFF" w:themeFill="background1"/>
            <w:noWrap/>
          </w:tcPr>
          <w:p w:rsidR="00C30554" w:rsidRPr="00875655" w:rsidRDefault="00C30554" w:rsidP="001101DC">
            <w:pPr>
              <w:spacing w:line="259" w:lineRule="auto"/>
              <w:jc w:val="left"/>
              <w:rPr>
                <w:rFonts w:cs="Times New Roman"/>
                <w:szCs w:val="20"/>
                <w:lang w:val="en-US"/>
              </w:rPr>
            </w:pPr>
          </w:p>
        </w:tc>
        <w:tc>
          <w:tcPr>
            <w:tcW w:w="1134" w:type="dxa"/>
            <w:vMerge/>
            <w:shd w:val="clear" w:color="auto" w:fill="FFFFFF" w:themeFill="background1"/>
            <w:noWrap/>
          </w:tcPr>
          <w:p w:rsidR="00C30554" w:rsidRPr="00875655" w:rsidRDefault="00C30554" w:rsidP="001101DC">
            <w:pPr>
              <w:spacing w:line="259" w:lineRule="auto"/>
              <w:jc w:val="left"/>
              <w:rPr>
                <w:rFonts w:cs="Times New Roman"/>
                <w:szCs w:val="20"/>
                <w:lang w:val="en-US"/>
              </w:rPr>
            </w:pP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w:t>
            </w:r>
          </w:p>
        </w:tc>
        <w:tc>
          <w:tcPr>
            <w:tcW w:w="2415" w:type="dxa"/>
            <w:vMerge/>
            <w:shd w:val="clear" w:color="auto" w:fill="FFFFFF" w:themeFill="background1"/>
            <w:noWrap/>
          </w:tcPr>
          <w:p w:rsidR="00C30554" w:rsidRPr="00875655" w:rsidRDefault="00C30554" w:rsidP="001101DC">
            <w:pPr>
              <w:spacing w:line="259" w:lineRule="auto"/>
              <w:jc w:val="left"/>
              <w:rPr>
                <w:rFonts w:cs="Times New Roman"/>
                <w:szCs w:val="20"/>
                <w:lang w:val="en-US"/>
              </w:rPr>
            </w:pPr>
          </w:p>
        </w:tc>
        <w:tc>
          <w:tcPr>
            <w:tcW w:w="2228" w:type="dxa"/>
            <w:vMerge/>
            <w:shd w:val="clear" w:color="auto" w:fill="FFFFFF" w:themeFill="background1"/>
            <w:noWrap/>
          </w:tcPr>
          <w:p w:rsidR="00C30554" w:rsidRPr="00875655" w:rsidRDefault="00C30554" w:rsidP="001101DC">
            <w:pPr>
              <w:spacing w:line="259" w:lineRule="auto"/>
              <w:jc w:val="left"/>
              <w:rPr>
                <w:rFonts w:cs="Times New Roman"/>
                <w:szCs w:val="20"/>
                <w:lang w:val="en-US"/>
              </w:rPr>
            </w:pPr>
          </w:p>
        </w:tc>
      </w:tr>
      <w:tr w:rsidR="00C30554"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Field</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Energy crops + pig slurry</w:t>
            </w:r>
          </w:p>
        </w:tc>
        <w:tc>
          <w:tcPr>
            <w:tcW w:w="1417" w:type="dxa"/>
            <w:shd w:val="clear" w:color="auto" w:fill="FFFFFF" w:themeFill="background1"/>
          </w:tcPr>
          <w:p w:rsidR="00C30554" w:rsidRPr="00875655" w:rsidRDefault="00C30554" w:rsidP="001101DC">
            <w:pPr>
              <w:spacing w:line="259" w:lineRule="auto"/>
              <w:jc w:val="left"/>
              <w:rPr>
                <w:rFonts w:cs="Times New Roman"/>
                <w:szCs w:val="20"/>
                <w:lang w:val="en-US"/>
              </w:rPr>
            </w:pPr>
            <w:r>
              <w:rPr>
                <w:rFonts w:cs="Times New Roman"/>
                <w:szCs w:val="20"/>
                <w:lang w:val="en-US"/>
              </w:rPr>
              <w:t>Mineral fertilizer</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Surface</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Grassland/ wheat/</w:t>
            </w:r>
            <w:r>
              <w:rPr>
                <w:rFonts w:cs="Times New Roman"/>
                <w:szCs w:val="20"/>
                <w:lang w:val="en-US"/>
              </w:rPr>
              <w:t>corn</w:t>
            </w:r>
          </w:p>
        </w:tc>
        <w:tc>
          <w:tcPr>
            <w:tcW w:w="113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2</w:t>
            </w:r>
          </w:p>
        </w:tc>
        <w:tc>
          <w:tcPr>
            <w:tcW w:w="155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w:t>
            </w:r>
          </w:p>
        </w:tc>
        <w:tc>
          <w:tcPr>
            <w:tcW w:w="2415"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sidRPr="00875655">
              <w:rPr>
                <w:rFonts w:cs="Times New Roman"/>
                <w:szCs w:val="20"/>
                <w:lang w:val="en-US"/>
              </w:rPr>
              <w:t>6</w:t>
            </w:r>
            <w:r>
              <w:rPr>
                <w:rFonts w:cs="Times New Roman"/>
                <w:szCs w:val="20"/>
                <w:lang w:val="en-US"/>
              </w:rPr>
              <w:t>–</w:t>
            </w:r>
            <w:r w:rsidRPr="00875655">
              <w:rPr>
                <w:rFonts w:cs="Times New Roman"/>
                <w:szCs w:val="20"/>
                <w:lang w:val="en-US"/>
              </w:rPr>
              <w:t>28% of N-NH</w:t>
            </w:r>
            <w:r w:rsidRPr="00010BF4">
              <w:rPr>
                <w:rFonts w:cs="Times New Roman"/>
                <w:szCs w:val="20"/>
                <w:vertAlign w:val="subscript"/>
                <w:lang w:val="en-US"/>
              </w:rPr>
              <w:t>4</w:t>
            </w:r>
            <w:r w:rsidRPr="00010BF4">
              <w:rPr>
                <w:rFonts w:cs="Times New Roman"/>
                <w:szCs w:val="20"/>
                <w:vertAlign w:val="superscript"/>
                <w:lang w:val="en-US"/>
              </w:rPr>
              <w:t>+</w:t>
            </w:r>
            <w:r w:rsidRPr="00875655">
              <w:rPr>
                <w:rFonts w:cs="Times New Roman"/>
                <w:szCs w:val="20"/>
                <w:lang w:val="en-US"/>
              </w:rPr>
              <w:t xml:space="preserve"> applied</w:t>
            </w:r>
          </w:p>
        </w:tc>
        <w:tc>
          <w:tcPr>
            <w:tcW w:w="2228" w:type="dxa"/>
            <w:shd w:val="clear" w:color="auto" w:fill="FFFFFF" w:themeFill="background1"/>
            <w:noWrap/>
          </w:tcPr>
          <w:p w:rsidR="00C30554" w:rsidRPr="00875655" w:rsidRDefault="00C30554" w:rsidP="001101DC">
            <w:pPr>
              <w:keepNext/>
              <w:spacing w:line="259" w:lineRule="auto"/>
              <w:jc w:val="left"/>
              <w:rPr>
                <w:rFonts w:cs="Times New Roman"/>
                <w:szCs w:val="20"/>
                <w:lang w:val="en-US"/>
              </w:rPr>
            </w:pPr>
            <w:r w:rsidRPr="00875655">
              <w:rPr>
                <w:rFonts w:cs="Times New Roman"/>
                <w:szCs w:val="20"/>
                <w:lang w:val="en-US"/>
              </w:rPr>
              <w:fldChar w:fldCharType="begin" w:fldLock="1"/>
            </w:r>
            <w:r>
              <w:rPr>
                <w:rFonts w:cs="Times New Roman"/>
                <w:szCs w:val="20"/>
                <w:lang w:val="en-US"/>
              </w:rPr>
              <w:instrText>ADDIN CSL_CITATION {"citationItems":[{"id":"ITEM-1","itemData":{"DOI":"10.1016/j.agee.2011.05.030","ISSN":"01678809","abstract":"Anaerobic co-fermentation of animal slurries and crop silages leads to new types of biogas residues with an uncertain fertilizer value. Ammonia volatilization losses and crop productivity after supplying co-fermented biogas residues were investigated at a marshland site in Northern Germany. Due to the ecological risks of monocultures, maize (Zea mays) in monoculture as the dominant biogas crop in the marsh was tested against a crop rotation (maize, wheat (Triticum aestivum), Italian ryegrass (Lolium multiflorum)) and perennial ryegrass (Lolium perenne). Biogas residues, applied by trail hoses, and CAN (mineral fertilizer) were used as nitrogen fertilizers. Ammonia losses at all application dates were investigated by an approach including passive flux samplers and a calibrated dynamic chamber method. Simultaneously a micrometeorological technique was used as a reference. A comparison of methods showed a close correlation (r 2=0.92) between micromet and passive flux sampler techniques. Ammonia volatilization losses (on average 15% NH 4+-N applied) occurred mainly within the first 10h. Concomitant with high ammonia losses, a significant yield depression of 5tDMha -1 for ryegrass fertilized by biogas residues compared to CAN was observed. Little or no affect of biogas was observed for maize and wheat. The crop rotation had yields (34tDMha -12year -1) that were comparable with the maize monoculture (31tDMha -12year -1). © 2011 Elsevier B.V.","author":[{"dropping-particle":"","family":"Quakernack","given":"R.","non-dropping-particle":"","parse-names":false,"suffix":""},{"dropping-particle":"","family":"Pacholski","given":"A.","non-dropping-particle":"","parse-names":false,"suffix":""},{"dropping-particle":"","family":"Techow","given":"A.","non-dropping-particle":"","parse-names":false,"suffix":""},{"dropping-particle":"","family":"Herrmann","given":"Antje","non-dropping-particle":"","parse-names":false,"suffix":""},{"dropping-particle":"","family":"Taube","given":"F.","non-dropping-particle":"","parse-names":false,"suffix":""},{"dropping-particle":"","family":"Kage","given":"H.","non-dropping-particle":"","parse-names":false,"suffix":""}],"container-title":"Agriculture, Ecosystems and Environment","id":"ITEM-1","issued":{"date-parts":[["2012"]]},"page":"66-74","publisher":"Elsevier B.V.","title":"Ammonia volatilization and yield response of energy crops after fertilization with biogas residues in a coastal marsh of Northern Germany","type":"article-journal","volume":"160"},"uris":["http://www.mendeley.com/documents/?uuid=c716953c-2976-4e85-bd76-86e6cd1a4106"]}],"mendeley":{"formattedCitation":"(Quakernack et al. 2012)","manualFormatting":"Quakernack et al. 2012","plainTextFormattedCitation":"(Quakernack et al. 2012)","previouslyFormattedCitation":"(Quakernack et al. 2012)"},"properties":{"noteIndex":0},"schema":"https://github.com/citation-style-language/schema/raw/master/csl-citation.json"}</w:instrText>
            </w:r>
            <w:r w:rsidRPr="00875655">
              <w:rPr>
                <w:rFonts w:cs="Times New Roman"/>
                <w:szCs w:val="20"/>
                <w:lang w:val="en-US"/>
              </w:rPr>
              <w:fldChar w:fldCharType="separate"/>
            </w:r>
            <w:r w:rsidRPr="00875655">
              <w:rPr>
                <w:rFonts w:cs="Times New Roman"/>
                <w:noProof/>
                <w:szCs w:val="20"/>
                <w:lang w:val="en-US"/>
              </w:rPr>
              <w:t>Quakernack et al. 2012</w:t>
            </w:r>
            <w:r w:rsidRPr="00875655">
              <w:rPr>
                <w:rFonts w:cs="Times New Roman"/>
                <w:szCs w:val="20"/>
                <w:lang w:val="en-US"/>
              </w:rPr>
              <w:fldChar w:fldCharType="end"/>
            </w:r>
          </w:p>
        </w:tc>
      </w:tr>
      <w:tr w:rsidR="001101DC" w:rsidRPr="00CF5AB1" w:rsidTr="001101DC">
        <w:trPr>
          <w:trHeight w:val="288"/>
        </w:trPr>
        <w:tc>
          <w:tcPr>
            <w:tcW w:w="993"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Field</w:t>
            </w:r>
          </w:p>
        </w:tc>
        <w:tc>
          <w:tcPr>
            <w:tcW w:w="1559"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Energy crops</w:t>
            </w:r>
          </w:p>
        </w:tc>
        <w:tc>
          <w:tcPr>
            <w:tcW w:w="1417" w:type="dxa"/>
            <w:shd w:val="clear" w:color="auto" w:fill="FFFFFF" w:themeFill="background1"/>
          </w:tcPr>
          <w:p w:rsidR="00C30554" w:rsidRDefault="00C30554" w:rsidP="001101DC">
            <w:pPr>
              <w:spacing w:line="259" w:lineRule="auto"/>
              <w:jc w:val="left"/>
              <w:rPr>
                <w:rFonts w:cs="Times New Roman"/>
                <w:szCs w:val="20"/>
                <w:lang w:val="en-US"/>
              </w:rPr>
            </w:pPr>
            <w:r>
              <w:rPr>
                <w:rFonts w:cs="Times New Roman"/>
                <w:szCs w:val="20"/>
                <w:lang w:val="en-US"/>
              </w:rPr>
              <w:t>Mineral fertilizer</w:t>
            </w:r>
          </w:p>
        </w:tc>
        <w:tc>
          <w:tcPr>
            <w:tcW w:w="1418"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Incorporation</w:t>
            </w:r>
          </w:p>
        </w:tc>
        <w:tc>
          <w:tcPr>
            <w:tcW w:w="1276"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Corn</w:t>
            </w:r>
          </w:p>
        </w:tc>
        <w:tc>
          <w:tcPr>
            <w:tcW w:w="1134" w:type="dxa"/>
            <w:shd w:val="clear" w:color="auto" w:fill="FFFFFF" w:themeFill="background1"/>
            <w:noWrap/>
          </w:tcPr>
          <w:p w:rsidR="00C30554" w:rsidRPr="00875655" w:rsidRDefault="00C30554" w:rsidP="001101DC">
            <w:pPr>
              <w:spacing w:line="259" w:lineRule="auto"/>
              <w:jc w:val="left"/>
              <w:rPr>
                <w:rFonts w:cs="Times New Roman"/>
                <w:szCs w:val="20"/>
                <w:lang w:val="en-US"/>
              </w:rPr>
            </w:pPr>
            <w:r>
              <w:rPr>
                <w:rFonts w:cs="Times New Roman"/>
                <w:szCs w:val="20"/>
                <w:lang w:val="en-US"/>
              </w:rPr>
              <w:t>4</w:t>
            </w:r>
          </w:p>
        </w:tc>
        <w:tc>
          <w:tcPr>
            <w:tcW w:w="1554" w:type="dxa"/>
            <w:shd w:val="clear" w:color="auto" w:fill="FFFFFF" w:themeFill="background1"/>
            <w:noWrap/>
          </w:tcPr>
          <w:p w:rsidR="00C30554" w:rsidRDefault="00C30554" w:rsidP="001101DC">
            <w:pPr>
              <w:spacing w:line="259" w:lineRule="auto"/>
              <w:jc w:val="left"/>
              <w:rPr>
                <w:rFonts w:cs="Times New Roman"/>
                <w:szCs w:val="20"/>
                <w:lang w:val="en-US"/>
              </w:rPr>
            </w:pPr>
            <w:r>
              <w:rPr>
                <w:rFonts w:cs="Times New Roman"/>
                <w:szCs w:val="20"/>
                <w:lang w:val="en-US"/>
              </w:rPr>
              <w:t>+</w:t>
            </w:r>
          </w:p>
        </w:tc>
        <w:tc>
          <w:tcPr>
            <w:tcW w:w="2415" w:type="dxa"/>
            <w:shd w:val="clear" w:color="auto" w:fill="FFFFFF" w:themeFill="background1"/>
            <w:noWrap/>
          </w:tcPr>
          <w:p w:rsidR="00C30554" w:rsidRDefault="00C30554" w:rsidP="001101DC">
            <w:pPr>
              <w:spacing w:line="259" w:lineRule="auto"/>
              <w:jc w:val="left"/>
              <w:rPr>
                <w:rFonts w:cs="Times New Roman"/>
                <w:szCs w:val="20"/>
                <w:lang w:val="en-US"/>
              </w:rPr>
            </w:pPr>
            <w:r>
              <w:rPr>
                <w:rFonts w:cs="Times New Roman"/>
                <w:szCs w:val="20"/>
                <w:lang w:val="en-US"/>
              </w:rPr>
              <w:t>14% of total N applied/</w:t>
            </w:r>
          </w:p>
          <w:p w:rsidR="00C30554" w:rsidRPr="00875655" w:rsidRDefault="00C30554" w:rsidP="001101DC">
            <w:pPr>
              <w:spacing w:line="259" w:lineRule="auto"/>
              <w:jc w:val="left"/>
              <w:rPr>
                <w:rFonts w:cs="Times New Roman"/>
                <w:szCs w:val="20"/>
                <w:lang w:val="en-US"/>
              </w:rPr>
            </w:pPr>
            <w:r>
              <w:rPr>
                <w:rFonts w:cs="Times New Roman"/>
                <w:szCs w:val="20"/>
                <w:lang w:val="en-US"/>
              </w:rPr>
              <w:t>29% of N-NH</w:t>
            </w:r>
            <w:r w:rsidRPr="003A3876">
              <w:rPr>
                <w:rFonts w:cs="Times New Roman"/>
                <w:szCs w:val="20"/>
                <w:vertAlign w:val="subscript"/>
                <w:lang w:val="en-US"/>
              </w:rPr>
              <w:t>4</w:t>
            </w:r>
            <w:r w:rsidRPr="003A3876">
              <w:rPr>
                <w:rFonts w:cs="Times New Roman"/>
                <w:szCs w:val="20"/>
                <w:vertAlign w:val="superscript"/>
                <w:lang w:val="en-US"/>
              </w:rPr>
              <w:t>+</w:t>
            </w:r>
            <w:r>
              <w:rPr>
                <w:rFonts w:cs="Times New Roman"/>
                <w:szCs w:val="20"/>
                <w:lang w:val="en-US"/>
              </w:rPr>
              <w:t xml:space="preserve"> applied</w:t>
            </w:r>
          </w:p>
        </w:tc>
        <w:tc>
          <w:tcPr>
            <w:tcW w:w="2228" w:type="dxa"/>
            <w:shd w:val="clear" w:color="auto" w:fill="FFFFFF" w:themeFill="background1"/>
            <w:noWrap/>
          </w:tcPr>
          <w:p w:rsidR="00C30554" w:rsidRPr="00875655" w:rsidRDefault="00C30554" w:rsidP="001101DC">
            <w:pPr>
              <w:keepNext/>
              <w:spacing w:line="259" w:lineRule="auto"/>
              <w:jc w:val="left"/>
              <w:rPr>
                <w:rFonts w:cs="Times New Roman"/>
                <w:szCs w:val="20"/>
                <w:lang w:val="en-US"/>
              </w:rPr>
            </w:pPr>
            <w:r>
              <w:rPr>
                <w:rFonts w:cs="Times New Roman"/>
                <w:szCs w:val="20"/>
                <w:lang w:val="en-US"/>
              </w:rPr>
              <w:fldChar w:fldCharType="begin" w:fldLock="1"/>
            </w:r>
            <w:r>
              <w:rPr>
                <w:rFonts w:cs="Times New Roman"/>
                <w:szCs w:val="20"/>
                <w:lang w:val="en-US"/>
              </w:rPr>
              <w:instrText>ADDIN CSL_CITATION {"citationItems":[{"id":"ITEM-1","itemData":{"DOI":"10.1007/s10705-014-9631-z","ISSN":"15730867","abstract":"Fertilization with biogas residues from the digestion of energy crops is of growing importance. Digestate from silage maize (Zea mays L.) is a new fertilizer with a high potential for ammonia (NH3) and nitrous oxide (N2O) emission. The aim of this study was to determine the effect of different maize fertilization systems [180 kg N ha-1 in form of calcium nitrate (MIN), biogas digestate from maize (DIG) and biogas digestate from maize mixed with the nitrification inhibitor Piadin (DIG + NI)] on the emission of NH3 and N2O from a sandy soil and to assess the total greenhouse gas emission of these fertilization systems. The study is based on a randomized field plot experiment in central Germany and an experimental period of a full year. Annual N2O-N emission was generally low [0.21 (MIN) to 0.37 (DIG) kg N ha-1] without differences between treatments. The application of Piadin reduced N2O emissions by 37 and 62 % during the weeks following digestate application but the annual N2O emission was not affected by the fertilization treatment. NH3 emission was only significant for treatments fertilized with digestate. It was not affected by Piadin and accounted for 27 % (+NI) and 29 % of the applied ammonium. Total greenhouse gas emission was dominated by NH3 losses (reducing the fertilizer value and inducing indirect N2O emissions) for the treatments fertilized with maize digestate. The most important greenhouse gas emission source of the MIN treatment were emissions from fertilizer production. Our results show the high potential of digestate from maize as a new source of NH3 emission. Mitigation measures are essential to save the value of this new fertilizer type and to reduce atmospheric and environmental pollution by direct emission of NH3 and indirect emission of greenhouse gases. © 2014 Springer Science+Business Media Dordrecht.","author":[{"dropping-particle":"","family":"Wolf","given":"Ulrike","non-dropping-particle":"","parse-names":false,"suffix":""},{"dropping-particle":"","family":"Fuß","given":"Roland","non-dropping-particle":"","parse-names":false,"suffix":""},{"dropping-particle":"","family":"Höppner","given":"Frank","non-dropping-particle":"","parse-names":false,"suffix":""},{"dropping-particle":"","family":"Flessa","given":"Heinz","non-dropping-particle":"","parse-names":false,"suffix":""}],"container-title":"Nutrient Cycling in Agroecosystems","id":"ITEM-1","issue":"1","issued":{"date-parts":[["2014","8","9"]]},"page":"121-134","publisher":"Springer","title":"Contribution of N2O and NH3 to total greenhouse gas emission from fertilization: Results from a sandy soil fertilized with nitrate and biogas digestate with and without nitrification inhibitor","type":"article-journal","volume":"100"},"uris":["http://www.mendeley.com/documents/?uuid=70ebca98-67f7-379f-82a2-d510b0f7cd03"]}],"mendeley":{"formattedCitation":"(Wolf et al. 2014)","manualFormatting":"Wolf et al. 2014","plainTextFormattedCitation":"(Wolf et al. 2014)","previouslyFormattedCitation":"(Wolf et al. 2014)"},"properties":{"noteIndex":0},"schema":"https://github.com/citation-style-language/schema/raw/master/csl-citation.json"}</w:instrText>
            </w:r>
            <w:r>
              <w:rPr>
                <w:rFonts w:cs="Times New Roman"/>
                <w:szCs w:val="20"/>
                <w:lang w:val="en-US"/>
              </w:rPr>
              <w:fldChar w:fldCharType="separate"/>
            </w:r>
            <w:r w:rsidRPr="00E62FD5">
              <w:rPr>
                <w:rFonts w:cs="Times New Roman"/>
                <w:noProof/>
                <w:szCs w:val="20"/>
                <w:lang w:val="en-US"/>
              </w:rPr>
              <w:t>Wolf et al. 2014</w:t>
            </w:r>
            <w:r>
              <w:rPr>
                <w:rFonts w:cs="Times New Roman"/>
                <w:szCs w:val="20"/>
                <w:lang w:val="en-US"/>
              </w:rPr>
              <w:fldChar w:fldCharType="end"/>
            </w:r>
          </w:p>
        </w:tc>
      </w:tr>
      <w:tr w:rsidR="00010BF4"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010BF4" w:rsidRDefault="00010BF4" w:rsidP="001101DC">
            <w:pPr>
              <w:spacing w:line="259" w:lineRule="auto"/>
              <w:jc w:val="left"/>
              <w:rPr>
                <w:rFonts w:cs="Times New Roman"/>
                <w:szCs w:val="20"/>
                <w:lang w:val="en-US"/>
              </w:rPr>
            </w:pPr>
            <w:r>
              <w:rPr>
                <w:rFonts w:cs="Times New Roman"/>
                <w:szCs w:val="20"/>
                <w:lang w:val="en-US"/>
              </w:rPr>
              <w:t>Field</w:t>
            </w:r>
          </w:p>
        </w:tc>
        <w:tc>
          <w:tcPr>
            <w:tcW w:w="1559" w:type="dxa"/>
            <w:shd w:val="clear" w:color="auto" w:fill="FFFFFF" w:themeFill="background1"/>
            <w:noWrap/>
          </w:tcPr>
          <w:p w:rsidR="00010BF4" w:rsidRDefault="00010BF4" w:rsidP="001101DC">
            <w:pPr>
              <w:spacing w:line="259" w:lineRule="auto"/>
              <w:jc w:val="left"/>
              <w:rPr>
                <w:rFonts w:cs="Times New Roman"/>
                <w:szCs w:val="20"/>
                <w:lang w:val="en-US"/>
              </w:rPr>
            </w:pPr>
            <w:r>
              <w:rPr>
                <w:rFonts w:cs="Times New Roman"/>
                <w:szCs w:val="20"/>
                <w:lang w:val="en-US"/>
              </w:rPr>
              <w:t>Sewage sludge</w:t>
            </w:r>
          </w:p>
        </w:tc>
        <w:tc>
          <w:tcPr>
            <w:tcW w:w="1417" w:type="dxa"/>
            <w:shd w:val="clear" w:color="auto" w:fill="FFFFFF" w:themeFill="background1"/>
          </w:tcPr>
          <w:p w:rsidR="00010BF4" w:rsidRDefault="00010BF4" w:rsidP="001101DC">
            <w:pPr>
              <w:spacing w:line="259" w:lineRule="auto"/>
              <w:jc w:val="left"/>
              <w:rPr>
                <w:rFonts w:cs="Times New Roman"/>
                <w:szCs w:val="20"/>
                <w:lang w:val="en-US"/>
              </w:rPr>
            </w:pPr>
            <w:r>
              <w:rPr>
                <w:rFonts w:cs="Times New Roman"/>
                <w:szCs w:val="20"/>
                <w:lang w:val="en-US"/>
              </w:rPr>
              <w:t>Urea</w:t>
            </w:r>
          </w:p>
        </w:tc>
        <w:tc>
          <w:tcPr>
            <w:tcW w:w="1418" w:type="dxa"/>
            <w:shd w:val="clear" w:color="auto" w:fill="FFFFFF" w:themeFill="background1"/>
            <w:noWrap/>
          </w:tcPr>
          <w:p w:rsidR="00010BF4" w:rsidRDefault="00010BF4" w:rsidP="001101DC">
            <w:pPr>
              <w:spacing w:line="259" w:lineRule="auto"/>
              <w:jc w:val="left"/>
              <w:rPr>
                <w:rFonts w:cs="Times New Roman"/>
                <w:szCs w:val="20"/>
                <w:lang w:val="en-US"/>
              </w:rPr>
            </w:pPr>
            <w:r>
              <w:rPr>
                <w:rFonts w:cs="Times New Roman"/>
                <w:szCs w:val="20"/>
                <w:lang w:val="en-US"/>
              </w:rPr>
              <w:t>Injected</w:t>
            </w:r>
          </w:p>
        </w:tc>
        <w:tc>
          <w:tcPr>
            <w:tcW w:w="1276" w:type="dxa"/>
            <w:shd w:val="clear" w:color="auto" w:fill="FFFFFF" w:themeFill="background1"/>
            <w:noWrap/>
          </w:tcPr>
          <w:p w:rsidR="00010BF4" w:rsidRDefault="00010BF4" w:rsidP="001101DC">
            <w:pPr>
              <w:spacing w:line="259" w:lineRule="auto"/>
              <w:jc w:val="left"/>
              <w:rPr>
                <w:rFonts w:cs="Times New Roman"/>
                <w:szCs w:val="20"/>
                <w:lang w:val="en-US"/>
              </w:rPr>
            </w:pPr>
            <w:r>
              <w:rPr>
                <w:rFonts w:cs="Times New Roman"/>
                <w:szCs w:val="20"/>
                <w:lang w:val="en-US"/>
              </w:rPr>
              <w:t>Corn</w:t>
            </w:r>
          </w:p>
        </w:tc>
        <w:tc>
          <w:tcPr>
            <w:tcW w:w="1134" w:type="dxa"/>
            <w:shd w:val="clear" w:color="auto" w:fill="FFFFFF" w:themeFill="background1"/>
            <w:noWrap/>
          </w:tcPr>
          <w:p w:rsidR="00010BF4" w:rsidRDefault="00010BF4" w:rsidP="001101DC">
            <w:pPr>
              <w:spacing w:line="259" w:lineRule="auto"/>
              <w:jc w:val="left"/>
              <w:rPr>
                <w:rFonts w:cs="Times New Roman"/>
                <w:szCs w:val="20"/>
                <w:lang w:val="en-US"/>
              </w:rPr>
            </w:pPr>
            <w:r>
              <w:rPr>
                <w:rFonts w:cs="Times New Roman"/>
                <w:szCs w:val="20"/>
                <w:lang w:val="en-US"/>
              </w:rPr>
              <w:t>4</w:t>
            </w:r>
          </w:p>
        </w:tc>
        <w:tc>
          <w:tcPr>
            <w:tcW w:w="1554" w:type="dxa"/>
            <w:shd w:val="clear" w:color="auto" w:fill="FFFFFF" w:themeFill="background1"/>
            <w:noWrap/>
          </w:tcPr>
          <w:p w:rsidR="00010BF4" w:rsidRDefault="00010BF4" w:rsidP="001101DC">
            <w:pPr>
              <w:spacing w:line="259" w:lineRule="auto"/>
              <w:jc w:val="left"/>
              <w:rPr>
                <w:rFonts w:cs="Times New Roman"/>
                <w:szCs w:val="20"/>
                <w:lang w:val="en-US"/>
              </w:rPr>
            </w:pPr>
            <w:r>
              <w:rPr>
                <w:rFonts w:cs="Times New Roman"/>
                <w:szCs w:val="20"/>
                <w:lang w:val="en-US"/>
              </w:rPr>
              <w:t>=</w:t>
            </w:r>
          </w:p>
        </w:tc>
        <w:tc>
          <w:tcPr>
            <w:tcW w:w="2415" w:type="dxa"/>
            <w:shd w:val="clear" w:color="auto" w:fill="FFFFFF" w:themeFill="background1"/>
            <w:noWrap/>
          </w:tcPr>
          <w:p w:rsidR="00010BF4" w:rsidRDefault="00010BF4" w:rsidP="001101DC">
            <w:pPr>
              <w:spacing w:line="259" w:lineRule="auto"/>
              <w:jc w:val="left"/>
              <w:rPr>
                <w:rFonts w:cs="Times New Roman"/>
                <w:szCs w:val="20"/>
                <w:lang w:val="en-US"/>
              </w:rPr>
            </w:pPr>
            <w:r>
              <w:rPr>
                <w:rFonts w:cs="Times New Roman"/>
                <w:szCs w:val="20"/>
                <w:lang w:val="en-US"/>
              </w:rPr>
              <w:t>12% of N-NH</w:t>
            </w:r>
            <w:r w:rsidRPr="00010BF4">
              <w:rPr>
                <w:rFonts w:cs="Times New Roman"/>
                <w:szCs w:val="20"/>
                <w:vertAlign w:val="subscript"/>
                <w:lang w:val="en-US"/>
              </w:rPr>
              <w:t>4</w:t>
            </w:r>
            <w:r w:rsidRPr="00010BF4">
              <w:rPr>
                <w:rFonts w:cs="Times New Roman"/>
                <w:szCs w:val="20"/>
                <w:vertAlign w:val="superscript"/>
                <w:lang w:val="en-US"/>
              </w:rPr>
              <w:t>+</w:t>
            </w:r>
            <w:r>
              <w:rPr>
                <w:rFonts w:cs="Times New Roman"/>
                <w:szCs w:val="20"/>
                <w:lang w:val="en-US"/>
              </w:rPr>
              <w:t xml:space="preserve"> applied</w:t>
            </w:r>
          </w:p>
        </w:tc>
        <w:tc>
          <w:tcPr>
            <w:tcW w:w="2228" w:type="dxa"/>
            <w:shd w:val="clear" w:color="auto" w:fill="FFFFFF" w:themeFill="background1"/>
            <w:noWrap/>
          </w:tcPr>
          <w:p w:rsidR="00010BF4" w:rsidRDefault="00010BF4" w:rsidP="00010BF4">
            <w:pPr>
              <w:keepNext/>
              <w:spacing w:line="259" w:lineRule="auto"/>
              <w:jc w:val="left"/>
              <w:rPr>
                <w:rFonts w:cs="Times New Roman"/>
                <w:szCs w:val="20"/>
                <w:lang w:val="en-US"/>
              </w:rPr>
            </w:pPr>
            <w:r>
              <w:rPr>
                <w:rFonts w:cs="Times New Roman"/>
                <w:szCs w:val="20"/>
                <w:lang w:val="en-US"/>
              </w:rPr>
              <w:fldChar w:fldCharType="begin" w:fldLock="1"/>
            </w:r>
            <w:r>
              <w:rPr>
                <w:rFonts w:cs="Times New Roman"/>
                <w:szCs w:val="20"/>
                <w:lang w:val="en-US"/>
              </w:rPr>
              <w:instrText>ADDIN CSL_CITATION {"citationItems":[{"id":"ITEM-1","itemData":{"DOI":"10.1016/j.scitotenv.2021.146882","ISSN":"18791026","PMID":"33848865","abstract":"The use of digestate in agriculture represents an opportunity for reducing the use of synthetic fertilizers while promoting nutrient and organic matter recycling, i.e. contributing to a circular economy. However, some environmental impacts could result from digestate use, with particular reference to N emissions, which can contribute to particulate matter formation in the atmosphere. So, correct digestate spreading methods need to be tested to reduce ammonia emission and, possibly, also to avoid annoyance to the inhabitants. In this work a digestate from organic wastes was used as a fertilizer by its injection at 15 cm, in comparison with a synthetic one (urea) for three consecutive years in open fields, measuring ammonia and odours emission. On average, the ammonia emission from digestate was of 25.6 ± 9.4 kg N Ha−1 (11.6% ± 4 of Total Ammonia Nitrogen - TAN - dosed), while urea emitted 24.8 ± 8.3 kg N Ha−1 (13.4% ± 4.5 of TAN dosed). The injected digestate also emitted less odour than urea (601 ± 531 and 1767 ± 2221 OU m−2 h−1, respectively), being ammonia coming from urea hydrolysis responsible for odour productions. The different N fertilizers did not lead to differences in crop yields, i.e. 18.5 ± 2.9 Mg grain Ha−1 and 17.4 ± 1.2 Mg grain Ha−1 for digestate and urea respectively.","author":[{"dropping-particle":"","family":"Zilio","given":"Massimo","non-dropping-particle":"","parse-names":false,"suffix":""},{"dropping-particle":"","family":"Pigoli","given":"Ambrogio","non-dropping-particle":"","parse-names":false,"suffix":""},{"dropping-particle":"","family":"Rizzi","given":"Bruno","non-dropping-particle":"","parse-names":false,"suffix":""},{"dropping-particle":"","family":"Geromel","given":"Gabriele","non-dropping-particle":"","parse-names":false,"suffix":""},{"dropping-particle":"","family":"Meers","given":"Erik","non-dropping-particle":"","parse-names":false,"suffix":""},{"dropping-particle":"","family":"Schoumans","given":"Oscar","non-dropping-particle":"","parse-names":false,"suffix":""},{"dropping-particle":"","family":"Giordano","given":"Andrea","non-dropping-particle":"","parse-names":false,"suffix":""},{"dropping-particle":"","family":"Adani","given":"Fabrizio","non-dropping-particle":"","parse-names":false,"suffix":""}],"container-title":"Science of the Total Environment","id":"ITEM-1","issued":{"date-parts":[["2021"]]},"page":"146882","publisher":"Elsevier B.V.","title":"Measuring ammonia and odours emissions during full field digestate use in agriculture","type":"article-journal","volume":"782"},"uris":["http://www.mendeley.com/documents/?uuid=9109f696-24d7-42e5-9c06-2b3610ebae06"]}],"mendeley":{"formattedCitation":"(Zilio et al. 2021)","manualFormatting":"Zilio et al. 2021","plainTextFormattedCitation":"(Zilio et al. 2021)"},"properties":{"noteIndex":0},"schema":"https://github.com/citation-style-language/schema/raw/master/csl-citation.json"}</w:instrText>
            </w:r>
            <w:r>
              <w:rPr>
                <w:rFonts w:cs="Times New Roman"/>
                <w:szCs w:val="20"/>
                <w:lang w:val="en-US"/>
              </w:rPr>
              <w:fldChar w:fldCharType="separate"/>
            </w:r>
            <w:r w:rsidRPr="00010BF4">
              <w:rPr>
                <w:rFonts w:cs="Times New Roman"/>
                <w:noProof/>
                <w:szCs w:val="20"/>
                <w:lang w:val="en-US"/>
              </w:rPr>
              <w:t>Zilio et al. 2021</w:t>
            </w:r>
            <w:r>
              <w:rPr>
                <w:rFonts w:cs="Times New Roman"/>
                <w:szCs w:val="20"/>
                <w:lang w:val="en-US"/>
              </w:rPr>
              <w:fldChar w:fldCharType="end"/>
            </w:r>
          </w:p>
        </w:tc>
      </w:tr>
    </w:tbl>
    <w:p w:rsidR="00C30554" w:rsidRDefault="00C30554"/>
    <w:p w:rsidR="001101DC" w:rsidRPr="001101DC" w:rsidRDefault="001101DC" w:rsidP="001101DC">
      <w:pPr>
        <w:pStyle w:val="Lgende"/>
        <w:keepNext/>
        <w:rPr>
          <w:lang w:val="en-US"/>
        </w:rPr>
      </w:pPr>
      <w:r w:rsidRPr="001101DC">
        <w:rPr>
          <w:b/>
          <w:i w:val="0"/>
          <w:color w:val="auto"/>
          <w:sz w:val="22"/>
          <w:szCs w:val="22"/>
          <w:lang w:val="en-US"/>
        </w:rPr>
        <w:lastRenderedPageBreak/>
        <w:t xml:space="preserve">Table </w:t>
      </w:r>
      <w:r>
        <w:rPr>
          <w:b/>
          <w:i w:val="0"/>
          <w:color w:val="auto"/>
          <w:sz w:val="22"/>
          <w:szCs w:val="22"/>
          <w:lang w:val="en-US"/>
        </w:rPr>
        <w:t>S</w:t>
      </w:r>
      <w:r w:rsidRPr="001101DC">
        <w:rPr>
          <w:b/>
          <w:i w:val="0"/>
          <w:color w:val="auto"/>
          <w:sz w:val="22"/>
          <w:szCs w:val="22"/>
          <w:lang w:val="en-US"/>
        </w:rPr>
        <w:fldChar w:fldCharType="begin"/>
      </w:r>
      <w:r w:rsidRPr="001101DC">
        <w:rPr>
          <w:b/>
          <w:i w:val="0"/>
          <w:color w:val="auto"/>
          <w:sz w:val="22"/>
          <w:szCs w:val="22"/>
          <w:lang w:val="en-US"/>
        </w:rPr>
        <w:instrText xml:space="preserve"> SEQ Table \* ARABIC </w:instrText>
      </w:r>
      <w:r w:rsidRPr="001101DC">
        <w:rPr>
          <w:b/>
          <w:i w:val="0"/>
          <w:color w:val="auto"/>
          <w:sz w:val="22"/>
          <w:szCs w:val="22"/>
          <w:lang w:val="en-US"/>
        </w:rPr>
        <w:fldChar w:fldCharType="separate"/>
      </w:r>
      <w:r>
        <w:rPr>
          <w:b/>
          <w:i w:val="0"/>
          <w:noProof/>
          <w:color w:val="auto"/>
          <w:sz w:val="22"/>
          <w:szCs w:val="22"/>
          <w:lang w:val="en-US"/>
        </w:rPr>
        <w:t>2</w:t>
      </w:r>
      <w:r w:rsidRPr="001101DC">
        <w:rPr>
          <w:b/>
          <w:i w:val="0"/>
          <w:color w:val="auto"/>
          <w:sz w:val="22"/>
          <w:szCs w:val="22"/>
          <w:lang w:val="en-US"/>
        </w:rPr>
        <w:fldChar w:fldCharType="end"/>
      </w:r>
      <w:r w:rsidRPr="001101DC">
        <w:rPr>
          <w:b/>
          <w:i w:val="0"/>
          <w:color w:val="auto"/>
          <w:sz w:val="22"/>
          <w:szCs w:val="22"/>
          <w:lang w:val="en-US"/>
        </w:rPr>
        <w:t xml:space="preserve">. </w:t>
      </w:r>
      <w:r w:rsidRPr="00A74824">
        <w:rPr>
          <w:b/>
          <w:i w:val="0"/>
          <w:color w:val="auto"/>
          <w:sz w:val="22"/>
          <w:szCs w:val="22"/>
          <w:lang w:val="en-US"/>
        </w:rPr>
        <w:t xml:space="preserve">Effects of using digestate as fertilizer on nitrate leaching across different studies. </w:t>
      </w:r>
      <w:proofErr w:type="gramStart"/>
      <w:r w:rsidRPr="00A74824">
        <w:rPr>
          <w:b/>
          <w:i w:val="0"/>
          <w:color w:val="auto"/>
          <w:sz w:val="22"/>
          <w:szCs w:val="22"/>
          <w:lang w:val="en-US"/>
        </w:rPr>
        <w:t>+:</w:t>
      </w:r>
      <w:proofErr w:type="gramEnd"/>
      <w:r w:rsidRPr="00A74824">
        <w:rPr>
          <w:b/>
          <w:i w:val="0"/>
          <w:color w:val="auto"/>
          <w:sz w:val="22"/>
          <w:szCs w:val="22"/>
          <w:lang w:val="en-US"/>
        </w:rPr>
        <w:t xml:space="preserve"> significant increase in leaching or leaching risk associated with digestate use; -: significant decrease in leaching or leaching risk associated with digestate use; =: no difference in leaching or leaching risk associated with digestate use.</w:t>
      </w:r>
    </w:p>
    <w:tbl>
      <w:tblPr>
        <w:tblStyle w:val="TableauListe6Couleur"/>
        <w:tblW w:w="0" w:type="auto"/>
        <w:shd w:val="clear" w:color="auto" w:fill="FFFFFF" w:themeFill="background1"/>
        <w:tblLayout w:type="fixed"/>
        <w:tblCellMar>
          <w:top w:w="28" w:type="dxa"/>
          <w:bottom w:w="28" w:type="dxa"/>
        </w:tblCellMar>
        <w:tblLook w:val="0420" w:firstRow="1" w:lastRow="0" w:firstColumn="0" w:lastColumn="0" w:noHBand="0" w:noVBand="1"/>
      </w:tblPr>
      <w:tblGrid>
        <w:gridCol w:w="1276"/>
        <w:gridCol w:w="1559"/>
        <w:gridCol w:w="1418"/>
        <w:gridCol w:w="1417"/>
        <w:gridCol w:w="2694"/>
        <w:gridCol w:w="2409"/>
        <w:gridCol w:w="1134"/>
        <w:gridCol w:w="2087"/>
      </w:tblGrid>
      <w:tr w:rsidR="001101DC" w:rsidRPr="0066444B" w:rsidTr="001101DC">
        <w:trPr>
          <w:cnfStyle w:val="100000000000" w:firstRow="1" w:lastRow="0" w:firstColumn="0" w:lastColumn="0" w:oddVBand="0" w:evenVBand="0" w:oddHBand="0" w:evenHBand="0" w:firstRowFirstColumn="0" w:firstRowLastColumn="0" w:lastRowFirstColumn="0" w:lastRowLastColumn="0"/>
          <w:trHeight w:val="576"/>
        </w:trPr>
        <w:tc>
          <w:tcPr>
            <w:tcW w:w="1276" w:type="dxa"/>
            <w:shd w:val="clear" w:color="auto" w:fill="FFFFFF" w:themeFill="background1"/>
          </w:tcPr>
          <w:p w:rsidR="001101DC" w:rsidRPr="009845FC" w:rsidRDefault="001101DC" w:rsidP="001101DC">
            <w:pPr>
              <w:spacing w:line="259" w:lineRule="auto"/>
              <w:jc w:val="left"/>
              <w:rPr>
                <w:lang w:val="en-US"/>
              </w:rPr>
            </w:pPr>
            <w:r>
              <w:rPr>
                <w:lang w:val="en-US"/>
              </w:rPr>
              <w:t>Context</w:t>
            </w:r>
          </w:p>
        </w:tc>
        <w:tc>
          <w:tcPr>
            <w:tcW w:w="1559" w:type="dxa"/>
            <w:shd w:val="clear" w:color="auto" w:fill="FFFFFF" w:themeFill="background1"/>
          </w:tcPr>
          <w:p w:rsidR="001101DC" w:rsidRPr="009845FC" w:rsidRDefault="001101DC" w:rsidP="001101DC">
            <w:pPr>
              <w:spacing w:line="259" w:lineRule="auto"/>
              <w:jc w:val="left"/>
              <w:rPr>
                <w:lang w:val="en-US"/>
              </w:rPr>
            </w:pPr>
            <w:r w:rsidRPr="009845FC">
              <w:rPr>
                <w:lang w:val="en-US"/>
              </w:rPr>
              <w:t>Digestate substrate</w:t>
            </w:r>
          </w:p>
        </w:tc>
        <w:tc>
          <w:tcPr>
            <w:tcW w:w="1418" w:type="dxa"/>
            <w:shd w:val="clear" w:color="auto" w:fill="FFFFFF" w:themeFill="background1"/>
          </w:tcPr>
          <w:p w:rsidR="001101DC" w:rsidRPr="009845FC" w:rsidRDefault="001101DC" w:rsidP="001101DC">
            <w:pPr>
              <w:spacing w:line="259" w:lineRule="auto"/>
              <w:jc w:val="left"/>
              <w:rPr>
                <w:lang w:val="en-US"/>
              </w:rPr>
            </w:pPr>
            <w:r w:rsidRPr="009845FC">
              <w:rPr>
                <w:lang w:val="en-US"/>
              </w:rPr>
              <w:t>Control</w:t>
            </w:r>
          </w:p>
        </w:tc>
        <w:tc>
          <w:tcPr>
            <w:tcW w:w="1417" w:type="dxa"/>
            <w:shd w:val="clear" w:color="auto" w:fill="FFFFFF" w:themeFill="background1"/>
          </w:tcPr>
          <w:p w:rsidR="001101DC" w:rsidRPr="00087D4F" w:rsidRDefault="001101DC" w:rsidP="001101DC">
            <w:pPr>
              <w:spacing w:line="259" w:lineRule="auto"/>
              <w:jc w:val="left"/>
              <w:rPr>
                <w:lang w:val="en-US"/>
              </w:rPr>
            </w:pPr>
            <w:r w:rsidRPr="00087D4F">
              <w:rPr>
                <w:lang w:val="en-US"/>
              </w:rPr>
              <w:t xml:space="preserve">Application rates </w:t>
            </w:r>
            <w:r>
              <w:rPr>
                <w:lang w:val="en-US"/>
              </w:rPr>
              <w:t>(using equivalents)</w:t>
            </w:r>
          </w:p>
        </w:tc>
        <w:tc>
          <w:tcPr>
            <w:tcW w:w="2694" w:type="dxa"/>
            <w:shd w:val="clear" w:color="auto" w:fill="FFFFFF" w:themeFill="background1"/>
          </w:tcPr>
          <w:p w:rsidR="001101DC" w:rsidRPr="009845FC" w:rsidRDefault="001101DC" w:rsidP="001101DC">
            <w:pPr>
              <w:spacing w:line="259" w:lineRule="auto"/>
              <w:jc w:val="left"/>
              <w:rPr>
                <w:lang w:val="en-US"/>
              </w:rPr>
            </w:pPr>
            <w:r>
              <w:rPr>
                <w:lang w:val="en-US"/>
              </w:rPr>
              <w:t>Agricultural practices</w:t>
            </w:r>
          </w:p>
        </w:tc>
        <w:tc>
          <w:tcPr>
            <w:tcW w:w="2409" w:type="dxa"/>
            <w:shd w:val="clear" w:color="auto" w:fill="FFFFFF" w:themeFill="background1"/>
          </w:tcPr>
          <w:p w:rsidR="001101DC" w:rsidRDefault="001101DC" w:rsidP="001101DC">
            <w:pPr>
              <w:spacing w:line="259" w:lineRule="auto"/>
              <w:jc w:val="left"/>
              <w:rPr>
                <w:lang w:val="en-US"/>
              </w:rPr>
            </w:pPr>
            <w:r>
              <w:rPr>
                <w:lang w:val="en-US"/>
              </w:rPr>
              <w:t>Assessment method</w:t>
            </w:r>
          </w:p>
        </w:tc>
        <w:tc>
          <w:tcPr>
            <w:tcW w:w="1134" w:type="dxa"/>
            <w:shd w:val="clear" w:color="auto" w:fill="FFFFFF" w:themeFill="background1"/>
          </w:tcPr>
          <w:p w:rsidR="001101DC" w:rsidRPr="00087D4F" w:rsidRDefault="001101DC" w:rsidP="001101DC">
            <w:pPr>
              <w:spacing w:line="259" w:lineRule="auto"/>
              <w:jc w:val="left"/>
              <w:rPr>
                <w:lang w:val="en-US"/>
              </w:rPr>
            </w:pPr>
            <w:r>
              <w:rPr>
                <w:lang w:val="en-US"/>
              </w:rPr>
              <w:t>E</w:t>
            </w:r>
            <w:r w:rsidRPr="00087D4F">
              <w:rPr>
                <w:lang w:val="en-US"/>
              </w:rPr>
              <w:t>ffect on leaching</w:t>
            </w:r>
          </w:p>
        </w:tc>
        <w:tc>
          <w:tcPr>
            <w:tcW w:w="2087" w:type="dxa"/>
            <w:shd w:val="clear" w:color="auto" w:fill="FFFFFF" w:themeFill="background1"/>
          </w:tcPr>
          <w:p w:rsidR="001101DC" w:rsidRPr="009845FC" w:rsidRDefault="001101DC" w:rsidP="001101DC">
            <w:pPr>
              <w:spacing w:line="259" w:lineRule="auto"/>
              <w:jc w:val="left"/>
              <w:rPr>
                <w:lang w:val="en-US"/>
              </w:rPr>
            </w:pPr>
            <w:r w:rsidRPr="009845FC">
              <w:rPr>
                <w:lang w:val="en-US"/>
              </w:rPr>
              <w:t>Reference</w:t>
            </w:r>
          </w:p>
        </w:tc>
      </w:tr>
      <w:tr w:rsidR="001101DC" w:rsidRPr="0066444B"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Field</w:t>
            </w:r>
          </w:p>
        </w:tc>
        <w:tc>
          <w:tcPr>
            <w:tcW w:w="1559"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Animal manure</w:t>
            </w:r>
          </w:p>
        </w:tc>
        <w:tc>
          <w:tcPr>
            <w:tcW w:w="1418"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 xml:space="preserve">Mineral fertilizer </w:t>
            </w:r>
          </w:p>
        </w:tc>
        <w:tc>
          <w:tcPr>
            <w:tcW w:w="1417" w:type="dxa"/>
            <w:shd w:val="clear" w:color="auto" w:fill="FFFFFF" w:themeFill="background1"/>
            <w:noWrap/>
          </w:tcPr>
          <w:p w:rsidR="001101DC" w:rsidRPr="009845FC" w:rsidRDefault="001101DC" w:rsidP="001101DC">
            <w:pPr>
              <w:spacing w:line="259" w:lineRule="auto"/>
              <w:jc w:val="left"/>
              <w:rPr>
                <w:lang w:val="en-US"/>
              </w:rPr>
            </w:pPr>
            <w:r>
              <w:rPr>
                <w:lang w:val="en-US"/>
              </w:rPr>
              <w:t>N</w:t>
            </w:r>
            <w:r w:rsidRPr="009845FC">
              <w:rPr>
                <w:lang w:val="en-US"/>
              </w:rPr>
              <w:t xml:space="preserve"> use efficiency</w:t>
            </w:r>
          </w:p>
        </w:tc>
        <w:tc>
          <w:tcPr>
            <w:tcW w:w="2694" w:type="dxa"/>
            <w:shd w:val="clear" w:color="auto" w:fill="FFFFFF" w:themeFill="background1"/>
          </w:tcPr>
          <w:p w:rsidR="001101DC" w:rsidRPr="009845FC" w:rsidRDefault="001101DC" w:rsidP="001101DC">
            <w:pPr>
              <w:spacing w:line="259" w:lineRule="auto"/>
              <w:jc w:val="left"/>
              <w:rPr>
                <w:lang w:val="en-US"/>
              </w:rPr>
            </w:pPr>
            <w:r w:rsidRPr="009845FC">
              <w:rPr>
                <w:lang w:val="en-US"/>
              </w:rPr>
              <w:t>Appli</w:t>
            </w:r>
            <w:r>
              <w:rPr>
                <w:lang w:val="en-US"/>
              </w:rPr>
              <w:t>ed to a</w:t>
            </w:r>
            <w:r w:rsidRPr="009845FC">
              <w:rPr>
                <w:lang w:val="en-US"/>
              </w:rPr>
              <w:t xml:space="preserve"> grassland for 3 years</w:t>
            </w:r>
          </w:p>
        </w:tc>
        <w:tc>
          <w:tcPr>
            <w:tcW w:w="2409" w:type="dxa"/>
            <w:shd w:val="clear" w:color="auto" w:fill="FFFFFF" w:themeFill="background1"/>
          </w:tcPr>
          <w:p w:rsidR="001101DC" w:rsidRPr="009845FC" w:rsidRDefault="001101DC" w:rsidP="001101DC">
            <w:pPr>
              <w:spacing w:line="259" w:lineRule="auto"/>
              <w:jc w:val="left"/>
              <w:rPr>
                <w:lang w:val="en-US"/>
              </w:rPr>
            </w:pPr>
            <w:r>
              <w:rPr>
                <w:lang w:val="en-US"/>
              </w:rPr>
              <w:t xml:space="preserve">Dosage </w:t>
            </w:r>
            <w:r w:rsidRPr="009845FC">
              <w:rPr>
                <w:lang w:val="en-US"/>
              </w:rPr>
              <w:t>of leached ammonium and nitrate</w:t>
            </w:r>
          </w:p>
        </w:tc>
        <w:tc>
          <w:tcPr>
            <w:tcW w:w="1134"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w:t>
            </w:r>
          </w:p>
        </w:tc>
        <w:tc>
          <w:tcPr>
            <w:tcW w:w="2087" w:type="dxa"/>
            <w:shd w:val="clear" w:color="auto" w:fill="FFFFFF" w:themeFill="background1"/>
            <w:noWrap/>
          </w:tcPr>
          <w:p w:rsidR="001101DC" w:rsidRPr="009845FC" w:rsidRDefault="001101DC" w:rsidP="001101DC">
            <w:pPr>
              <w:spacing w:line="259" w:lineRule="auto"/>
              <w:jc w:val="left"/>
              <w:rPr>
                <w:lang w:val="en-US"/>
              </w:rPr>
            </w:pPr>
            <w:r>
              <w:rPr>
                <w:lang w:val="en-US"/>
              </w:rPr>
              <w:fldChar w:fldCharType="begin" w:fldLock="1"/>
            </w:r>
            <w:r>
              <w:rPr>
                <w:lang w:val="en-US"/>
              </w:rPr>
              <w:instrText>ADDIN CSL_CITATION {"citationItems":[{"id":"ITEM-1","itemData":{"DOI":"10.1016/j.ics.2006.03.016","ISSN":"05315131","abstract":"A lysimeter experiment was carried out over 3 years to clarify efficient use of anaerobically digested cattle slurry (ADCS) produced from a biogas plant on the basis of the efficiency of its nitrogen (N). Timothy (Phleum pratense L.) was the test crop, with ADCS applied at different rates and times. Nitrogen uptake by the grass varied from 18 to 30% of total N (T-N) in the ADCS, with spring application (late April) increasing efficiency compared to autumn application (late October). Ammonia N (NH3-N) volatilization was around 13% of the ADCS T-N, irrespective of application rate and time. Nitrogen leaching, of which the major form was nitrate N (NO3-N), ranged from 6 to 12% of ADCS T-N. The lowest leaching loss was associated with the standard rate of spring application, giving a total of 32 g m- 2 (320 kg ha- 1) in 3 years as ammonium N (NH4-N) derived from the ADCS. Nitrous oxide N (N2O-N) emission loss from the soil amounted to less than 0.1% of ADCS T-N. The standard rate of spring application of the ADCS gave the maximum N use efficiency (for dry matter production) of the ADCS and the minimum N loss. We concluded, under the experimental conditions, that the standard rate ADCS application, in early spring, gave the highest N efficiency in grass dry matter production, and reduced environmental risks. © 2006 Elsevier B.V. All rights reserved.","author":[{"dropping-particle":"","family":"Matsunaka","given":"T.","non-dropping-particle":"","parse-names":false,"suffix":""},{"dropping-particle":"","family":"Sawamoto","given":"T.","non-dropping-particle":"","parse-names":false,"suffix":""},{"dropping-particle":"","family":"Ishimura","given":"H.","non-dropping-particle":"","parse-names":false,"suffix":""},{"dropping-particle":"","family":"Takakura","given":"K.","non-dropping-particle":"","parse-names":false,"suffix":""},{"dropping-particle":"","family":"Takekawa","given":"A.","non-dropping-particle":"","parse-names":false,"suffix":""}],"container-title":"International Congress Series","id":"ITEM-1","issued":{"date-parts":[["2006"]]},"page":"242-252","title":"Efficient use of digested cattle slurry from biogas plant with respect to nitrogen recycling in grassland","type":"article-journal","volume":"1293"},"uris":["http://www.mendeley.com/documents/?uuid=fc0a9783-809c-34e8-ac66-62b1f700cf74","http://www.mendeley.com/documents/?uuid=93127d26-e30e-45e0-a5f5-4c2c04ffe357"]}],"mendeley":{"formattedCitation":"(Matsunaka et al. 2006)","manualFormatting":"Matsunaka et al. 2006","plainTextFormattedCitation":"(Matsunaka et al. 2006)","previouslyFormattedCitation":"(Matsunaka et al. 2006)"},"properties":{"noteIndex":0},"schema":"https://github.com/citation-style-language/schema/raw/master/csl-citation.json"}</w:instrText>
            </w:r>
            <w:r>
              <w:rPr>
                <w:lang w:val="en-US"/>
              </w:rPr>
              <w:fldChar w:fldCharType="separate"/>
            </w:r>
            <w:r w:rsidRPr="00444AE7">
              <w:rPr>
                <w:noProof/>
                <w:lang w:val="en-US"/>
              </w:rPr>
              <w:t>Matsunaka et al. 2006</w:t>
            </w:r>
            <w:r>
              <w:rPr>
                <w:lang w:val="en-US"/>
              </w:rPr>
              <w:fldChar w:fldCharType="end"/>
            </w:r>
          </w:p>
        </w:tc>
      </w:tr>
      <w:tr w:rsidR="001101DC" w:rsidRPr="00CF5AB1" w:rsidTr="001101DC">
        <w:trPr>
          <w:trHeight w:val="288"/>
        </w:trPr>
        <w:tc>
          <w:tcPr>
            <w:tcW w:w="1276"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Field</w:t>
            </w:r>
          </w:p>
        </w:tc>
        <w:tc>
          <w:tcPr>
            <w:tcW w:w="1559"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Animal manure</w:t>
            </w:r>
          </w:p>
        </w:tc>
        <w:tc>
          <w:tcPr>
            <w:tcW w:w="1418"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Mineral fertilizer</w:t>
            </w:r>
          </w:p>
        </w:tc>
        <w:tc>
          <w:tcPr>
            <w:tcW w:w="1417"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Total N</w:t>
            </w:r>
          </w:p>
        </w:tc>
        <w:tc>
          <w:tcPr>
            <w:tcW w:w="2694" w:type="dxa"/>
            <w:shd w:val="clear" w:color="auto" w:fill="FFFFFF" w:themeFill="background1"/>
          </w:tcPr>
          <w:p w:rsidR="001101DC" w:rsidRPr="009845FC" w:rsidRDefault="001101DC" w:rsidP="001101DC">
            <w:pPr>
              <w:spacing w:line="259" w:lineRule="auto"/>
              <w:jc w:val="left"/>
              <w:rPr>
                <w:lang w:val="en-US"/>
              </w:rPr>
            </w:pPr>
            <w:r>
              <w:rPr>
                <w:lang w:val="en-US"/>
              </w:rPr>
              <w:t>Applied in s</w:t>
            </w:r>
            <w:r w:rsidRPr="009845FC">
              <w:rPr>
                <w:lang w:val="en-US"/>
              </w:rPr>
              <w:t xml:space="preserve">pring </w:t>
            </w:r>
            <w:r>
              <w:rPr>
                <w:lang w:val="en-US"/>
              </w:rPr>
              <w:t>to</w:t>
            </w:r>
            <w:r w:rsidRPr="009845FC">
              <w:rPr>
                <w:lang w:val="en-US"/>
              </w:rPr>
              <w:t xml:space="preserve"> grain </w:t>
            </w:r>
            <w:r>
              <w:rPr>
                <w:lang w:val="en-US"/>
              </w:rPr>
              <w:t>corn;</w:t>
            </w:r>
            <w:r w:rsidRPr="009845FC">
              <w:rPr>
                <w:lang w:val="en-US"/>
              </w:rPr>
              <w:t xml:space="preserve"> repeated </w:t>
            </w:r>
            <w:r>
              <w:rPr>
                <w:lang w:val="en-US"/>
              </w:rPr>
              <w:t xml:space="preserve">for </w:t>
            </w:r>
            <w:r w:rsidRPr="009845FC">
              <w:rPr>
                <w:lang w:val="en-US"/>
              </w:rPr>
              <w:t>3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 xml:space="preserve">Measurement of soil mineral N in late fall or </w:t>
            </w:r>
            <w:r>
              <w:rPr>
                <w:lang w:val="en-US"/>
              </w:rPr>
              <w:t>post</w:t>
            </w:r>
            <w:r w:rsidRPr="009845FC">
              <w:rPr>
                <w:lang w:val="en-US"/>
              </w:rPr>
              <w:t xml:space="preserve"> application</w:t>
            </w:r>
          </w:p>
        </w:tc>
        <w:tc>
          <w:tcPr>
            <w:tcW w:w="1134"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w:t>
            </w:r>
          </w:p>
        </w:tc>
        <w:tc>
          <w:tcPr>
            <w:tcW w:w="2087" w:type="dxa"/>
            <w:shd w:val="clear" w:color="auto" w:fill="FFFFFF" w:themeFill="background1"/>
            <w:noWrap/>
          </w:tcPr>
          <w:p w:rsidR="001101DC" w:rsidRPr="009845FC" w:rsidRDefault="001101DC" w:rsidP="001101DC">
            <w:pPr>
              <w:spacing w:line="259" w:lineRule="auto"/>
              <w:jc w:val="left"/>
              <w:rPr>
                <w:lang w:val="en-US"/>
              </w:rPr>
            </w:pPr>
            <w:r>
              <w:rPr>
                <w:lang w:val="en-US"/>
              </w:rPr>
              <w:fldChar w:fldCharType="begin" w:fldLock="1"/>
            </w:r>
            <w:r>
              <w:rPr>
                <w:lang w:val="en-US"/>
              </w:rPr>
              <w:instrText>ADDIN CSL_CITATION {"citationItems":[{"id":"ITEM-1","itemData":{"DOI":"10.2134/agronj2007.0361","ISSN":"00021962","abstract":"Treatment of liquid swine manure (LSM) is an option to improve nutrient management. Mineral fertilizer, raw LSM, and LSM treated by anaerobic digestion, flocculation, filtration, or natural decantation were sidedressed (100 kg N ha-1) to grain corn (Zea mays L.) on a clay and a loam soil. Over 3 yr, corn grain yield (6 to 11 Mg ha-1), N export (83 to 176 kg ha-1), and P export (19 to 40 kg ha-1) were similar among LSM types and between LSMs and mineral fertilizer. This was attributed to the immediate incorporation of LSM to minimize N volatilization. Treated LSMs reduced P input to soil by 3 to 24 kg ha-1, compared with raw LSM. This reduced corn P export by 2 to 4 kg ha-1 on the clay soil, but had no effect on the loam soil. Soil NO3 content after harvest was higher with the mineral fertilizer (19-31 kg NO3-N ha-1) than with LSMs (13-20 kg NO3-N ha-1) in the clay soil, but was similar for all treatments in the loam soil. We conclude that when sidedressed to corn and immediately incorporated, raw and treated LSMs have a fertilizer value similar to the mineral fertilizer. Moreover, the risk of postharvest NO3 accumulation with the raw and treated LSMs was similar to mineral fertilizer on the loam and lower on the clay. Copyright © 2008 by the American Society of Agronomy.","author":[{"dropping-particle":"","family":"Chantigny","given":"Martin H.","non-dropping-particle":"","parse-names":false,"suffix":""},{"dropping-particle":"","family":"Angers","given":"Denis A.","non-dropping-particle":"","parse-names":false,"suffix":""},{"dropping-particle":"","family":"Bélanger","given":"Gilles","non-dropping-particle":"","parse-names":false,"suffix":""},{"dropping-particle":"","family":"Rochette","given":"Philippe","non-dropping-particle":"","parse-names":false,"suffix":""},{"dropping-particle":"","family":"Eriksen-Hamel","given":"Nikita","non-dropping-particle":"","parse-names":false,"suffix":""},{"dropping-particle":"","family":"Bittman","given":"Shabtai","non-dropping-particle":"","parse-names":false,"suffix":""},{"dropping-particle":"","family":"Buckley","given":"Katherine","non-dropping-particle":"","parse-names":false,"suffix":""},{"dropping-particle":"","family":"Massé","given":"Daniel","non-dropping-particle":"","parse-names":false,"suffix":""},{"dropping-particle":"","family":"Gasser","given":"Marc Olivier","non-dropping-particle":"","parse-names":false,"suffix":""}],"container-title":"Agronomy Journal","id":"ITEM-1","issue":"5","issued":{"date-parts":[["2008"]]},"page":"1303-1309","title":"Yield and nutrient export of grain corn fertilized with raw and treated liquid swine manure","type":"article-journal","volume":"100"},"uris":["http://www.mendeley.com/documents/?uuid=6855ad8a-a74c-4a0f-b2a0-ce805a09ff4e","http://www.mendeley.com/documents/?uuid=73b9c7cb-3735-4b72-a335-3b8c5f3d064e"]}],"mendeley":{"formattedCitation":"(Chantigny et al. 2008)","manualFormatting":"Chantigny et al. 2008","plainTextFormattedCitation":"(Chantigny et al. 2008)","previouslyFormattedCitation":"(Chantigny et al. 2008)"},"properties":{"noteIndex":0},"schema":"https://github.com/citation-style-language/schema/raw/master/csl-citation.json"}</w:instrText>
            </w:r>
            <w:r>
              <w:rPr>
                <w:lang w:val="en-US"/>
              </w:rPr>
              <w:fldChar w:fldCharType="separate"/>
            </w:r>
            <w:r w:rsidRPr="00444AE7">
              <w:rPr>
                <w:noProof/>
                <w:lang w:val="en-US"/>
              </w:rPr>
              <w:t>Chantigny et al. 2008</w:t>
            </w:r>
            <w:r>
              <w:rPr>
                <w:lang w:val="en-US"/>
              </w:rP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Field</w:t>
            </w:r>
          </w:p>
        </w:tc>
        <w:tc>
          <w:tcPr>
            <w:tcW w:w="1559" w:type="dxa"/>
            <w:shd w:val="clear" w:color="auto" w:fill="FFFFFF" w:themeFill="background1"/>
            <w:noWrap/>
          </w:tcPr>
          <w:p w:rsidR="001101DC" w:rsidRPr="009845FC" w:rsidRDefault="001101DC" w:rsidP="001101DC">
            <w:pPr>
              <w:spacing w:line="259" w:lineRule="auto"/>
              <w:jc w:val="left"/>
              <w:rPr>
                <w:lang w:val="en-US"/>
              </w:rPr>
            </w:pPr>
            <w:r>
              <w:rPr>
                <w:lang w:val="en-US"/>
              </w:rPr>
              <w:t>Corn/p</w:t>
            </w:r>
            <w:r w:rsidRPr="009845FC">
              <w:rPr>
                <w:lang w:val="en-US"/>
              </w:rPr>
              <w:t xml:space="preserve">ig slurry + </w:t>
            </w:r>
            <w:r>
              <w:rPr>
                <w:lang w:val="en-US"/>
              </w:rPr>
              <w:t>corn</w:t>
            </w:r>
          </w:p>
        </w:tc>
        <w:tc>
          <w:tcPr>
            <w:tcW w:w="1418" w:type="dxa"/>
            <w:shd w:val="clear" w:color="auto" w:fill="FFFFFF" w:themeFill="background1"/>
            <w:noWrap/>
          </w:tcPr>
          <w:p w:rsidR="001101DC" w:rsidRPr="00087D4F" w:rsidRDefault="001101DC" w:rsidP="001101DC">
            <w:pPr>
              <w:spacing w:line="259" w:lineRule="auto"/>
              <w:jc w:val="left"/>
              <w:rPr>
                <w:lang w:val="en-US"/>
              </w:rPr>
            </w:pPr>
            <w:r>
              <w:rPr>
                <w:lang w:val="en-US"/>
              </w:rPr>
              <w:t>Mineral fertilizer</w:t>
            </w:r>
          </w:p>
        </w:tc>
        <w:tc>
          <w:tcPr>
            <w:tcW w:w="1417" w:type="dxa"/>
            <w:shd w:val="clear" w:color="auto" w:fill="FFFFFF" w:themeFill="background1"/>
            <w:noWrap/>
          </w:tcPr>
          <w:p w:rsidR="001101DC" w:rsidRPr="00087D4F" w:rsidRDefault="001101DC" w:rsidP="001101DC">
            <w:pPr>
              <w:spacing w:line="259" w:lineRule="auto"/>
              <w:jc w:val="left"/>
              <w:rPr>
                <w:lang w:val="en-US"/>
              </w:rPr>
            </w:pPr>
            <w:r>
              <w:rPr>
                <w:lang w:val="en-US"/>
              </w:rPr>
              <w:t>Total N</w:t>
            </w:r>
          </w:p>
        </w:tc>
        <w:tc>
          <w:tcPr>
            <w:tcW w:w="2694" w:type="dxa"/>
            <w:shd w:val="clear" w:color="auto" w:fill="FFFFFF" w:themeFill="background1"/>
          </w:tcPr>
          <w:p w:rsidR="001101DC" w:rsidRPr="009845FC" w:rsidRDefault="001101DC" w:rsidP="001101DC">
            <w:pPr>
              <w:spacing w:line="259" w:lineRule="auto"/>
              <w:jc w:val="left"/>
              <w:rPr>
                <w:lang w:val="en-US"/>
              </w:rPr>
            </w:pPr>
            <w:r>
              <w:rPr>
                <w:lang w:val="en-US"/>
              </w:rPr>
              <w:t>Applied in s</w:t>
            </w:r>
            <w:r w:rsidRPr="009845FC">
              <w:rPr>
                <w:lang w:val="en-US"/>
              </w:rPr>
              <w:t xml:space="preserve">pring </w:t>
            </w:r>
            <w:r>
              <w:rPr>
                <w:lang w:val="en-US"/>
              </w:rPr>
              <w:t>to</w:t>
            </w:r>
            <w:r w:rsidRPr="009845FC">
              <w:rPr>
                <w:lang w:val="en-US"/>
              </w:rPr>
              <w:t xml:space="preserve"> forage </w:t>
            </w:r>
            <w:r>
              <w:rPr>
                <w:lang w:val="en-US"/>
              </w:rPr>
              <w:t>corn;</w:t>
            </w:r>
            <w:r w:rsidRPr="009845FC">
              <w:rPr>
                <w:lang w:val="en-US"/>
              </w:rPr>
              <w:t xml:space="preserve"> repeated </w:t>
            </w:r>
            <w:r>
              <w:rPr>
                <w:lang w:val="en-US"/>
              </w:rPr>
              <w:t xml:space="preserve">for </w:t>
            </w:r>
            <w:r w:rsidRPr="009845FC">
              <w:rPr>
                <w:lang w:val="en-US"/>
              </w:rPr>
              <w:t>2 years</w:t>
            </w:r>
          </w:p>
        </w:tc>
        <w:tc>
          <w:tcPr>
            <w:tcW w:w="2409" w:type="dxa"/>
            <w:shd w:val="clear" w:color="auto" w:fill="FFFFFF" w:themeFill="background1"/>
          </w:tcPr>
          <w:p w:rsidR="001101DC" w:rsidRPr="009845FC" w:rsidRDefault="001101DC" w:rsidP="001101DC">
            <w:pPr>
              <w:spacing w:line="259" w:lineRule="auto"/>
              <w:jc w:val="left"/>
              <w:rPr>
                <w:lang w:val="en-US"/>
              </w:rPr>
            </w:pPr>
            <w:r>
              <w:rPr>
                <w:lang w:val="en-US"/>
              </w:rPr>
              <w:t>Dosage</w:t>
            </w:r>
            <w:r w:rsidRPr="009845FC">
              <w:rPr>
                <w:lang w:val="en-US"/>
              </w:rPr>
              <w:t xml:space="preserve"> of leached ammonium and nitrate</w:t>
            </w:r>
          </w:p>
        </w:tc>
        <w:tc>
          <w:tcPr>
            <w:tcW w:w="1134"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w:t>
            </w:r>
          </w:p>
        </w:tc>
        <w:tc>
          <w:tcPr>
            <w:tcW w:w="2087" w:type="dxa"/>
            <w:shd w:val="clear" w:color="auto" w:fill="FFFFFF" w:themeFill="background1"/>
            <w:noWrap/>
          </w:tcPr>
          <w:p w:rsidR="001101DC" w:rsidRPr="009845FC" w:rsidRDefault="001101DC" w:rsidP="001101DC">
            <w:pPr>
              <w:spacing w:line="259" w:lineRule="auto"/>
              <w:jc w:val="left"/>
              <w:rPr>
                <w:lang w:val="en-US"/>
              </w:rPr>
            </w:pPr>
            <w:r>
              <w:rPr>
                <w:lang w:val="en-US"/>
              </w:rPr>
              <w:fldChar w:fldCharType="begin" w:fldLock="1"/>
            </w:r>
            <w:r>
              <w:rPr>
                <w:lang w:val="en-US"/>
              </w:rPr>
              <w:instrText>ADDIN CSL_CITATION {"citationItems":[{"id":"ITEM-1","itemData":{"DOI":"10.1016/j.still.2013.02.006","ISSN":"01671987","abstract":"The production of methane from anaerobic digestion of slurry and biomass for generating electricity/heat has expanded significantly in Germany following the introduction of high subsidy payments. This results in large amounts of biogas residues, which should be used in a sustainable manner to replace fossil fuel-based fertilizer. Data on the nitrogen leaching risk after biogas residue application, however, are scarce.A two-year field experiment (2007-2009) was conducted at two sites in northern Germany to assess the nitrogen leaching potential of biogas residues compared with animal slurry (pig and cattle) and mineral N fertilizer when applied to silage maize grown in monoculture. Each fertilizer type was applied at four levels, 0, 120, 240 and 360kgNha-1, split into two dressings. Leachate was collected using ceramic suction cups installed at 60cm depth. Water fluxes were simulated with a site-adapted model where simple logistic growth equations were fitted to experimental data of canopy height and green area index, while the soil water balance calculation was based on mechanistic approaches. Nitrogen load was obtained from the simulated leachate amount and measured nitrogen concentration.The nitrogen content of the leachate was dominated by nitrate-N, whereas ammonium-N and dissolved organic-N were of minor importance. Nitrate-N losses ranged between 3 and 289kgNha-1a-1, depending on year, fertilizer type and location, showing an exponential increase in the amount of N applied. The mineral share of N input explained most of the variation found in the nitrate-N load. Despite distinct differences in chemical properties compared to animal slurry, especially with respect to the ammonia-N content, pH value and C/N ratio, the application of biogas residue resulted in a similar nitrate leaching potential to that of animal slurry. © 2013 Elsevier B.V.","author":[{"dropping-particle":"","family":"Svoboda","given":"Nikolai","non-dropping-particle":"","parse-names":false,"suffix":""},{"dropping-particle":"","family":"Taube","given":"Friedhelm","non-dropping-particle":"","parse-names":false,"suffix":""},{"dropping-particle":"","family":"Wienforth","given":"Babette","non-dropping-particle":"","parse-names":false,"suffix":""},{"dropping-particle":"","family":"Kluß","given":"Christof","non-dropping-particle":"","parse-names":false,"suffix":""},{"dropping-particle":"","family":"Kage","given":"Henning","non-dropping-particle":"","parse-names":false,"suffix":""},{"dropping-particle":"","family":"Herrmann","given":"Antje","non-dropping-particle":"","parse-names":false,"suffix":""}],"container-title":"Soil and Tillage Research","id":"ITEM-1","issued":{"date-parts":[["2013"]]},"page":"69-80","title":"Nitrogen leaching losses after biogas residue application to maize","type":"article-journal","volume":"130"},"uris":["http://www.mendeley.com/documents/?uuid=3479161f-a3a3-34c8-81e7-a715e6f493e0"]}],"mendeley":{"formattedCitation":"(Svoboda et al. 2013)","manualFormatting":"Svoboda et al. 2013","plainTextFormattedCitation":"(Svoboda et al. 2013)","previouslyFormattedCitation":"(Svoboda et al. 2013)"},"properties":{"noteIndex":0},"schema":"https://github.com/citation-style-language/schema/raw/master/csl-citation.json"}</w:instrText>
            </w:r>
            <w:r>
              <w:rPr>
                <w:lang w:val="en-US"/>
              </w:rPr>
              <w:fldChar w:fldCharType="separate"/>
            </w:r>
            <w:r w:rsidRPr="00444AE7">
              <w:rPr>
                <w:noProof/>
                <w:lang w:val="en-US"/>
              </w:rPr>
              <w:t>Svoboda et al. 2013</w:t>
            </w:r>
            <w:r>
              <w:rPr>
                <w:lang w:val="en-US"/>
              </w:rPr>
              <w:fldChar w:fldCharType="end"/>
            </w:r>
          </w:p>
        </w:tc>
      </w:tr>
      <w:tr w:rsidR="001101DC" w:rsidRPr="00CF5AB1" w:rsidTr="001101DC">
        <w:trPr>
          <w:trHeight w:val="288"/>
        </w:trPr>
        <w:tc>
          <w:tcPr>
            <w:tcW w:w="1276"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Field</w:t>
            </w:r>
          </w:p>
        </w:tc>
        <w:tc>
          <w:tcPr>
            <w:tcW w:w="1559" w:type="dxa"/>
            <w:shd w:val="clear" w:color="auto" w:fill="FFFFFF" w:themeFill="background1"/>
            <w:noWrap/>
          </w:tcPr>
          <w:p w:rsidR="001101DC" w:rsidRPr="00087D4F" w:rsidRDefault="001101DC" w:rsidP="001101DC">
            <w:pPr>
              <w:spacing w:line="259" w:lineRule="auto"/>
              <w:jc w:val="left"/>
              <w:rPr>
                <w:lang w:val="en-US"/>
              </w:rPr>
            </w:pPr>
            <w:r w:rsidRPr="00087D4F">
              <w:rPr>
                <w:lang w:val="en-US"/>
              </w:rPr>
              <w:t>Animal manure + energy crops + food waste</w:t>
            </w:r>
          </w:p>
        </w:tc>
        <w:tc>
          <w:tcPr>
            <w:tcW w:w="1418" w:type="dxa"/>
            <w:shd w:val="clear" w:color="auto" w:fill="FFFFFF" w:themeFill="background1"/>
            <w:noWrap/>
          </w:tcPr>
          <w:p w:rsidR="001101DC" w:rsidRPr="00087D4F" w:rsidRDefault="001101DC" w:rsidP="001101DC">
            <w:pPr>
              <w:spacing w:line="259" w:lineRule="auto"/>
              <w:jc w:val="left"/>
              <w:rPr>
                <w:lang w:val="en-US"/>
              </w:rPr>
            </w:pPr>
            <w:r>
              <w:rPr>
                <w:lang w:val="en-US"/>
              </w:rPr>
              <w:t>Mineral fertilizer</w:t>
            </w:r>
          </w:p>
        </w:tc>
        <w:tc>
          <w:tcPr>
            <w:tcW w:w="1417" w:type="dxa"/>
            <w:shd w:val="clear" w:color="auto" w:fill="FFFFFF" w:themeFill="background1"/>
            <w:noWrap/>
          </w:tcPr>
          <w:p w:rsidR="001101DC" w:rsidRPr="00087D4F" w:rsidRDefault="001101DC" w:rsidP="001101DC">
            <w:pPr>
              <w:spacing w:line="259" w:lineRule="auto"/>
              <w:jc w:val="left"/>
              <w:rPr>
                <w:lang w:val="en-US"/>
              </w:rPr>
            </w:pPr>
            <w:r>
              <w:rPr>
                <w:lang w:val="en-US"/>
              </w:rPr>
              <w:t>Total N</w:t>
            </w:r>
          </w:p>
        </w:tc>
        <w:tc>
          <w:tcPr>
            <w:tcW w:w="2694" w:type="dxa"/>
            <w:shd w:val="clear" w:color="auto" w:fill="FFFFFF" w:themeFill="background1"/>
          </w:tcPr>
          <w:p w:rsidR="001101DC" w:rsidRPr="009845FC" w:rsidRDefault="001101DC" w:rsidP="001101DC">
            <w:pPr>
              <w:spacing w:line="259" w:lineRule="auto"/>
              <w:jc w:val="left"/>
              <w:rPr>
                <w:lang w:val="en-US"/>
              </w:rPr>
            </w:pPr>
            <w:r w:rsidRPr="009845FC">
              <w:rPr>
                <w:lang w:val="en-US"/>
              </w:rPr>
              <w:t>Appli</w:t>
            </w:r>
            <w:r>
              <w:rPr>
                <w:lang w:val="en-US"/>
              </w:rPr>
              <w:t>ed to</w:t>
            </w:r>
            <w:r w:rsidRPr="009845FC">
              <w:rPr>
                <w:lang w:val="en-US"/>
              </w:rPr>
              <w:t xml:space="preserve"> </w:t>
            </w:r>
            <w:r>
              <w:rPr>
                <w:lang w:val="en-US"/>
              </w:rPr>
              <w:t xml:space="preserve">a </w:t>
            </w:r>
            <w:r w:rsidRPr="009845FC">
              <w:rPr>
                <w:lang w:val="en-US"/>
              </w:rPr>
              <w:t>grassland for 3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Measurement of so</w:t>
            </w:r>
            <w:r>
              <w:rPr>
                <w:lang w:val="en-US"/>
              </w:rPr>
              <w:t>il mineral N in late fall</w:t>
            </w:r>
          </w:p>
        </w:tc>
        <w:tc>
          <w:tcPr>
            <w:tcW w:w="1134"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w:t>
            </w:r>
          </w:p>
        </w:tc>
        <w:tc>
          <w:tcPr>
            <w:tcW w:w="2087" w:type="dxa"/>
            <w:shd w:val="clear" w:color="auto" w:fill="FFFFFF" w:themeFill="background1"/>
            <w:noWrap/>
          </w:tcPr>
          <w:p w:rsidR="001101DC" w:rsidRPr="009845FC" w:rsidRDefault="001101DC" w:rsidP="001101DC">
            <w:pPr>
              <w:spacing w:line="259" w:lineRule="auto"/>
              <w:jc w:val="left"/>
              <w:rPr>
                <w:lang w:val="en-US"/>
              </w:rPr>
            </w:pPr>
            <w:r>
              <w:rPr>
                <w:lang w:val="en-US"/>
              </w:rPr>
              <w:fldChar w:fldCharType="begin" w:fldLock="1"/>
            </w:r>
            <w:r>
              <w:rPr>
                <w:lang w:val="en-US"/>
              </w:rPr>
              <w:instrText>ADDIN CSL_CITATION {"citationItems":[{"id":"ITEM-1","itemData":{"DOI":"10.1016/j.scitotenv.2019.02.238","ISSN":"18791026","abstract":"To provide sufficient quantities of food and feed, farming systems have to overcome limiting factors such as the nutrient depletion of arable soils. Nitrogen being the main mineral element required for plant growth, has led to the extensive use of chemical fertilizers causing nitrogen pollution of the ecosystems. This field study investigates the use of biogas residues (BRs) as biofertilizers and their contribution to the mitigation of nitrate leaching in agricultural soils, while also demonstrating the polluting nature of chemical fertilizers. Nine different fertilization treatments classified in three schemes and two nitrogen doses were tested for three consecutive years on a grassland in the Walloon Region of Belgium. Residual soil mineral nitrogen, percentage contribution of treatments in residual nitrate and agronomic performance were assessed for each fertilization treatment. The results obtained showed significant differences on treatment and scheme level regarding nitrate accumulation in the soil, with chemical fertilizers posing the highest nitrate leaching risk. BRs did not cause nitrate accumulation in the soil, and were N rate and rainfall independent, while the chemical treatments indicated a cumulative tendency under high N rate and low precipitation. Forage yield did not demonstrate statistical differences on treatment and scheme level but varied with changing precipitation, while the maximum application rate suggested a plateau. Aboveground nitrogen content was significantly higher after the application of chemical fertilizers only in the first year, while all the chemical treatments indicated a dilution effect under elevated annual rainfall. Finally, the partial substitution of chemical fertilizers by raw digestate reduced the concentration of NO 3− in the soil without having a negative impact on the yield and N content of the biomass. These results strongly advocate for the environmental benefits of BRs over chemical fertilizers and underline their suitability as biofertilizers and substitutes for chemical fertilizers in similar agricultural systems.","author":[{"dropping-particle":"","family":"Tsachidou","given":"Bella","non-dropping-particle":"","parse-names":false,"suffix":""},{"dropping-particle":"","family":"Scheuren","given":"Marie","non-dropping-particle":"","parse-names":false,"suffix":""},{"dropping-particle":"","family":"Gennen","given":"Jérôme","non-dropping-particle":"","parse-names":false,"suffix":""},{"dropping-particle":"","family":"Debbaut","given":"Vincent","non-dropping-particle":"","parse-names":false,"suffix":""},{"dropping-particle":"","family":"Toussaint","given":"Benoît","non-dropping-particle":"","parse-names":false,"suffix":""},{"dropping-particle":"","family":"Hissler","given":"Christophe","non-dropping-particle":"","parse-names":false,"suffix":""},{"dropping-particle":"","family":"George","given":"Isabelle","non-dropping-particle":"","parse-names":false,"suffix":""},{"dropping-particle":"","family":"Delfosse","given":"Philippe","non-dropping-particle":"","parse-names":false,"suffix":""}],"container-title":"Science of the Total Environment","id":"ITEM-1","issued":{"date-parts":[["2019"]]},"page":"212-225","title":"Biogas residues in substitution for chemical fertilizers: A comparative study on a grassland in the Walloon Region","type":"article-journal","volume":"666"},"uris":["http://www.mendeley.com/documents/?uuid=e8a7dcf3-5f84-3de5-afd3-68313a26c381","http://www.mendeley.com/documents/?uuid=7ebf4c86-b6c2-41c5-bc63-32fa84b7d9c0"]}],"mendeley":{"formattedCitation":"(Tsachidou et al. 2019)","manualFormatting":"Tsachidou et al. 2019","plainTextFormattedCitation":"(Tsachidou et al. 2019)","previouslyFormattedCitation":"(Tsachidou et al. 2019)"},"properties":{"noteIndex":0},"schema":"https://github.com/citation-style-language/schema/raw/master/csl-citation.json"}</w:instrText>
            </w:r>
            <w:r>
              <w:rPr>
                <w:lang w:val="en-US"/>
              </w:rPr>
              <w:fldChar w:fldCharType="separate"/>
            </w:r>
            <w:r w:rsidRPr="00444AE7">
              <w:rPr>
                <w:noProof/>
                <w:lang w:val="en-US"/>
              </w:rPr>
              <w:t>Tsachidou et al. 2019</w:t>
            </w:r>
            <w:r>
              <w:rPr>
                <w:lang w:val="en-US"/>
              </w:rPr>
              <w:fldChar w:fldCharType="end"/>
            </w:r>
          </w:p>
        </w:tc>
      </w:tr>
      <w:tr w:rsidR="001101DC" w:rsidRPr="0066444B"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Pots</w:t>
            </w:r>
          </w:p>
        </w:tc>
        <w:tc>
          <w:tcPr>
            <w:tcW w:w="1559"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Cattle slurry</w:t>
            </w:r>
          </w:p>
        </w:tc>
        <w:tc>
          <w:tcPr>
            <w:tcW w:w="1418" w:type="dxa"/>
            <w:shd w:val="clear" w:color="auto" w:fill="FFFFFF" w:themeFill="background1"/>
            <w:noWrap/>
          </w:tcPr>
          <w:p w:rsidR="001101DC" w:rsidRPr="00087D4F" w:rsidRDefault="001101DC" w:rsidP="001101DC">
            <w:pPr>
              <w:spacing w:line="259" w:lineRule="auto"/>
              <w:jc w:val="left"/>
              <w:rPr>
                <w:lang w:val="en-US"/>
              </w:rPr>
            </w:pPr>
            <w:r w:rsidRPr="00087D4F">
              <w:rPr>
                <w:lang w:val="en-US"/>
              </w:rPr>
              <w:t>Mineral fertilizer</w:t>
            </w:r>
          </w:p>
        </w:tc>
        <w:tc>
          <w:tcPr>
            <w:tcW w:w="1417" w:type="dxa"/>
            <w:shd w:val="clear" w:color="auto" w:fill="FFFFFF" w:themeFill="background1"/>
            <w:noWrap/>
          </w:tcPr>
          <w:p w:rsidR="001101DC" w:rsidRPr="00087D4F" w:rsidRDefault="001101DC" w:rsidP="001101DC">
            <w:pPr>
              <w:spacing w:line="259" w:lineRule="auto"/>
              <w:jc w:val="left"/>
              <w:rPr>
                <w:lang w:val="en-US"/>
              </w:rPr>
            </w:pPr>
            <w:r>
              <w:rPr>
                <w:lang w:val="en-US"/>
              </w:rPr>
              <w:t>Total N</w:t>
            </w:r>
          </w:p>
        </w:tc>
        <w:tc>
          <w:tcPr>
            <w:tcW w:w="2694" w:type="dxa"/>
            <w:shd w:val="clear" w:color="auto" w:fill="FFFFFF" w:themeFill="background1"/>
          </w:tcPr>
          <w:p w:rsidR="001101DC" w:rsidRPr="009845FC" w:rsidRDefault="001101DC" w:rsidP="001101DC">
            <w:pPr>
              <w:spacing w:line="259" w:lineRule="auto"/>
              <w:jc w:val="left"/>
              <w:rPr>
                <w:lang w:val="en-US"/>
              </w:rPr>
            </w:pPr>
            <w:r>
              <w:rPr>
                <w:lang w:val="en-US"/>
              </w:rPr>
              <w:t>A</w:t>
            </w:r>
            <w:r w:rsidRPr="009845FC">
              <w:rPr>
                <w:lang w:val="en-US"/>
              </w:rPr>
              <w:t>ppli</w:t>
            </w:r>
            <w:r>
              <w:rPr>
                <w:lang w:val="en-US"/>
              </w:rPr>
              <w:t>ed to a grassland</w:t>
            </w:r>
            <w:r w:rsidRPr="009845FC">
              <w:rPr>
                <w:lang w:val="en-US"/>
              </w:rPr>
              <w:t xml:space="preserve"> </w:t>
            </w:r>
            <w:r>
              <w:rPr>
                <w:lang w:val="en-US"/>
              </w:rPr>
              <w:t>in two steps</w:t>
            </w:r>
          </w:p>
        </w:tc>
        <w:tc>
          <w:tcPr>
            <w:tcW w:w="2409" w:type="dxa"/>
            <w:shd w:val="clear" w:color="auto" w:fill="FFFFFF" w:themeFill="background1"/>
          </w:tcPr>
          <w:p w:rsidR="001101DC" w:rsidRPr="009845FC" w:rsidRDefault="001101DC" w:rsidP="001101DC">
            <w:pPr>
              <w:spacing w:line="259" w:lineRule="auto"/>
              <w:jc w:val="left"/>
              <w:rPr>
                <w:lang w:val="en-US"/>
              </w:rPr>
            </w:pPr>
            <w:r>
              <w:rPr>
                <w:lang w:val="en-US"/>
              </w:rPr>
              <w:t>Dosage</w:t>
            </w:r>
            <w:r w:rsidRPr="009845FC">
              <w:rPr>
                <w:lang w:val="en-US"/>
              </w:rPr>
              <w:t xml:space="preserve"> of leached ammonium and nitrate</w:t>
            </w:r>
          </w:p>
        </w:tc>
        <w:tc>
          <w:tcPr>
            <w:tcW w:w="1134"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w:t>
            </w:r>
          </w:p>
        </w:tc>
        <w:tc>
          <w:tcPr>
            <w:tcW w:w="2087" w:type="dxa"/>
            <w:shd w:val="clear" w:color="auto" w:fill="FFFFFF" w:themeFill="background1"/>
            <w:noWrap/>
          </w:tcPr>
          <w:p w:rsidR="001101DC" w:rsidRPr="009845FC" w:rsidRDefault="001101DC" w:rsidP="001101DC">
            <w:pPr>
              <w:spacing w:line="259" w:lineRule="auto"/>
              <w:jc w:val="left"/>
              <w:rPr>
                <w:lang w:val="en-US"/>
              </w:rPr>
            </w:pPr>
            <w:r>
              <w:rPr>
                <w:lang w:val="en-US"/>
              </w:rPr>
              <w:fldChar w:fldCharType="begin" w:fldLock="1"/>
            </w:r>
            <w:r w:rsidR="00010BF4">
              <w:rPr>
                <w:lang w:val="en-US"/>
              </w:rPr>
              <w:instrText>ADDIN CSL_CITATION {"citationItems":[{"id":"ITEM-1","itemData":{"DOI":"10.1002/jpln.201200214","ISSN":"14368730","abstract":"We applied digestate generated from the anaerobic digestion of slurry, undigested slurry, or inorganic N (ammonium nitrate) or NPK compound fertilizer to pots of grass and a grass-clover mix grown in two soils. Crop yields were equal or enhanced with digestate, and analysis of soil water showed that there was less potential for loss of nutrients via leaching. Replacing inorganic fertilizer with digestate may therefore maintain grassland productivity but with less impact on the environment. © 2012 WILEY-VCH Verlag GmbH &amp; Co. KGaA, Weinheim.","author":[{"dropping-particle":"","family":"Walsh","given":"John J.","non-dropping-particle":"","parse-names":false,"suffix":""},{"dropping-particle":"","family":"Jones","given":"Davey L.","non-dropping-particle":"","parse-names":false,"suffix":""},{"dropping-particle":"","family":"Edwards-Jones","given":"Gareth","non-dropping-particle":"","parse-names":false,"suffix":""},{"dropping-particle":"","family":"Williams","given":"A. Prysor","non-dropping-particle":"","parse-names":false,"suffix":""}],"container-title":"Journal of Plant Nutrition and Soil Science","id":"ITEM-1","issue":"6","issued":{"date-parts":[["2012"]]},"page":"840-845","title":"Replacing inorganic fertilizer with anaerobic digestate may maintain agricultural productivity at less environmental cost","type":"article-journal","volume":"175"},"uris":["http://www.mendeley.com/documents/?uuid=98621336-9d2e-4fa2-a53a-241a43fd16ca","http://www.mendeley.com/documents/?uuid=b59552b5-8966-4376-939a-12b8380d2e94"]}],"mendeley":{"formattedCitation":"(Walsh et al. 2012)","manualFormatting":"Walsh et al. 2012a","plainTextFormattedCitation":"(Walsh et al. 2012)","previouslyFormattedCitation":"(Walsh et al. 2012a)"},"properties":{"noteIndex":0},"schema":"https://github.com/citation-style-language/schema/raw/master/csl-citation.json"}</w:instrText>
            </w:r>
            <w:r>
              <w:rPr>
                <w:lang w:val="en-US"/>
              </w:rPr>
              <w:fldChar w:fldCharType="separate"/>
            </w:r>
            <w:r w:rsidRPr="00444AE7">
              <w:rPr>
                <w:noProof/>
                <w:lang w:val="en-US"/>
              </w:rPr>
              <w:t>Walsh et al. 2012a</w:t>
            </w:r>
            <w:r>
              <w:rPr>
                <w:lang w:val="en-US"/>
              </w:rPr>
              <w:fldChar w:fldCharType="end"/>
            </w:r>
          </w:p>
        </w:tc>
      </w:tr>
      <w:tr w:rsidR="001101DC" w:rsidRPr="00CF5AB1" w:rsidTr="001101DC">
        <w:trPr>
          <w:trHeight w:val="288"/>
        </w:trPr>
        <w:tc>
          <w:tcPr>
            <w:tcW w:w="1276"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Field</w:t>
            </w:r>
          </w:p>
        </w:tc>
        <w:tc>
          <w:tcPr>
            <w:tcW w:w="1559"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Animal manure</w:t>
            </w:r>
          </w:p>
        </w:tc>
        <w:tc>
          <w:tcPr>
            <w:tcW w:w="1418"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Animal manure</w:t>
            </w:r>
          </w:p>
        </w:tc>
        <w:tc>
          <w:tcPr>
            <w:tcW w:w="1417"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Total N</w:t>
            </w:r>
          </w:p>
        </w:tc>
        <w:tc>
          <w:tcPr>
            <w:tcW w:w="2694" w:type="dxa"/>
            <w:shd w:val="clear" w:color="auto" w:fill="FFFFFF" w:themeFill="background1"/>
          </w:tcPr>
          <w:p w:rsidR="001101DC" w:rsidRPr="009845FC" w:rsidRDefault="001101DC" w:rsidP="001101DC">
            <w:pPr>
              <w:spacing w:line="259" w:lineRule="auto"/>
              <w:jc w:val="left"/>
              <w:rPr>
                <w:lang w:val="en-US"/>
              </w:rPr>
            </w:pPr>
            <w:r>
              <w:rPr>
                <w:lang w:val="en-US"/>
              </w:rPr>
              <w:t>Applied in s</w:t>
            </w:r>
            <w:r w:rsidRPr="009845FC">
              <w:rPr>
                <w:lang w:val="en-US"/>
              </w:rPr>
              <w:t xml:space="preserve">pring </w:t>
            </w:r>
            <w:r>
              <w:rPr>
                <w:lang w:val="en-US"/>
              </w:rPr>
              <w:t>to</w:t>
            </w:r>
            <w:r w:rsidRPr="009845FC">
              <w:rPr>
                <w:lang w:val="en-US"/>
              </w:rPr>
              <w:t xml:space="preserve"> grain </w:t>
            </w:r>
            <w:r>
              <w:rPr>
                <w:lang w:val="en-US"/>
              </w:rPr>
              <w:t>corn;</w:t>
            </w:r>
            <w:r w:rsidRPr="009845FC">
              <w:rPr>
                <w:lang w:val="en-US"/>
              </w:rPr>
              <w:t xml:space="preserve"> repeated </w:t>
            </w:r>
            <w:r>
              <w:rPr>
                <w:lang w:val="en-US"/>
              </w:rPr>
              <w:t xml:space="preserve">for </w:t>
            </w:r>
            <w:r w:rsidRPr="009845FC">
              <w:rPr>
                <w:lang w:val="en-US"/>
              </w:rPr>
              <w:t>3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 xml:space="preserve">Measurement of soil mineral N in late fall or </w:t>
            </w:r>
            <w:r>
              <w:rPr>
                <w:lang w:val="en-US"/>
              </w:rPr>
              <w:t>post</w:t>
            </w:r>
            <w:r w:rsidRPr="009845FC">
              <w:rPr>
                <w:lang w:val="en-US"/>
              </w:rPr>
              <w:t xml:space="preserve"> application</w:t>
            </w:r>
          </w:p>
        </w:tc>
        <w:tc>
          <w:tcPr>
            <w:tcW w:w="1134"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w:t>
            </w:r>
          </w:p>
        </w:tc>
        <w:tc>
          <w:tcPr>
            <w:tcW w:w="2087" w:type="dxa"/>
            <w:shd w:val="clear" w:color="auto" w:fill="FFFFFF" w:themeFill="background1"/>
            <w:noWrap/>
          </w:tcPr>
          <w:p w:rsidR="001101DC" w:rsidRPr="009845FC" w:rsidRDefault="001101DC" w:rsidP="001101DC">
            <w:pPr>
              <w:spacing w:line="259" w:lineRule="auto"/>
              <w:jc w:val="left"/>
              <w:rPr>
                <w:lang w:val="en-US"/>
              </w:rPr>
            </w:pPr>
            <w:r>
              <w:rPr>
                <w:lang w:val="en-US"/>
              </w:rPr>
              <w:fldChar w:fldCharType="begin" w:fldLock="1"/>
            </w:r>
            <w:r>
              <w:rPr>
                <w:lang w:val="en-US"/>
              </w:rPr>
              <w:instrText>ADDIN CSL_CITATION {"citationItems":[{"id":"ITEM-1","itemData":{"DOI":"10.2134/agronj2007.0361","ISSN":"00021962","abstract":"Treatment of liquid swine manure (LSM) is an option to improve nutrient management. Mineral fertilizer, raw LSM, and LSM treated by anaerobic digestion, flocculation, filtration, or natural decantation were sidedressed (100 kg N ha-1) to grain corn (Zea mays L.) on a clay and a loam soil. Over 3 yr, corn grain yield (6 to 11 Mg ha-1), N export (83 to 176 kg ha-1), and P export (19 to 40 kg ha-1) were similar among LSM types and between LSMs and mineral fertilizer. This was attributed to the immediate incorporation of LSM to minimize N volatilization. Treated LSMs reduced P input to soil by 3 to 24 kg ha-1, compared with raw LSM. This reduced corn P export by 2 to 4 kg ha-1 on the clay soil, but had no effect on the loam soil. Soil NO3 content after harvest was higher with the mineral fertilizer (19-31 kg NO3-N ha-1) than with LSMs (13-20 kg NO3-N ha-1) in the clay soil, but was similar for all treatments in the loam soil. We conclude that when sidedressed to corn and immediately incorporated, raw and treated LSMs have a fertilizer value similar to the mineral fertilizer. Moreover, the risk of postharvest NO3 accumulation with the raw and treated LSMs was similar to mineral fertilizer on the loam and lower on the clay. Copyright © 2008 by the American Society of Agronomy.","author":[{"dropping-particle":"","family":"Chantigny","given":"Martin H.","non-dropping-particle":"","parse-names":false,"suffix":""},{"dropping-particle":"","family":"Angers","given":"Denis A.","non-dropping-particle":"","parse-names":false,"suffix":""},{"dropping-particle":"","family":"Bélanger","given":"Gilles","non-dropping-particle":"","parse-names":false,"suffix":""},{"dropping-particle":"","family":"Rochette","given":"Philippe","non-dropping-particle":"","parse-names":false,"suffix":""},{"dropping-particle":"","family":"Eriksen-Hamel","given":"Nikita","non-dropping-particle":"","parse-names":false,"suffix":""},{"dropping-particle":"","family":"Bittman","given":"Shabtai","non-dropping-particle":"","parse-names":false,"suffix":""},{"dropping-particle":"","family":"Buckley","given":"Katherine","non-dropping-particle":"","parse-names":false,"suffix":""},{"dropping-particle":"","family":"Massé","given":"Daniel","non-dropping-particle":"","parse-names":false,"suffix":""},{"dropping-particle":"","family":"Gasser","given":"Marc Olivier","non-dropping-particle":"","parse-names":false,"suffix":""}],"container-title":"Agronomy Journal","id":"ITEM-1","issue":"5","issued":{"date-parts":[["2008"]]},"page":"1303-1309","title":"Yield and nutrient export of grain corn fertilized with raw and treated liquid swine manure","type":"article-journal","volume":"100"},"uris":["http://www.mendeley.com/documents/?uuid=73b9c7cb-3735-4b72-a335-3b8c5f3d064e","http://www.mendeley.com/documents/?uuid=6855ad8a-a74c-4a0f-b2a0-ce805a09ff4e"]}],"mendeley":{"formattedCitation":"(Chantigny et al. 2008)","manualFormatting":"Chantigny et al. 2008","plainTextFormattedCitation":"(Chantigny et al. 2008)","previouslyFormattedCitation":"(Chantigny et al. 2008)"},"properties":{"noteIndex":0},"schema":"https://github.com/citation-style-language/schema/raw/master/csl-citation.json"}</w:instrText>
            </w:r>
            <w:r>
              <w:rPr>
                <w:lang w:val="en-US"/>
              </w:rPr>
              <w:fldChar w:fldCharType="separate"/>
            </w:r>
            <w:r w:rsidRPr="00444AE7">
              <w:rPr>
                <w:noProof/>
                <w:lang w:val="en-US"/>
              </w:rPr>
              <w:t>Chantigny et al. 2008</w:t>
            </w:r>
            <w:r>
              <w:rPr>
                <w:lang w:val="en-US"/>
              </w:rPr>
              <w:fldChar w:fldCharType="end"/>
            </w:r>
          </w:p>
        </w:tc>
      </w:tr>
      <w:tr w:rsidR="001101DC" w:rsidRPr="001101DC"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Field</w:t>
            </w:r>
          </w:p>
        </w:tc>
        <w:tc>
          <w:tcPr>
            <w:tcW w:w="1559"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Animal manure</w:t>
            </w:r>
          </w:p>
        </w:tc>
        <w:tc>
          <w:tcPr>
            <w:tcW w:w="1418"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Animal manure</w:t>
            </w:r>
          </w:p>
        </w:tc>
        <w:tc>
          <w:tcPr>
            <w:tcW w:w="1417"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Total N</w:t>
            </w:r>
          </w:p>
        </w:tc>
        <w:tc>
          <w:tcPr>
            <w:tcW w:w="2694" w:type="dxa"/>
            <w:shd w:val="clear" w:color="auto" w:fill="FFFFFF" w:themeFill="background1"/>
          </w:tcPr>
          <w:p w:rsidR="001101DC" w:rsidRPr="009845FC" w:rsidRDefault="001101DC" w:rsidP="001101DC">
            <w:pPr>
              <w:spacing w:line="259" w:lineRule="auto"/>
              <w:jc w:val="left"/>
              <w:rPr>
                <w:lang w:val="en-US"/>
              </w:rPr>
            </w:pPr>
            <w:r w:rsidRPr="009845FC">
              <w:rPr>
                <w:lang w:val="en-US"/>
              </w:rPr>
              <w:t>Appli</w:t>
            </w:r>
            <w:r>
              <w:rPr>
                <w:lang w:val="en-US"/>
              </w:rPr>
              <w:t>ed to</w:t>
            </w:r>
            <w:r w:rsidRPr="009845FC">
              <w:rPr>
                <w:lang w:val="en-US"/>
              </w:rPr>
              <w:t xml:space="preserve"> winter wheat</w:t>
            </w:r>
            <w:r>
              <w:rPr>
                <w:lang w:val="en-US"/>
              </w:rPr>
              <w:t>;</w:t>
            </w:r>
            <w:r w:rsidRPr="009845FC">
              <w:rPr>
                <w:lang w:val="en-US"/>
              </w:rPr>
              <w:t xml:space="preserve"> repeated </w:t>
            </w:r>
            <w:r>
              <w:rPr>
                <w:lang w:val="en-US"/>
              </w:rPr>
              <w:t xml:space="preserve">for </w:t>
            </w:r>
            <w:r w:rsidRPr="009845FC">
              <w:rPr>
                <w:lang w:val="en-US"/>
              </w:rPr>
              <w:t>2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Dosage of leached ammonium and nitrate</w:t>
            </w:r>
          </w:p>
        </w:tc>
        <w:tc>
          <w:tcPr>
            <w:tcW w:w="1134" w:type="dxa"/>
            <w:shd w:val="clear" w:color="auto" w:fill="FFFFFF" w:themeFill="background1"/>
            <w:noWrap/>
          </w:tcPr>
          <w:p w:rsidR="001101DC" w:rsidRPr="009845FC" w:rsidRDefault="001101DC" w:rsidP="001101DC">
            <w:pPr>
              <w:spacing w:line="259" w:lineRule="auto"/>
              <w:jc w:val="left"/>
              <w:rPr>
                <w:lang w:val="en-US"/>
              </w:rPr>
            </w:pPr>
            <w:r w:rsidRPr="009845FC">
              <w:rPr>
                <w:lang w:val="en-US"/>
              </w:rPr>
              <w:t>-</w:t>
            </w:r>
          </w:p>
        </w:tc>
        <w:tc>
          <w:tcPr>
            <w:tcW w:w="2087" w:type="dxa"/>
            <w:shd w:val="clear" w:color="auto" w:fill="FFFFFF" w:themeFill="background1"/>
            <w:noWrap/>
          </w:tcPr>
          <w:p w:rsidR="001101DC" w:rsidRPr="00087D4F" w:rsidRDefault="001101DC" w:rsidP="001101DC">
            <w:pPr>
              <w:spacing w:line="259" w:lineRule="auto"/>
              <w:jc w:val="left"/>
              <w:rPr>
                <w:lang w:val="en-US"/>
              </w:rPr>
            </w:pPr>
            <w:proofErr w:type="spellStart"/>
            <w:r w:rsidRPr="00087D4F">
              <w:rPr>
                <w:lang w:val="en-US"/>
              </w:rPr>
              <w:t>Jäkel</w:t>
            </w:r>
            <w:proofErr w:type="spellEnd"/>
            <w:r w:rsidRPr="00087D4F">
              <w:rPr>
                <w:lang w:val="en-US"/>
              </w:rPr>
              <w:t xml:space="preserve"> and Mau 1999 in </w:t>
            </w:r>
            <w:r>
              <w:rPr>
                <w:lang w:val="en-US"/>
              </w:rPr>
              <w:fldChar w:fldCharType="begin" w:fldLock="1"/>
            </w:r>
            <w:r>
              <w:rPr>
                <w:lang w:val="en-US"/>
              </w:rPr>
              <w:instrText>ADDIN CSL_CITATION {"citationItems":[{"id":"ITEM-1","itemData":{"DOI":"10.1016/j.still.2013.02.006","ISSN":"01671987","abstract":"The production of methane from anaerobic digestion of slurry and biomass for generating electricity/heat has expanded significantly in Germany following the introduction of high subsidy payments. This results in large amounts of biogas residues, which should be used in a sustainable manner to replace fossil fuel-based fertilizer. Data on the nitrogen leaching risk after biogas residue application, however, are scarce.A two-year field experiment (2007-2009) was conducted at two sites in northern Germany to assess the nitrogen leaching potential of biogas residues compared with animal slurry (pig and cattle) and mineral N fertilizer when applied to silage maize grown in monoculture. Each fertilizer type was applied at four levels, 0, 120, 240 and 360kgNha-1, split into two dressings. Leachate was collected using ceramic suction cups installed at 60cm depth. Water fluxes were simulated with a site-adapted model where simple logistic growth equations were fitted to experimental data of canopy height and green area index, while the soil water balance calculation was based on mechanistic approaches. Nitrogen load was obtained from the simulated leachate amount and measured nitrogen concentration.The nitrogen content of the leachate was dominated by nitrate-N, whereas ammonium-N and dissolved organic-N were of minor importance. Nitrate-N losses ranged between 3 and 289kgNha-1a-1, depending on year, fertilizer type and location, showing an exponential increase in the amount of N applied. The mineral share of N input explained most of the variation found in the nitrate-N load. Despite distinct differences in chemical properties compared to animal slurry, especially with respect to the ammonia-N content, pH value and C/N ratio, the application of biogas residue resulted in a similar nitrate leaching potential to that of animal slurry. © 2013 Elsevier B.V.","author":[{"dropping-particle":"","family":"Svoboda","given":"Nikolai","non-dropping-particle":"","parse-names":false,"suffix":""},{"dropping-particle":"","family":"Taube","given":"Friedhelm","non-dropping-particle":"","parse-names":false,"suffix":""},{"dropping-particle":"","family":"Wienforth","given":"Babette","non-dropping-particle":"","parse-names":false,"suffix":""},{"dropping-particle":"","family":"Kluß","given":"Christof","non-dropping-particle":"","parse-names":false,"suffix":""},{"dropping-particle":"","family":"Kage","given":"Henning","non-dropping-particle":"","parse-names":false,"suffix":""},{"dropping-particle":"","family":"Herrmann","given":"Antje","non-dropping-particle":"","parse-names":false,"suffix":""}],"container-title":"Soil and Tillage Research","id":"ITEM-1","issued":{"date-parts":[["2013"]]},"page":"69-80","title":"Nitrogen leaching losses after biogas residue application to maize","type":"article-journal","volume":"130"},"uris":["http://www.mendeley.com/documents/?uuid=3479161f-a3a3-34c8-81e7-a715e6f493e0"]}],"mendeley":{"formattedCitation":"(Svoboda et al. 2013)","manualFormatting":"Svoboda et al. 2013","plainTextFormattedCitation":"(Svoboda et al. 2013)","previouslyFormattedCitation":"(Svoboda et al. 2013)"},"properties":{"noteIndex":0},"schema":"https://github.com/citation-style-language/schema/raw/master/csl-citation.json"}</w:instrText>
            </w:r>
            <w:r>
              <w:rPr>
                <w:lang w:val="en-US"/>
              </w:rPr>
              <w:fldChar w:fldCharType="separate"/>
            </w:r>
            <w:r w:rsidRPr="00444AE7">
              <w:rPr>
                <w:noProof/>
                <w:lang w:val="en-US"/>
              </w:rPr>
              <w:t>Svoboda et al. 2013</w:t>
            </w:r>
            <w:r>
              <w:rPr>
                <w:lang w:val="en-US"/>
              </w:rPr>
              <w:fldChar w:fldCharType="end"/>
            </w:r>
          </w:p>
        </w:tc>
      </w:tr>
      <w:tr w:rsidR="001101DC" w:rsidRPr="00CF5AB1" w:rsidTr="001101DC">
        <w:trPr>
          <w:trHeight w:val="288"/>
        </w:trPr>
        <w:tc>
          <w:tcPr>
            <w:tcW w:w="1276" w:type="dxa"/>
            <w:shd w:val="clear" w:color="auto" w:fill="FFFFFF" w:themeFill="background1"/>
            <w:noWrap/>
          </w:tcPr>
          <w:p w:rsidR="001101DC" w:rsidRPr="0066444B" w:rsidRDefault="001101DC" w:rsidP="001101DC">
            <w:pPr>
              <w:spacing w:line="259" w:lineRule="auto"/>
              <w:jc w:val="left"/>
              <w:rPr>
                <w:lang w:val="en-US"/>
              </w:rPr>
            </w:pPr>
            <w:r>
              <w:rPr>
                <w:lang w:val="en-US"/>
              </w:rPr>
              <w:t>Laboratory</w:t>
            </w:r>
          </w:p>
        </w:tc>
        <w:tc>
          <w:tcPr>
            <w:tcW w:w="1559" w:type="dxa"/>
            <w:shd w:val="clear" w:color="auto" w:fill="FFFFFF" w:themeFill="background1"/>
            <w:noWrap/>
          </w:tcPr>
          <w:p w:rsidR="001101DC" w:rsidRPr="0066444B" w:rsidRDefault="001101DC" w:rsidP="001101DC">
            <w:pPr>
              <w:spacing w:line="259" w:lineRule="auto"/>
              <w:jc w:val="left"/>
              <w:rPr>
                <w:lang w:val="en-US"/>
              </w:rPr>
            </w:pPr>
            <w:r w:rsidRPr="0066444B">
              <w:rPr>
                <w:lang w:val="en-US"/>
              </w:rPr>
              <w:t>Animal manure</w:t>
            </w:r>
          </w:p>
        </w:tc>
        <w:tc>
          <w:tcPr>
            <w:tcW w:w="1418" w:type="dxa"/>
            <w:shd w:val="clear" w:color="auto" w:fill="FFFFFF" w:themeFill="background1"/>
            <w:noWrap/>
          </w:tcPr>
          <w:p w:rsidR="001101DC" w:rsidRPr="0066444B" w:rsidRDefault="001101DC" w:rsidP="001101DC">
            <w:pPr>
              <w:spacing w:line="259" w:lineRule="auto"/>
              <w:jc w:val="left"/>
              <w:rPr>
                <w:lang w:val="en-US"/>
              </w:rPr>
            </w:pPr>
            <w:r w:rsidRPr="0066444B">
              <w:rPr>
                <w:lang w:val="en-US"/>
              </w:rPr>
              <w:t>Animal manure</w:t>
            </w:r>
          </w:p>
        </w:tc>
        <w:tc>
          <w:tcPr>
            <w:tcW w:w="1417" w:type="dxa"/>
            <w:shd w:val="clear" w:color="auto" w:fill="FFFFFF" w:themeFill="background1"/>
            <w:noWrap/>
          </w:tcPr>
          <w:p w:rsidR="001101DC" w:rsidRPr="0066444B" w:rsidRDefault="001101DC" w:rsidP="001101DC">
            <w:pPr>
              <w:spacing w:line="259" w:lineRule="auto"/>
              <w:jc w:val="left"/>
              <w:rPr>
                <w:lang w:val="en-US"/>
              </w:rPr>
            </w:pPr>
            <w:r w:rsidRPr="0066444B">
              <w:rPr>
                <w:lang w:val="en-US"/>
              </w:rPr>
              <w:t>Total N</w:t>
            </w:r>
          </w:p>
        </w:tc>
        <w:tc>
          <w:tcPr>
            <w:tcW w:w="2694" w:type="dxa"/>
            <w:shd w:val="clear" w:color="auto" w:fill="FFFFFF" w:themeFill="background1"/>
          </w:tcPr>
          <w:p w:rsidR="001101DC" w:rsidRPr="009845FC" w:rsidRDefault="001101DC" w:rsidP="001101DC">
            <w:pPr>
              <w:spacing w:line="259" w:lineRule="auto"/>
              <w:jc w:val="left"/>
              <w:rPr>
                <w:lang w:val="en-US"/>
              </w:rPr>
            </w:pPr>
            <w:r>
              <w:rPr>
                <w:lang w:val="en-US"/>
              </w:rPr>
              <w:t>Single</w:t>
            </w:r>
            <w:r w:rsidRPr="009845FC">
              <w:rPr>
                <w:lang w:val="en-US"/>
              </w:rPr>
              <w:t xml:space="preserve"> application </w:t>
            </w:r>
            <w:r>
              <w:rPr>
                <w:lang w:val="en-US"/>
              </w:rPr>
              <w:t>to</w:t>
            </w:r>
            <w:r w:rsidRPr="009845FC">
              <w:rPr>
                <w:lang w:val="en-US"/>
              </w:rPr>
              <w:t xml:space="preserve"> bare soil</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Dosage of leached ammonium and nitrate</w:t>
            </w:r>
          </w:p>
        </w:tc>
        <w:tc>
          <w:tcPr>
            <w:tcW w:w="1134"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2087" w:type="dxa"/>
            <w:shd w:val="clear" w:color="auto" w:fill="FFFFFF" w:themeFill="background1"/>
            <w:noWrap/>
          </w:tcPr>
          <w:p w:rsidR="001101DC" w:rsidRPr="00444AE7" w:rsidRDefault="001101DC" w:rsidP="001101DC">
            <w:pPr>
              <w:spacing w:line="259" w:lineRule="auto"/>
              <w:jc w:val="left"/>
              <w:rPr>
                <w:lang w:val="en-US"/>
              </w:rPr>
            </w:pPr>
            <w:r>
              <w:fldChar w:fldCharType="begin" w:fldLock="1"/>
            </w:r>
            <w:r>
              <w:rPr>
                <w:lang w:val="en-US"/>
              </w:rPr>
              <w:instrText>ADDIN CSL_CITATION {"citationItems":[{"id":"ITEM-1","itemData":{"DOI":"10.1016/j.apsoil.2011.07.007","ISSN":"09291393","abstract":"The on-farm production of renewable energy from animal manures has rapidly expanded in central and northern Europe, with thousands of anaerobic reactors. This process has increased the land spreading of biogas digestates, replacing the use of fresh manure as a fertiliser. The environmental benefits and risks of such a change still need to be defined. We hypothesised that applying to the soil anaerobically digested instead of fresh manure might control the release of pathogens but increase that of inorganic N. Pots including γ- or non-irradiated soils, either control or amended with digestate or manure (80kgNha-1), were incubated for 0, 1 and 3 months. Escherichia coli, Salmonella and Listeria were cultivated and pathogenicity genes invA and hlyA PCR-amplified. Soil ammonium and nitrate concentrations, and their leaching through the upper soil layer was quantified in 20cm-depth lysimeters for 100d. Anaerobic digestion significantly sanitised the manure by completely eliminating cultivable E. coli and Salmonella but not Listeria (1.7×104CFUsg-1). Thus, manure increased all microbes and invA gene numbers when applied to soils, while the digestate supplied only hlyA-negative Listeria. Potential pathogens were significantly more abundant in γ- than in non-irradiated treatments indicating suppression by indigenous soil microbiota. Control levels of all potential pathogens were recovered after 3 months, which could be thus considered a safe delay between land spreading amendments and harvesting. Concentration of nitrates in soil and their movement through the upper layer in soils amended with digestate were doubled compared to the other treatments. Hence, care should be taken that in the field nitrate liberation does not exceed plant demand. © 2011 Elsevier B.V.","author":[{"dropping-particle":"","family":"Goberna","given":"M.","non-dropping-particle":"","parse-names":false,"suffix":""},{"dropping-particle":"","family":"Podmirseg","given":"S. M.","non-dropping-particle":"","parse-names":false,"suffix":""},{"dropping-particle":"","family":"Waldhuber","given":"S.","non-dropping-particle":"","parse-names":false,"suffix":""},{"dropping-particle":"","family":"Knapp","given":"B. A.","non-dropping-particle":"","parse-names":false,"suffix":""},{"dropping-particle":"","family":"García","given":"C.","non-dropping-particle":"","parse-names":false,"suffix":""},{"dropping-particle":"","family":"Insam","given":"H.","non-dropping-particle":"","parse-names":false,"suffix":""}],"container-title":"Applied Soil Ecology","id":"ITEM-1","issue":"1","issued":{"date-parts":[["2011"]]},"page":"18-25","title":"Pathogenic bacteria and mineral N in soils following the land spreading of biogas digestates and fresh manure","type":"article-journal","volume":"49"},"uris":["http://www.mendeley.com/documents/?uuid=57e08a25-3219-357f-b2e2-32b794e791ee","http://www.mendeley.com/documents/?uuid=a13b3abb-d36b-4fb4-bc95-8e0bd4032155"]}],"mendeley":{"formattedCitation":"(Goberna et al. 2011)","manualFormatting":"Goberna et al. 2011","plainTextFormattedCitation":"(Goberna et al. 2011)","previouslyFormattedCitation":"(Goberna et al. 2011)"},"properties":{"noteIndex":0},"schema":"https://github.com/citation-style-language/schema/raw/master/csl-citation.json"}</w:instrText>
            </w:r>
            <w:r>
              <w:fldChar w:fldCharType="separate"/>
            </w:r>
            <w:r w:rsidRPr="00444AE7">
              <w:rPr>
                <w:noProof/>
                <w:lang w:val="en-US"/>
              </w:rPr>
              <w:t>Goberna et al. 2011</w:t>
            </w:r>
            <w:r>
              <w:fldChar w:fldCharType="end"/>
            </w:r>
          </w:p>
        </w:tc>
      </w:tr>
      <w:tr w:rsidR="001101DC" w:rsidRPr="00087D4F"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Field</w:t>
            </w:r>
          </w:p>
        </w:tc>
        <w:tc>
          <w:tcPr>
            <w:tcW w:w="1559"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Animal manure</w:t>
            </w:r>
          </w:p>
        </w:tc>
        <w:tc>
          <w:tcPr>
            <w:tcW w:w="1418"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Animal manure</w:t>
            </w:r>
          </w:p>
        </w:tc>
        <w:tc>
          <w:tcPr>
            <w:tcW w:w="1417"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Fresh matter</w:t>
            </w:r>
          </w:p>
        </w:tc>
        <w:tc>
          <w:tcPr>
            <w:tcW w:w="2694" w:type="dxa"/>
            <w:shd w:val="clear" w:color="auto" w:fill="FFFFFF" w:themeFill="background1"/>
          </w:tcPr>
          <w:p w:rsidR="001101DC" w:rsidRPr="00444AE7" w:rsidRDefault="001101DC" w:rsidP="001101DC">
            <w:pPr>
              <w:spacing w:line="259" w:lineRule="auto"/>
              <w:jc w:val="left"/>
              <w:rPr>
                <w:lang w:val="en-US"/>
              </w:rPr>
            </w:pPr>
            <w:r w:rsidRPr="00444AE7">
              <w:rPr>
                <w:lang w:val="en-US"/>
              </w:rPr>
              <w:t>?</w:t>
            </w:r>
          </w:p>
        </w:tc>
        <w:tc>
          <w:tcPr>
            <w:tcW w:w="2409" w:type="dxa"/>
            <w:shd w:val="clear" w:color="auto" w:fill="FFFFFF" w:themeFill="background1"/>
          </w:tcPr>
          <w:p w:rsidR="001101DC" w:rsidRPr="00444AE7" w:rsidRDefault="001101DC" w:rsidP="001101DC">
            <w:pPr>
              <w:spacing w:line="259" w:lineRule="auto"/>
              <w:jc w:val="left"/>
              <w:rPr>
                <w:lang w:val="en-US"/>
              </w:rPr>
            </w:pPr>
            <w:r w:rsidRPr="00444AE7">
              <w:rPr>
                <w:lang w:val="en-US"/>
              </w:rPr>
              <w:t>?</w:t>
            </w:r>
          </w:p>
        </w:tc>
        <w:tc>
          <w:tcPr>
            <w:tcW w:w="1134"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087" w:type="dxa"/>
            <w:shd w:val="clear" w:color="auto" w:fill="FFFFFF" w:themeFill="background1"/>
            <w:noWrap/>
          </w:tcPr>
          <w:p w:rsidR="001101DC" w:rsidRPr="00087D4F" w:rsidRDefault="001101DC" w:rsidP="001101DC">
            <w:pPr>
              <w:spacing w:line="259" w:lineRule="auto"/>
              <w:jc w:val="left"/>
            </w:pPr>
            <w:r>
              <w:fldChar w:fldCharType="begin" w:fldLock="1"/>
            </w:r>
            <w:r>
              <w:rPr>
                <w:lang w:val="en-US"/>
              </w:rPr>
              <w:instrText>ADDIN CSL_CITATION {"citationItems":[{"id":"ITEM-1","itemData":{"DOI":"10.1016/j.biombioe.2007.01.004","ISSN":"09619534","abstract":"This paper analyses the overall environmental impact when biogas systems are introduced and replace various reference systems for energy generation, waste management and agricultural production. The analyses are based on Swedish conditions using a life-cycle perspective. The biogas systems included are based on different combinations of raw materials and final use of the biogas produced (heat, power and transportation fuel). A general conclusion is that biogas systems normally lead to environmental improvements, which in some cases are considerable. This is often due to indirect environmental benefits of changed land use and handling of organic waste products (e.g. reduced nitrogen leaching, emissions of ammonia and methane), which often exceed the direct environmental benefits achieved when fossil fuels are replaced by biogas (e.g. reduced emissions of carbon dioxide and air pollutants). Such indirect benefits are seldom considered when biogas is evaluated from an environmental point of view. The environmental impact from different biogas systems can, however, vary significantly due to factors such as the raw materials utilised, energy service provided and reference system replaced. © 2007 Elsevier Ltd. All rights reserved.","author":[{"dropping-particle":"","family":"Börjesson","given":"Pål","non-dropping-particle":"","parse-names":false,"suffix":""},{"dropping-particle":"","family":"Berglund","given":"Maria","non-dropping-particle":"","parse-names":false,"suffix":""}],"container-title":"Biomass and Bioenergy","id":"ITEM-1","issue":"5","issued":{"date-parts":[["2007"]]},"page":"326-344","title":"Environmental systems analysis of biogas systems-Part II: The environmental impact of replacing various reference systems","type":"article-journal","volume":"31"},"uris":["http://www.mendeley.com/documents/?uuid=6e9dd67c-fa52-31b9-a3b6-3fcd100ad18b","http://www.mendeley.com/documents/?uuid=c1bf23bd-88fd-44ce-87d6-c1d235a3c4cb"]}],"mendeley":{"formattedCitation":"(Börjesson and Berglund 2007)","manualFormatting":"Börjesson and Berglund 2007","plainTextFormattedCitation":"(Börjesson and Berglund 2007)","previouslyFormattedCitation":"(Börjesson and Berglund 2007)"},"properties":{"noteIndex":0},"schema":"https://github.com/citation-style-language/schema/raw/master/csl-citation.json"}</w:instrText>
            </w:r>
            <w:r>
              <w:fldChar w:fldCharType="separate"/>
            </w:r>
            <w:r w:rsidRPr="00444AE7">
              <w:rPr>
                <w:noProof/>
              </w:rPr>
              <w:t>Börjesson and Berglund 2007</w:t>
            </w:r>
            <w:r>
              <w:fldChar w:fldCharType="end"/>
            </w:r>
          </w:p>
        </w:tc>
      </w:tr>
      <w:tr w:rsidR="001101DC" w:rsidRPr="00087D4F" w:rsidTr="001101DC">
        <w:trPr>
          <w:trHeight w:val="288"/>
        </w:trPr>
        <w:tc>
          <w:tcPr>
            <w:tcW w:w="1276" w:type="dxa"/>
            <w:shd w:val="clear" w:color="auto" w:fill="FFFFFF" w:themeFill="background1"/>
            <w:noWrap/>
          </w:tcPr>
          <w:p w:rsidR="001101DC" w:rsidRPr="00087D4F" w:rsidRDefault="001101DC" w:rsidP="001101DC">
            <w:pPr>
              <w:spacing w:line="259" w:lineRule="auto"/>
              <w:jc w:val="left"/>
            </w:pPr>
            <w:r>
              <w:lastRenderedPageBreak/>
              <w:t>Field</w:t>
            </w:r>
          </w:p>
        </w:tc>
        <w:tc>
          <w:tcPr>
            <w:tcW w:w="1559" w:type="dxa"/>
            <w:shd w:val="clear" w:color="auto" w:fill="FFFFFF" w:themeFill="background1"/>
            <w:noWrap/>
          </w:tcPr>
          <w:p w:rsidR="001101DC" w:rsidRPr="00087D4F" w:rsidRDefault="001101DC" w:rsidP="001101DC">
            <w:pPr>
              <w:spacing w:line="259" w:lineRule="auto"/>
              <w:jc w:val="left"/>
            </w:pPr>
            <w:r>
              <w:t xml:space="preserve">Animal </w:t>
            </w:r>
            <w:proofErr w:type="spellStart"/>
            <w:r>
              <w:t>manure</w:t>
            </w:r>
            <w:proofErr w:type="spellEnd"/>
          </w:p>
        </w:tc>
        <w:tc>
          <w:tcPr>
            <w:tcW w:w="1418" w:type="dxa"/>
            <w:shd w:val="clear" w:color="auto" w:fill="FFFFFF" w:themeFill="background1"/>
            <w:noWrap/>
          </w:tcPr>
          <w:p w:rsidR="001101DC" w:rsidRPr="00087D4F" w:rsidRDefault="001101DC" w:rsidP="001101DC">
            <w:pPr>
              <w:spacing w:line="259" w:lineRule="auto"/>
              <w:jc w:val="left"/>
            </w:pPr>
            <w:r>
              <w:t xml:space="preserve">Animal </w:t>
            </w:r>
            <w:proofErr w:type="spellStart"/>
            <w:r>
              <w:t>manure</w:t>
            </w:r>
            <w:proofErr w:type="spellEnd"/>
          </w:p>
        </w:tc>
        <w:tc>
          <w:tcPr>
            <w:tcW w:w="1417" w:type="dxa"/>
            <w:shd w:val="clear" w:color="auto" w:fill="FFFFFF" w:themeFill="background1"/>
            <w:noWrap/>
          </w:tcPr>
          <w:p w:rsidR="001101DC" w:rsidRPr="00087D4F" w:rsidRDefault="001101DC" w:rsidP="001101DC">
            <w:pPr>
              <w:spacing w:line="259" w:lineRule="auto"/>
              <w:jc w:val="left"/>
            </w:pPr>
            <w:r>
              <w:t>?</w:t>
            </w:r>
          </w:p>
        </w:tc>
        <w:tc>
          <w:tcPr>
            <w:tcW w:w="2694" w:type="dxa"/>
            <w:shd w:val="clear" w:color="auto" w:fill="FFFFFF" w:themeFill="background1"/>
          </w:tcPr>
          <w:p w:rsidR="001101DC" w:rsidRPr="00087D4F" w:rsidRDefault="001101DC" w:rsidP="001101DC">
            <w:pPr>
              <w:spacing w:line="259" w:lineRule="auto"/>
              <w:jc w:val="left"/>
            </w:pPr>
            <w:r w:rsidRPr="00087D4F">
              <w:t>?</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Measurement of soil mineral N in late fall</w:t>
            </w:r>
          </w:p>
        </w:tc>
        <w:tc>
          <w:tcPr>
            <w:tcW w:w="1134" w:type="dxa"/>
            <w:shd w:val="clear" w:color="auto" w:fill="FFFFFF" w:themeFill="background1"/>
            <w:noWrap/>
          </w:tcPr>
          <w:p w:rsidR="001101DC" w:rsidRPr="00087D4F" w:rsidRDefault="001101DC" w:rsidP="001101DC">
            <w:pPr>
              <w:spacing w:line="259" w:lineRule="auto"/>
              <w:jc w:val="left"/>
            </w:pPr>
            <w:r>
              <w:t>=</w:t>
            </w:r>
          </w:p>
        </w:tc>
        <w:tc>
          <w:tcPr>
            <w:tcW w:w="2087" w:type="dxa"/>
            <w:shd w:val="clear" w:color="auto" w:fill="FFFFFF" w:themeFill="background1"/>
            <w:noWrap/>
          </w:tcPr>
          <w:p w:rsidR="001101DC" w:rsidRPr="00087D4F" w:rsidRDefault="001101DC" w:rsidP="001101DC">
            <w:pPr>
              <w:spacing w:line="259" w:lineRule="auto"/>
              <w:jc w:val="left"/>
            </w:pPr>
            <w:proofErr w:type="spellStart"/>
            <w:r w:rsidRPr="00087D4F">
              <w:t>Pötsch</w:t>
            </w:r>
            <w:proofErr w:type="spellEnd"/>
            <w:r w:rsidRPr="00087D4F">
              <w:t xml:space="preserve"> 2004 in </w:t>
            </w:r>
            <w:r>
              <w:fldChar w:fldCharType="begin" w:fldLock="1"/>
            </w:r>
            <w:r>
              <w:instrText>ADDIN CSL_CITATION {"citationItems":[{"id":"ITEM-1","itemData":{"DOI":"10.1007/s13593-015-0284-3","ISSN":"1774-0746","abstract":"Sustainability in agriculture means the inclusion of several aspects, as sustainable agriculture systems must not compromise not only their ability to satisfy future needs by undermining soil fertility and the natural resource base but also sustainable agriculture has had to address a range of other issues including energy use, efficient use, and recycling of nutrients, the effects on adjacent ecosystems including the effects on water bodies and climate change. Organic manures are an important factor to keep the soil fertility level of soils. However, their management is often related to large emissions. In this context, anaerobic digestion is—similarly to composting—a treatment option for stabilization of biogenic wastes leading to a residual product called digestates, enabling the sanitation and the recycling and use as fertilizer. It is also a means to obtain energy from wastes as well as from dedicated energy crops. Therefore, anaerobic digestion potentially addresses several aspects of agricultural sustainability. This review discusses the current state of knowledge on the effects of anaerobic digestion on organic compounds in digestates and the most important processes influencing N emissions in the field, as well as the possible long-term effects on soil microbial biomass and soil fertility. The main findings are that (1) the direct effects of anaerobic digestion on long-term sustainability in terms of soil fertility and environmental impact at the field level are of minor relevance. (2) The most relevant effects of anaerobic digestion on soil fertility as well as on N emissions will be expected from indirect effects related to cropping system changes such as changes in crop rotation, crop acreage, cover cropping, and total amounts of organic manures including digestates. Furthermore, (3) the remaining organic fraction after anaerobic digestion is much more recalcitrant than the input feedstocks leading to a stabilization of the organic matter and a lower organic matter degradation rate after field application, enabling a similar reproduction of the soil organic matter as obtained by direct application of the feedstock or by composting of the feedstock. (4) Regarding emissions, the main direct effect of anaerobic digestion on a farm level is the influence on gaseous emissions during manure or digestate treatment and handling, whereas the direct effects of anaerobic digestion on a field level on emissions (NH&lt;inf&gt;3&lt;/inf&gt;&lt;sup&gt;−&lt;/sup&gt; and N&lt;inf&gt;2&lt;/i…","author":[{"dropping-particle":"","family":"Möller","given":"Kurt","non-dropping-particle":"","parse-names":false,"suffix":""}],"container-title":"Agronomy for Sustainable Development","id":"ITEM-1","issue":"3","issued":{"date-parts":[["2015","7","4"]]},"page":"1021-1041","publisher":"Springer-Verlag France","title":"Effects of anaerobic digestion on soil carbon and nitrogen turnover, N emissions, and soil biological activity. A review","type":"article-journal","volume":"35"},"uris":["http://www.mendeley.com/documents/?uuid=bbcafdde-37a1-3a9b-8ee5-578b69ed677f"]}],"mendeley":{"formattedCitation":"(Möller 2015)","manualFormatting":"Möller 2015","plainTextFormattedCitation":"(Möller 2015)","previouslyFormattedCitation":"(Möller 2015)"},"properties":{"noteIndex":0},"schema":"https://github.com/citation-style-language/schema/raw/master/csl-citation.json"}</w:instrText>
            </w:r>
            <w:r>
              <w:fldChar w:fldCharType="separate"/>
            </w:r>
            <w:r w:rsidRPr="00444AE7">
              <w:rPr>
                <w:noProof/>
              </w:rPr>
              <w:t>Möller 2015</w:t>
            </w:r>
            <w:r>
              <w:fldChar w:fldCharType="end"/>
            </w:r>
          </w:p>
        </w:tc>
      </w:tr>
      <w:tr w:rsidR="001101DC" w:rsidRPr="00087D4F"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087D4F" w:rsidRDefault="001101DC" w:rsidP="001101DC">
            <w:pPr>
              <w:spacing w:line="259" w:lineRule="auto"/>
              <w:jc w:val="left"/>
            </w:pPr>
            <w:proofErr w:type="spellStart"/>
            <w:r>
              <w:t>Laboratory</w:t>
            </w:r>
            <w:proofErr w:type="spellEnd"/>
          </w:p>
        </w:tc>
        <w:tc>
          <w:tcPr>
            <w:tcW w:w="1559" w:type="dxa"/>
            <w:shd w:val="clear" w:color="auto" w:fill="FFFFFF" w:themeFill="background1"/>
            <w:noWrap/>
          </w:tcPr>
          <w:p w:rsidR="001101DC" w:rsidRPr="00087D4F" w:rsidRDefault="001101DC" w:rsidP="001101DC">
            <w:pPr>
              <w:spacing w:line="259" w:lineRule="auto"/>
              <w:jc w:val="left"/>
            </w:pPr>
            <w:proofErr w:type="spellStart"/>
            <w:r>
              <w:t>Cattle</w:t>
            </w:r>
            <w:proofErr w:type="spellEnd"/>
            <w:r>
              <w:t xml:space="preserve"> </w:t>
            </w:r>
            <w:proofErr w:type="spellStart"/>
            <w:r>
              <w:t>slurry</w:t>
            </w:r>
            <w:proofErr w:type="spellEnd"/>
          </w:p>
        </w:tc>
        <w:tc>
          <w:tcPr>
            <w:tcW w:w="1418" w:type="dxa"/>
            <w:shd w:val="clear" w:color="auto" w:fill="FFFFFF" w:themeFill="background1"/>
            <w:noWrap/>
          </w:tcPr>
          <w:p w:rsidR="001101DC" w:rsidRPr="0067339E" w:rsidRDefault="001101DC" w:rsidP="001101DC">
            <w:pPr>
              <w:spacing w:line="259" w:lineRule="auto"/>
              <w:jc w:val="left"/>
              <w:rPr>
                <w:lang w:val="en-US"/>
              </w:rPr>
            </w:pPr>
            <w:r>
              <w:rPr>
                <w:lang w:val="en-US"/>
              </w:rPr>
              <w:t>Cattle slurry</w:t>
            </w:r>
          </w:p>
        </w:tc>
        <w:tc>
          <w:tcPr>
            <w:tcW w:w="1417" w:type="dxa"/>
            <w:shd w:val="clear" w:color="auto" w:fill="FFFFFF" w:themeFill="background1"/>
            <w:noWrap/>
          </w:tcPr>
          <w:p w:rsidR="001101DC" w:rsidRPr="0067339E" w:rsidRDefault="001101DC" w:rsidP="001101DC">
            <w:pPr>
              <w:spacing w:line="259" w:lineRule="auto"/>
              <w:jc w:val="left"/>
              <w:rPr>
                <w:lang w:val="en-US"/>
              </w:rPr>
            </w:pPr>
            <w:r>
              <w:rPr>
                <w:lang w:val="en-US"/>
              </w:rPr>
              <w:t>Total N</w:t>
            </w:r>
          </w:p>
        </w:tc>
        <w:tc>
          <w:tcPr>
            <w:tcW w:w="2694" w:type="dxa"/>
            <w:shd w:val="clear" w:color="auto" w:fill="FFFFFF" w:themeFill="background1"/>
          </w:tcPr>
          <w:p w:rsidR="001101DC" w:rsidRPr="00325728" w:rsidRDefault="001101DC" w:rsidP="001101DC">
            <w:pPr>
              <w:spacing w:line="259" w:lineRule="auto"/>
              <w:jc w:val="left"/>
              <w:rPr>
                <w:lang w:val="en-US"/>
              </w:rPr>
            </w:pPr>
            <w:r>
              <w:rPr>
                <w:lang w:val="en-US"/>
              </w:rPr>
              <w:t>A</w:t>
            </w:r>
            <w:r w:rsidRPr="009845FC">
              <w:rPr>
                <w:lang w:val="en-US"/>
              </w:rPr>
              <w:t>ppli</w:t>
            </w:r>
            <w:r>
              <w:rPr>
                <w:lang w:val="en-US"/>
              </w:rPr>
              <w:t>ed to a grassland</w:t>
            </w:r>
            <w:r w:rsidRPr="009845FC">
              <w:rPr>
                <w:lang w:val="en-US"/>
              </w:rPr>
              <w:t xml:space="preserve"> </w:t>
            </w:r>
            <w:r>
              <w:rPr>
                <w:lang w:val="en-US"/>
              </w:rPr>
              <w:t>in two steps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Dosage of leached ammonium and nitrate</w:t>
            </w:r>
          </w:p>
        </w:tc>
        <w:tc>
          <w:tcPr>
            <w:tcW w:w="1134" w:type="dxa"/>
            <w:shd w:val="clear" w:color="auto" w:fill="FFFFFF" w:themeFill="background1"/>
            <w:noWrap/>
          </w:tcPr>
          <w:p w:rsidR="001101DC" w:rsidRPr="00087D4F" w:rsidRDefault="001101DC" w:rsidP="001101DC">
            <w:pPr>
              <w:spacing w:line="259" w:lineRule="auto"/>
              <w:jc w:val="left"/>
            </w:pPr>
            <w:r>
              <w:t>=</w:t>
            </w:r>
          </w:p>
        </w:tc>
        <w:tc>
          <w:tcPr>
            <w:tcW w:w="2087" w:type="dxa"/>
            <w:shd w:val="clear" w:color="auto" w:fill="FFFFFF" w:themeFill="background1"/>
            <w:noWrap/>
          </w:tcPr>
          <w:p w:rsidR="001101DC" w:rsidRPr="00087D4F" w:rsidRDefault="001101DC" w:rsidP="001101DC">
            <w:pPr>
              <w:spacing w:line="259" w:lineRule="auto"/>
              <w:jc w:val="left"/>
            </w:pPr>
            <w:r>
              <w:fldChar w:fldCharType="begin" w:fldLock="1"/>
            </w:r>
            <w:r w:rsidR="00010BF4">
              <w:instrText>ADDIN CSL_CITATION {"citationItems":[{"id":"ITEM-1","itemData":{"DOI":"10.1002/jpln.201200214","ISSN":"14368730","abstract":"We applied digestate generated from the anaerobic digestion of slurry, undigested slurry, or inorganic N (ammonium nitrate) or NPK compound fertilizer to pots of grass and a grass-clover mix grown in two soils. Crop yields were equal or enhanced with digestate, and analysis of soil water showed that there was less potential for loss of nutrients via leaching. Replacing inorganic fertilizer with digestate may therefore maintain grassland productivity but with less impact on the environment. © 2012 WILEY-VCH Verlag GmbH &amp; Co. KGaA, Weinheim.","author":[{"dropping-particle":"","family":"Walsh","given":"John J.","non-dropping-particle":"","parse-names":false,"suffix":""},{"dropping-particle":"","family":"Jones","given":"Davey L.","non-dropping-particle":"","parse-names":false,"suffix":""},{"dropping-particle":"","family":"Edwards-Jones","given":"Gareth","non-dropping-particle":"","parse-names":false,"suffix":""},{"dropping-particle":"","family":"Williams","given":"A. Prysor","non-dropping-particle":"","parse-names":false,"suffix":""}],"container-title":"Journal of Plant Nutrition and Soil Science","id":"ITEM-1","issue":"6","issued":{"date-parts":[["2012"]]},"page":"840-845","title":"Replacing inorganic fertilizer with anaerobic digestate may maintain agricultural productivity at less environmental cost","type":"article-journal","volume":"175"},"uris":["http://www.mendeley.com/documents/?uuid=b59552b5-8966-4376-939a-12b8380d2e94","http://www.mendeley.com/documents/?uuid=98621336-9d2e-4fa2-a53a-241a43fd16ca"]}],"mendeley":{"formattedCitation":"(Walsh et al. 2012)","manualFormatting":"Walsh et al. 2012a","plainTextFormattedCitation":"(Walsh et al. 2012)","previouslyFormattedCitation":"(Walsh et al. 2012a)"},"properties":{"noteIndex":0},"schema":"https://github.com/citation-style-language/schema/raw/master/csl-citation.json"}</w:instrText>
            </w:r>
            <w:r>
              <w:fldChar w:fldCharType="separate"/>
            </w:r>
            <w:r w:rsidRPr="00444AE7">
              <w:rPr>
                <w:noProof/>
              </w:rPr>
              <w:t>Walsh et al. 2012a</w:t>
            </w:r>
            <w:r>
              <w:fldChar w:fldCharType="end"/>
            </w:r>
          </w:p>
        </w:tc>
      </w:tr>
      <w:tr w:rsidR="001101DC" w:rsidRPr="001101DC" w:rsidTr="001101DC">
        <w:trPr>
          <w:trHeight w:val="288"/>
        </w:trPr>
        <w:tc>
          <w:tcPr>
            <w:tcW w:w="1276" w:type="dxa"/>
            <w:shd w:val="clear" w:color="auto" w:fill="FFFFFF" w:themeFill="background1"/>
            <w:noWrap/>
          </w:tcPr>
          <w:p w:rsidR="001101DC" w:rsidRPr="00087D4F" w:rsidRDefault="001101DC" w:rsidP="001101DC">
            <w:pPr>
              <w:spacing w:line="259" w:lineRule="auto"/>
              <w:jc w:val="left"/>
            </w:pPr>
            <w:r>
              <w:t>Field</w:t>
            </w:r>
          </w:p>
        </w:tc>
        <w:tc>
          <w:tcPr>
            <w:tcW w:w="1559" w:type="dxa"/>
            <w:shd w:val="clear" w:color="auto" w:fill="FFFFFF" w:themeFill="background1"/>
            <w:noWrap/>
          </w:tcPr>
          <w:p w:rsidR="001101DC" w:rsidRPr="00087D4F" w:rsidRDefault="001101DC" w:rsidP="001101DC">
            <w:pPr>
              <w:spacing w:line="259" w:lineRule="auto"/>
              <w:jc w:val="left"/>
            </w:pPr>
            <w:proofErr w:type="spellStart"/>
            <w:r>
              <w:t>Cattle</w:t>
            </w:r>
            <w:proofErr w:type="spellEnd"/>
            <w:r>
              <w:t xml:space="preserve"> </w:t>
            </w:r>
            <w:proofErr w:type="spellStart"/>
            <w:r>
              <w:t>slurry</w:t>
            </w:r>
            <w:proofErr w:type="spellEnd"/>
          </w:p>
        </w:tc>
        <w:tc>
          <w:tcPr>
            <w:tcW w:w="1418" w:type="dxa"/>
            <w:shd w:val="clear" w:color="auto" w:fill="FFFFFF" w:themeFill="background1"/>
            <w:noWrap/>
          </w:tcPr>
          <w:p w:rsidR="001101DC" w:rsidRPr="00087D4F" w:rsidRDefault="001101DC" w:rsidP="001101DC">
            <w:pPr>
              <w:spacing w:line="259" w:lineRule="auto"/>
              <w:jc w:val="left"/>
            </w:pPr>
            <w:proofErr w:type="spellStart"/>
            <w:r>
              <w:t>Cattle</w:t>
            </w:r>
            <w:proofErr w:type="spellEnd"/>
            <w:r>
              <w:t xml:space="preserve"> </w:t>
            </w:r>
            <w:proofErr w:type="spellStart"/>
            <w:r>
              <w:t>slurry</w:t>
            </w:r>
            <w:proofErr w:type="spellEnd"/>
          </w:p>
        </w:tc>
        <w:tc>
          <w:tcPr>
            <w:tcW w:w="1417" w:type="dxa"/>
            <w:shd w:val="clear" w:color="auto" w:fill="FFFFFF" w:themeFill="background1"/>
            <w:noWrap/>
          </w:tcPr>
          <w:p w:rsidR="001101DC" w:rsidRPr="00087D4F" w:rsidRDefault="00010BF4" w:rsidP="00010BF4">
            <w:pPr>
              <w:spacing w:line="259" w:lineRule="auto"/>
              <w:jc w:val="left"/>
            </w:pPr>
            <w:r>
              <w:t>N-</w:t>
            </w:r>
            <w:r w:rsidR="001101DC">
              <w:t>NH</w:t>
            </w:r>
            <w:r w:rsidR="001101DC" w:rsidRPr="00010BF4">
              <w:rPr>
                <w:vertAlign w:val="subscript"/>
              </w:rPr>
              <w:t>4</w:t>
            </w:r>
            <w:r w:rsidR="001101DC" w:rsidRPr="00010BF4">
              <w:rPr>
                <w:vertAlign w:val="superscript"/>
              </w:rPr>
              <w:t>+</w:t>
            </w:r>
          </w:p>
        </w:tc>
        <w:tc>
          <w:tcPr>
            <w:tcW w:w="2694" w:type="dxa"/>
            <w:shd w:val="clear" w:color="auto" w:fill="FFFFFF" w:themeFill="background1"/>
          </w:tcPr>
          <w:p w:rsidR="001101DC" w:rsidRPr="00325728" w:rsidRDefault="001101DC" w:rsidP="001101DC">
            <w:pPr>
              <w:spacing w:line="259" w:lineRule="auto"/>
              <w:jc w:val="left"/>
              <w:rPr>
                <w:lang w:val="en-US"/>
              </w:rPr>
            </w:pPr>
            <w:r w:rsidRPr="00325728">
              <w:rPr>
                <w:lang w:val="en-US"/>
              </w:rPr>
              <w:t>Appli</w:t>
            </w:r>
            <w:r>
              <w:rPr>
                <w:lang w:val="en-US"/>
              </w:rPr>
              <w:t>ed to a</w:t>
            </w:r>
            <w:r w:rsidRPr="00325728">
              <w:rPr>
                <w:lang w:val="en-US"/>
              </w:rPr>
              <w:t xml:space="preserve"> winter barley-winter wheat rotation for 2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Dosage of leached ammonium and nitrate</w:t>
            </w:r>
          </w:p>
        </w:tc>
        <w:tc>
          <w:tcPr>
            <w:tcW w:w="1134" w:type="dxa"/>
            <w:shd w:val="clear" w:color="auto" w:fill="FFFFFF" w:themeFill="background1"/>
            <w:noWrap/>
          </w:tcPr>
          <w:p w:rsidR="001101DC" w:rsidRPr="00087D4F" w:rsidRDefault="001101DC" w:rsidP="001101DC">
            <w:pPr>
              <w:spacing w:line="259" w:lineRule="auto"/>
              <w:jc w:val="left"/>
            </w:pPr>
            <w:r>
              <w:t>=</w:t>
            </w:r>
          </w:p>
        </w:tc>
        <w:tc>
          <w:tcPr>
            <w:tcW w:w="2087"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 xml:space="preserve">Brenner and Clemens 2005 in </w:t>
            </w:r>
            <w:r>
              <w:fldChar w:fldCharType="begin" w:fldLock="1"/>
            </w:r>
            <w:r>
              <w:rPr>
                <w:lang w:val="en-US"/>
              </w:rPr>
              <w:instrText>ADDIN CSL_CITATION {"citationItems":[{"id":"ITEM-1","itemData":{"DOI":"10.1016/j.still.2013.02.006","ISSN":"01671987","abstract":"The production of methane from anaerobic digestion of slurry and biomass for generating electricity/heat has expanded significantly in Germany following the introduction of high subsidy payments. This results in large amounts of biogas residues, which should be used in a sustainable manner to replace fossil fuel-based fertilizer. Data on the nitrogen leaching risk after biogas residue application, however, are scarce.A two-year field experiment (2007-2009) was conducted at two sites in northern Germany to assess the nitrogen leaching potential of biogas residues compared with animal slurry (pig and cattle) and mineral N fertilizer when applied to silage maize grown in monoculture. Each fertilizer type was applied at four levels, 0, 120, 240 and 360kgNha-1, split into two dressings. Leachate was collected using ceramic suction cups installed at 60cm depth. Water fluxes were simulated with a site-adapted model where simple logistic growth equations were fitted to experimental data of canopy height and green area index, while the soil water balance calculation was based on mechanistic approaches. Nitrogen load was obtained from the simulated leachate amount and measured nitrogen concentration.The nitrogen content of the leachate was dominated by nitrate-N, whereas ammonium-N and dissolved organic-N were of minor importance. Nitrate-N losses ranged between 3 and 289kgNha-1a-1, depending on year, fertilizer type and location, showing an exponential increase in the amount of N applied. The mineral share of N input explained most of the variation found in the nitrate-N load. Despite distinct differences in chemical properties compared to animal slurry, especially with respect to the ammonia-N content, pH value and C/N ratio, the application of biogas residue resulted in a similar nitrate leaching potential to that of animal slurry. © 2013 Elsevier B.V.","author":[{"dropping-particle":"","family":"Svoboda","given":"Nikolai","non-dropping-particle":"","parse-names":false,"suffix":""},{"dropping-particle":"","family":"Taube","given":"Friedhelm","non-dropping-particle":"","parse-names":false,"suffix":""},{"dropping-particle":"","family":"Wienforth","given":"Babette","non-dropping-particle":"","parse-names":false,"suffix":""},{"dropping-particle":"","family":"Kluß","given":"Christof","non-dropping-particle":"","parse-names":false,"suffix":""},{"dropping-particle":"","family":"Kage","given":"Henning","non-dropping-particle":"","parse-names":false,"suffix":""},{"dropping-particle":"","family":"Herrmann","given":"Antje","non-dropping-particle":"","parse-names":false,"suffix":""}],"container-title":"Soil and Tillage Research","id":"ITEM-1","issued":{"date-parts":[["2013"]]},"page":"69-80","title":"Nitrogen leaching losses after biogas residue application to maize","type":"article-journal","volume":"130"},"uris":["http://www.mendeley.com/documents/?uuid=3479161f-a3a3-34c8-81e7-a715e6f493e0"]}],"mendeley":{"formattedCitation":"(Svoboda et al. 2013)","manualFormatting":"Svoboda et al. 2013","plainTextFormattedCitation":"(Svoboda et al. 2013)","previouslyFormattedCitation":"(Svoboda et al. 2013)"},"properties":{"noteIndex":0},"schema":"https://github.com/citation-style-language/schema/raw/master/csl-citation.json"}</w:instrText>
            </w:r>
            <w:r>
              <w:fldChar w:fldCharType="separate"/>
            </w:r>
            <w:r w:rsidRPr="00444AE7">
              <w:rPr>
                <w:noProof/>
                <w:lang w:val="en-US"/>
              </w:rPr>
              <w:t>Svoboda et al. 2013</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70710D" w:rsidRDefault="001101DC" w:rsidP="001101DC">
            <w:pPr>
              <w:spacing w:line="259" w:lineRule="auto"/>
              <w:jc w:val="left"/>
              <w:rPr>
                <w:lang w:val="en-US"/>
              </w:rPr>
            </w:pPr>
            <w:r w:rsidRPr="0070710D">
              <w:rPr>
                <w:lang w:val="en-US"/>
              </w:rPr>
              <w:t>Field</w:t>
            </w:r>
          </w:p>
        </w:tc>
        <w:tc>
          <w:tcPr>
            <w:tcW w:w="1559" w:type="dxa"/>
            <w:shd w:val="clear" w:color="auto" w:fill="FFFFFF" w:themeFill="background1"/>
            <w:noWrap/>
          </w:tcPr>
          <w:p w:rsidR="001101DC" w:rsidRPr="0070710D" w:rsidRDefault="001101DC" w:rsidP="001101DC">
            <w:pPr>
              <w:spacing w:line="259" w:lineRule="auto"/>
              <w:jc w:val="left"/>
              <w:rPr>
                <w:lang w:val="en-US"/>
              </w:rPr>
            </w:pPr>
            <w:r w:rsidRPr="0070710D">
              <w:rPr>
                <w:lang w:val="en-US"/>
              </w:rPr>
              <w:t>Cattle slurry</w:t>
            </w:r>
          </w:p>
        </w:tc>
        <w:tc>
          <w:tcPr>
            <w:tcW w:w="1418" w:type="dxa"/>
            <w:shd w:val="clear" w:color="auto" w:fill="FFFFFF" w:themeFill="background1"/>
            <w:noWrap/>
          </w:tcPr>
          <w:p w:rsidR="001101DC" w:rsidRPr="0070710D" w:rsidRDefault="001101DC" w:rsidP="001101DC">
            <w:pPr>
              <w:spacing w:line="259" w:lineRule="auto"/>
              <w:jc w:val="left"/>
              <w:rPr>
                <w:lang w:val="en-US"/>
              </w:rPr>
            </w:pPr>
            <w:r w:rsidRPr="0070710D">
              <w:rPr>
                <w:lang w:val="en-US"/>
              </w:rPr>
              <w:t>Cattle slurry</w:t>
            </w:r>
          </w:p>
        </w:tc>
        <w:tc>
          <w:tcPr>
            <w:tcW w:w="1417" w:type="dxa"/>
            <w:shd w:val="clear" w:color="auto" w:fill="FFFFFF" w:themeFill="background1"/>
            <w:noWrap/>
          </w:tcPr>
          <w:p w:rsidR="001101DC" w:rsidRPr="0070710D" w:rsidRDefault="001101DC" w:rsidP="001101DC">
            <w:pPr>
              <w:spacing w:line="259" w:lineRule="auto"/>
              <w:jc w:val="left"/>
              <w:rPr>
                <w:lang w:val="en-US"/>
              </w:rPr>
            </w:pPr>
            <w:r w:rsidRPr="0070710D">
              <w:rPr>
                <w:lang w:val="en-US"/>
              </w:rPr>
              <w:t>?</w:t>
            </w:r>
          </w:p>
        </w:tc>
        <w:tc>
          <w:tcPr>
            <w:tcW w:w="2694" w:type="dxa"/>
            <w:shd w:val="clear" w:color="auto" w:fill="FFFFFF" w:themeFill="background1"/>
          </w:tcPr>
          <w:p w:rsidR="001101DC" w:rsidRPr="00325728" w:rsidRDefault="001101DC" w:rsidP="001101DC">
            <w:pPr>
              <w:spacing w:line="259" w:lineRule="auto"/>
              <w:jc w:val="left"/>
              <w:rPr>
                <w:lang w:val="en-US"/>
              </w:rPr>
            </w:pPr>
            <w:r>
              <w:rPr>
                <w:lang w:val="en-US"/>
              </w:rPr>
              <w:t>A</w:t>
            </w:r>
            <w:r w:rsidRPr="00325728">
              <w:rPr>
                <w:lang w:val="en-US"/>
              </w:rPr>
              <w:t>ppli</w:t>
            </w:r>
            <w:r>
              <w:rPr>
                <w:lang w:val="en-US"/>
              </w:rPr>
              <w:t xml:space="preserve">ed in spring to </w:t>
            </w:r>
            <w:r w:rsidRPr="00325728">
              <w:rPr>
                <w:lang w:val="en-US"/>
              </w:rPr>
              <w:t>different rotations</w:t>
            </w:r>
            <w:r>
              <w:rPr>
                <w:lang w:val="en-US"/>
              </w:rPr>
              <w:t>;</w:t>
            </w:r>
            <w:r w:rsidRPr="00325728">
              <w:rPr>
                <w:lang w:val="en-US"/>
              </w:rPr>
              <w:t xml:space="preserve"> repeated </w:t>
            </w:r>
            <w:r>
              <w:rPr>
                <w:lang w:val="en-US"/>
              </w:rPr>
              <w:t xml:space="preserve">for </w:t>
            </w:r>
            <w:r w:rsidRPr="00325728">
              <w:rPr>
                <w:lang w:val="en-US"/>
              </w:rPr>
              <w:t>2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Measurement of soil mineral N in late fall or</w:t>
            </w:r>
            <w:r>
              <w:rPr>
                <w:lang w:val="en-US"/>
              </w:rPr>
              <w:t xml:space="preserve"> post</w:t>
            </w:r>
            <w:r w:rsidRPr="009845FC">
              <w:rPr>
                <w:lang w:val="en-US"/>
              </w:rPr>
              <w:t xml:space="preserve"> application</w:t>
            </w:r>
          </w:p>
        </w:tc>
        <w:tc>
          <w:tcPr>
            <w:tcW w:w="1134" w:type="dxa"/>
            <w:shd w:val="clear" w:color="auto" w:fill="FFFFFF" w:themeFill="background1"/>
            <w:noWrap/>
          </w:tcPr>
          <w:p w:rsidR="001101DC" w:rsidRPr="0070710D" w:rsidRDefault="001101DC" w:rsidP="001101DC">
            <w:pPr>
              <w:spacing w:line="259" w:lineRule="auto"/>
              <w:jc w:val="left"/>
              <w:rPr>
                <w:lang w:val="en-US"/>
              </w:rPr>
            </w:pPr>
            <w:r w:rsidRPr="0070710D">
              <w:rPr>
                <w:lang w:val="en-US"/>
              </w:rPr>
              <w:t>=</w:t>
            </w:r>
          </w:p>
        </w:tc>
        <w:tc>
          <w:tcPr>
            <w:tcW w:w="2087" w:type="dxa"/>
            <w:shd w:val="clear" w:color="auto" w:fill="FFFFFF" w:themeFill="background1"/>
            <w:noWrap/>
          </w:tcPr>
          <w:p w:rsidR="001101DC" w:rsidRPr="005479B0" w:rsidRDefault="001101DC" w:rsidP="001101DC">
            <w:pPr>
              <w:spacing w:after="160" w:line="259" w:lineRule="auto"/>
              <w:jc w:val="left"/>
              <w:rPr>
                <w:lang w:val="en-GB"/>
              </w:rPr>
            </w:pPr>
            <w:r>
              <w:fldChar w:fldCharType="begin" w:fldLock="1"/>
            </w:r>
            <w:r>
              <w:rPr>
                <w:lang w:val="en-US"/>
              </w:rPr>
              <w:instrText>ADDIN CSL_CITATION {"citationItems":[{"id":"ITEM-1","itemData":{"DOI":"10.1016/j.eja.2008.06.003","ISSN":"11610301","abstract":"Nitrogen (N) is the most susceptible nutrient to transformations affecting plant availability. These transformations include mineralization, immobilization, nitrification and denitrification, as well as leaching and ammonia volatilization. Use of stable wastes and other residues for biogas digestion may reduce N-losses. It is the purpose of this paper (i) to assess the effects of biogas digestion on soil mineral N (SMN) content in spring and autumn, (ii) to compare NH3 volatilization following superficial application of different manures to a cereal crop, (iii) to compare greenhouse gas emissions of differently treated liquid slurry after its application via injection into closed slots, and (iv) to compare greenhouse gas emissions of differing manuring treatments within a whole organic stockless cropping system. The SMN content in autumn was not influenced by digestion of slurry. However, if cover crops and crop residues were harvested for digestion instead of leaving it on the field, a strong decrease of the SMN content was measured. Ammonia volatilization after application from digested slurry was higher than the volatilization from undigested slurry, likely due to the effect of the higher ammonia content and higher pH. Organic manuring by application of liquid effluents of the biogas digester, by incorporation of green manures with a narrow C/N ratio or by mulching aboveground biomass of a clover/grass-ley, resulted in a strong increase in N2O emissions. The balance showed a 38% decrease in N2O emissions for a whole arable organic stockless cropping system when crop residues and the clover/grass-ley were harvested, digested, and the effluents were reallocated within the same cropping system, in comparison to mulching and incorporation of the biomass as green manure. Injection of liquid cattle slurry resulted in a strong increase of N2O emissions. The results provide some evidence that denitrification during nitrification was the driving force for the measured emission peaks. It was concluded, that biogas digestion of field residues resulted in a win-win situation, with additional energy yields, a lower nitrate leaching risk and lower nitrous oxide emissions. However, the propensity to ammonia volatilization was higher in digested manures. © 2008 Elsevier B.V. All rights reserved.","author":[{"dropping-particle":"","family":"Möller","given":"Kurt","non-dropping-particle":"","parse-names":false,"suffix":""},{"dropping-particle":"","family":"Stinner","given":"Walter","non-dropping-particle":"","parse-names":false,"suffix":""}],"container-title":"European Journal of Agronomy","id":"ITEM-1","issue":"1","issued":{"date-parts":[["2009"]]},"page":"1-16","title":"Effects of different manuring systems with and without biogas digestion on soil mineral nitrogen content and on gaseous nitrogen losses (ammonia, nitrous oxides)","type":"article-journal","volume":"30"},"uris":["http://www.mendeley.com/documents/?uuid=aece9e58-b352-38a9-8367-e559d8d44468"]}],"mendeley":{"formattedCitation":"(Möller and Stinner 2009)","manualFormatting":"Möller and Stinner 2009","plainTextFormattedCitation":"(Möller and Stinner 2009)","previouslyFormattedCitation":"(Möller and Stinner 2009)"},"properties":{"noteIndex":0},"schema":"https://github.com/citation-style-language/schema/raw/master/csl-citation.json"}</w:instrText>
            </w:r>
            <w:r>
              <w:fldChar w:fldCharType="separate"/>
            </w:r>
            <w:r w:rsidRPr="005479B0">
              <w:rPr>
                <w:noProof/>
                <w:lang w:val="en-GB"/>
              </w:rPr>
              <w:t>Möller and Stinner 2009</w:t>
            </w:r>
            <w:r>
              <w:fldChar w:fldCharType="end"/>
            </w:r>
          </w:p>
        </w:tc>
      </w:tr>
      <w:tr w:rsidR="001101DC" w:rsidRPr="00CF5AB1" w:rsidTr="001101DC">
        <w:trPr>
          <w:trHeight w:val="288"/>
        </w:trPr>
        <w:tc>
          <w:tcPr>
            <w:tcW w:w="1276" w:type="dxa"/>
            <w:shd w:val="clear" w:color="auto" w:fill="FFFFFF" w:themeFill="background1"/>
            <w:noWrap/>
          </w:tcPr>
          <w:p w:rsidR="001101DC" w:rsidRPr="005479B0" w:rsidRDefault="001101DC" w:rsidP="001101DC">
            <w:pPr>
              <w:spacing w:after="160" w:line="259" w:lineRule="auto"/>
              <w:jc w:val="left"/>
              <w:rPr>
                <w:lang w:val="en-GB"/>
              </w:rPr>
            </w:pPr>
            <w:r w:rsidRPr="005479B0">
              <w:rPr>
                <w:lang w:val="en-GB"/>
              </w:rPr>
              <w:t>Field</w:t>
            </w:r>
          </w:p>
        </w:tc>
        <w:tc>
          <w:tcPr>
            <w:tcW w:w="1559" w:type="dxa"/>
            <w:shd w:val="clear" w:color="auto" w:fill="FFFFFF" w:themeFill="background1"/>
            <w:noWrap/>
          </w:tcPr>
          <w:p w:rsidR="001101DC" w:rsidRPr="005479B0" w:rsidRDefault="001101DC" w:rsidP="001101DC">
            <w:pPr>
              <w:spacing w:after="160" w:line="259" w:lineRule="auto"/>
              <w:jc w:val="left"/>
              <w:rPr>
                <w:lang w:val="en-GB"/>
              </w:rPr>
            </w:pPr>
            <w:r w:rsidRPr="005479B0">
              <w:rPr>
                <w:lang w:val="en-GB"/>
              </w:rPr>
              <w:t>Pig slurry + corn</w:t>
            </w:r>
          </w:p>
        </w:tc>
        <w:tc>
          <w:tcPr>
            <w:tcW w:w="1418" w:type="dxa"/>
            <w:shd w:val="clear" w:color="auto" w:fill="FFFFFF" w:themeFill="background1"/>
            <w:noWrap/>
          </w:tcPr>
          <w:p w:rsidR="001101DC" w:rsidRPr="005479B0" w:rsidRDefault="001101DC" w:rsidP="001101DC">
            <w:pPr>
              <w:spacing w:after="160" w:line="259" w:lineRule="auto"/>
              <w:jc w:val="left"/>
              <w:rPr>
                <w:lang w:val="en-GB"/>
              </w:rPr>
            </w:pPr>
            <w:r w:rsidRPr="005479B0">
              <w:rPr>
                <w:lang w:val="en-GB"/>
              </w:rPr>
              <w:t>Pig slurry</w:t>
            </w:r>
          </w:p>
        </w:tc>
        <w:tc>
          <w:tcPr>
            <w:tcW w:w="1417" w:type="dxa"/>
            <w:shd w:val="clear" w:color="auto" w:fill="FFFFFF" w:themeFill="background1"/>
            <w:noWrap/>
          </w:tcPr>
          <w:p w:rsidR="001101DC" w:rsidRPr="005479B0" w:rsidRDefault="001101DC" w:rsidP="001101DC">
            <w:pPr>
              <w:spacing w:after="160" w:line="259" w:lineRule="auto"/>
              <w:jc w:val="left"/>
              <w:rPr>
                <w:lang w:val="en-GB"/>
              </w:rPr>
            </w:pPr>
            <w:r w:rsidRPr="005479B0">
              <w:rPr>
                <w:lang w:val="en-GB"/>
              </w:rPr>
              <w:t>?</w:t>
            </w:r>
          </w:p>
        </w:tc>
        <w:tc>
          <w:tcPr>
            <w:tcW w:w="2694" w:type="dxa"/>
            <w:shd w:val="clear" w:color="auto" w:fill="FFFFFF" w:themeFill="background1"/>
          </w:tcPr>
          <w:p w:rsidR="001101DC" w:rsidRPr="005479B0" w:rsidRDefault="001101DC" w:rsidP="001101DC">
            <w:pPr>
              <w:spacing w:after="160" w:line="259" w:lineRule="auto"/>
              <w:jc w:val="left"/>
              <w:rPr>
                <w:lang w:val="en-GB"/>
              </w:rPr>
            </w:pPr>
            <w:r>
              <w:rPr>
                <w:lang w:val="en-US"/>
              </w:rPr>
              <w:t>A</w:t>
            </w:r>
            <w:r w:rsidRPr="00325728">
              <w:rPr>
                <w:lang w:val="en-US"/>
              </w:rPr>
              <w:t>ppli</w:t>
            </w:r>
            <w:r>
              <w:rPr>
                <w:lang w:val="en-US"/>
              </w:rPr>
              <w:t xml:space="preserve">ed in spring to </w:t>
            </w:r>
            <w:r w:rsidRPr="00325728">
              <w:rPr>
                <w:lang w:val="en-US"/>
              </w:rPr>
              <w:t>different rotations</w:t>
            </w:r>
            <w:r>
              <w:rPr>
                <w:lang w:val="en-US"/>
              </w:rPr>
              <w:t>;</w:t>
            </w:r>
            <w:r w:rsidRPr="00325728">
              <w:rPr>
                <w:lang w:val="en-US"/>
              </w:rPr>
              <w:t xml:space="preserve"> repeated </w:t>
            </w:r>
            <w:r>
              <w:rPr>
                <w:lang w:val="en-US"/>
              </w:rPr>
              <w:t xml:space="preserve">for </w:t>
            </w:r>
            <w:r w:rsidRPr="00325728">
              <w:rPr>
                <w:lang w:val="en-US"/>
              </w:rPr>
              <w:t>2 years</w:t>
            </w:r>
          </w:p>
        </w:tc>
        <w:tc>
          <w:tcPr>
            <w:tcW w:w="2409" w:type="dxa"/>
            <w:shd w:val="clear" w:color="auto" w:fill="FFFFFF" w:themeFill="background1"/>
          </w:tcPr>
          <w:p w:rsidR="001101DC" w:rsidRPr="005479B0" w:rsidRDefault="001101DC" w:rsidP="001101DC">
            <w:pPr>
              <w:spacing w:after="160" w:line="259" w:lineRule="auto"/>
              <w:jc w:val="left"/>
              <w:rPr>
                <w:lang w:val="en-GB"/>
              </w:rPr>
            </w:pPr>
            <w:r w:rsidRPr="005479B0">
              <w:rPr>
                <w:lang w:val="en-GB"/>
              </w:rPr>
              <w:t>N balance</w:t>
            </w:r>
          </w:p>
        </w:tc>
        <w:tc>
          <w:tcPr>
            <w:tcW w:w="1134" w:type="dxa"/>
            <w:shd w:val="clear" w:color="auto" w:fill="FFFFFF" w:themeFill="background1"/>
            <w:noWrap/>
          </w:tcPr>
          <w:p w:rsidR="001101DC" w:rsidRPr="005479B0" w:rsidRDefault="001101DC" w:rsidP="001101DC">
            <w:pPr>
              <w:spacing w:after="160" w:line="259" w:lineRule="auto"/>
              <w:jc w:val="left"/>
              <w:rPr>
                <w:lang w:val="en-GB"/>
              </w:rPr>
            </w:pPr>
            <w:r w:rsidRPr="005479B0">
              <w:rPr>
                <w:lang w:val="en-GB"/>
              </w:rPr>
              <w:t>=</w:t>
            </w:r>
          </w:p>
        </w:tc>
        <w:tc>
          <w:tcPr>
            <w:tcW w:w="2087" w:type="dxa"/>
            <w:shd w:val="clear" w:color="auto" w:fill="FFFFFF" w:themeFill="background1"/>
            <w:noWrap/>
          </w:tcPr>
          <w:p w:rsidR="001101DC" w:rsidRPr="00444AE7" w:rsidRDefault="001101DC" w:rsidP="001101DC">
            <w:pPr>
              <w:spacing w:line="259" w:lineRule="auto"/>
              <w:jc w:val="left"/>
              <w:rPr>
                <w:lang w:val="en-US"/>
              </w:rPr>
            </w:pPr>
            <w:r>
              <w:fldChar w:fldCharType="begin" w:fldLock="1"/>
            </w:r>
            <w:r>
              <w:rPr>
                <w:lang w:val="en-GB"/>
              </w:rPr>
              <w:instrText>ADDIN CSL_CITATION {"citationItems":[{"id":"ITEM-1","itemData":{"DOI":"10.1016/j.eja.2013.01.002","ISSN":"11610301","abstract":"The promotion of electricity generation from renewable energy sources has led to a substantial expansion of biogas production in Germany, with most biogas plants co-digesting slurry and crops, and maize being by far the most dominant substrate. At present only limited information is available on the agronomic and environmental performance of biogas cropping systems, and on the fertilizer value of biogas residues. In a two-year field experiment at two sites in northern Germany differing in soil quality, we analyzed the dry matter (DM) yield, N yield, methane yield, and the N balance of different cropping systems: (i) maize monoculture (R1), (ii) maize-whole crop wheat followed by Italian ryegrass as a double crop (R2), (iii) maize-grain wheat followed by mustard as a catch crop (R3), and (iv) perennial ryegrass ley (R4). Rotations R1, R2 and R3 were grown at Site 1 (sandy loam), whereas R1 and R4 were tested at Site 2 (humus sand). Crops were supplied with varying amounts (0-360kgNha-1, ryegrass: 0-480kgNha-1) of biogas residue, cattle slurry, pig slurry, or mineral N fertilizer, which allowed quantifying their N use efficiency in terms of apparent N recovery (ANR) and relative N fertilizer value (RNFV).No significant interactions of crop rotation and fertilizer type on DM and methane yield, plant N recovery, as well as N balance, were detected at Site 1, where R1 (19.3tDMha-1; 6750m3NCH4ha-1; N: norm conditions, i.e. 273K, 1024hPa) clearly out-yielded R2 (16.8tDMha-1; 5351m3NCH4ha-1) and R3 (12.8tDMha-1), while R2 had a higher plant N recovery. At Site 2, the perennial ryegrass ley achieved substantially lower maximum DM and methane yield (13.9tDMha-1; 4251m3NCH4ha-1) than maize monoculture (17.3tDMha-1; 6038m3NCH4ha-1). Fertilizer type affected grass performance: application of biogas residue resulted in lower yield and N recovery, but higher N balance than mineral fertilizer and cattle slurry. The N use efficiency of biogas residue application depended on the crop rotation. Biogas residue resulted in higher ANR and RNFV compared to pig slurry in R1, whilst in R2 the reverse occurred, and effects were similar to cattle slurry in R4. The results revealed that, except for grassland, substrate cropping based on biogas residues can exploit the yield potential without causing high N surplus. © 2013 Elsevier B.V.","author":[{"dropping-particle":"","family":"Sieling","given":"Klaus","non-dropping-particle":"","parse-names":false,"suffix":""},{"dropping-particle":"","family":"Herrmann","given":"Antje","non-dropping-particle":"","parse-names":false,"suffix":""},{"dropping-particle":"","family":"Wienforth","given":"Babette","non-dropping-particle":"","parse-names":false,"suffix":""},{"dropping-particle":"","family":"Taube","given":"Friedhelm","non-dropping-particle":"","parse-names":false,"suffix":""},{"dropping-particle":"","family":"Ohl","given":"Susanne","non-dropping-particle":"","parse-names":false,"suffix":""},{"dropping-particle":"","family":"Hartung","given":"Eberhard","non-dropping-particle":"","parse-names":false,"suffix":""},{"dropping-particle":"","family":"Kage","given":"Henning","non-dropping-particle":"","parse-names":false,"suffix":""}],"container-title":"European Journal of Agronomy","id":"ITEM-1","issued":{"date-parts":[["2013"]]},"page":"44-54","title":"Biogas cropping systems: Short term response of yield performance and N use efficiency to biogas residue application","type":"article-journal","volume":"47"},"uris":["http://www.mendeley.com/documents/?uuid=7125de42-3fe4-305e-b962-21c975cb7ab0","http://www.mendeley.com/documents/?uuid=6ab027eb-b7b5-4e3d-a0b2-c48e21df2537"]}],"mendeley":{"formattedCitation":"(Sieling et al. 2013)","manualFormatting":"Sieling et al. 2013","plainTextFormattedCitation":"(Sieling et al. 2013)","previouslyFormattedCitation":"(Sieling et al. 2013)"},"properties":{"noteIndex":0},"schema":"https://github.com/citation-style-language/schema/raw/master/csl-citation.json"}</w:instrText>
            </w:r>
            <w:r>
              <w:fldChar w:fldCharType="separate"/>
            </w:r>
            <w:r w:rsidRPr="00444AE7">
              <w:rPr>
                <w:noProof/>
                <w:lang w:val="en-US"/>
              </w:rPr>
              <w:t>Sieling et al. 2013</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Field</w:t>
            </w:r>
          </w:p>
        </w:tc>
        <w:tc>
          <w:tcPr>
            <w:tcW w:w="1559"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Food waste</w:t>
            </w:r>
          </w:p>
        </w:tc>
        <w:tc>
          <w:tcPr>
            <w:tcW w:w="1418"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Pig slurry</w:t>
            </w:r>
          </w:p>
        </w:tc>
        <w:tc>
          <w:tcPr>
            <w:tcW w:w="1417"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694" w:type="dxa"/>
            <w:shd w:val="clear" w:color="auto" w:fill="FFFFFF" w:themeFill="background1"/>
          </w:tcPr>
          <w:p w:rsidR="001101DC" w:rsidRPr="00325728" w:rsidRDefault="001101DC" w:rsidP="001101DC">
            <w:pPr>
              <w:spacing w:line="259" w:lineRule="auto"/>
              <w:jc w:val="left"/>
              <w:rPr>
                <w:lang w:val="en-US"/>
              </w:rPr>
            </w:pPr>
            <w:r>
              <w:rPr>
                <w:lang w:val="en-US"/>
              </w:rPr>
              <w:t>A</w:t>
            </w:r>
            <w:r w:rsidRPr="00325728">
              <w:rPr>
                <w:lang w:val="en-US"/>
              </w:rPr>
              <w:t>ppli</w:t>
            </w:r>
            <w:r>
              <w:rPr>
                <w:lang w:val="en-US"/>
              </w:rPr>
              <w:t>ed in fall to</w:t>
            </w:r>
            <w:r w:rsidRPr="00325728">
              <w:rPr>
                <w:lang w:val="en-US"/>
              </w:rPr>
              <w:t xml:space="preserve"> winter wheat</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Dosage of leached ammonium and nitrate</w:t>
            </w:r>
          </w:p>
        </w:tc>
        <w:tc>
          <w:tcPr>
            <w:tcW w:w="1134"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087" w:type="dxa"/>
            <w:shd w:val="clear" w:color="auto" w:fill="FFFFFF" w:themeFill="background1"/>
            <w:noWrap/>
          </w:tcPr>
          <w:p w:rsidR="001101DC" w:rsidRPr="00444AE7" w:rsidRDefault="001101DC" w:rsidP="001101DC">
            <w:pPr>
              <w:spacing w:line="259" w:lineRule="auto"/>
              <w:jc w:val="left"/>
              <w:rPr>
                <w:lang w:val="en-US"/>
              </w:rPr>
            </w:pPr>
            <w:r>
              <w:fldChar w:fldCharType="begin" w:fldLock="1"/>
            </w:r>
            <w:r w:rsidR="00010BF4">
              <w:rPr>
                <w:lang w:val="en-US"/>
              </w:rPr>
              <w:instrText>ADDIN CSL_CITATION {"citationItems":[{"id":"ITEM-1","itemData":{"DOI":"10.1016/j.envpol.2017.05.023","ISSN":"18736424","abstract":"The anaerobic digestion of food waste for energy recovery produces a nutrient-rich digestate which is a valuable source of crop available nitrogen (N). As with any ‘new’ material being recycled to agricultural land it is important to develop best management practices that maximise crop available N supply, whilst minimising emissions to the environment. In this study, ammonia (NH3) and nitrous oxide (N2O) emissions to air and nitrate (NO3−) leaching losses to water following digestate, compost and livestock manure applications to agricultural land were measured at 3 sites in England and Wales. Ammonia emissions were greater from applications of food-based digestate (c.40% of total N applied) than from livestock slurry (c.30% of total N applied) due to its higher ammonium-N content (mean 5.6 kg/t compared with 1–2 kg/t for slurry) and elevated pH (mean 8.3 compared with 7.7 for slurry). Whilst bandspreading was effective at reducing NH3 emissions from slurry compared with surface broadcasting it was not found to be an effective mitigation option for food-based digestate in this study. The majority of the NH3 losses occurred within 6 h of spreading highlighting the importance of rapid soil incorporation as a method for reducing NH3 emissions. Nitrous oxide losses from food-based digestates were low, with emission factors all less than the IPCC default value of 1% (mean 0.45 ± 0.15%). Overwinter NO3− leaching losses from food-based digestate were similar to those from pig slurry, but much greater than from pig farmyard manure or compost. Both gaseous N losses and NO3− leaching from green and green/food composts were low, indicating that, in these terms, compost can be considered as an ‘environmentally benign’ material. These findings have been used in the development of best practice guidelines which provide a framework for the responsible use of digestates and composts in agriculture.","author":[{"dropping-particle":"","family":"Nicholson","given":"Fiona A.","non-dropping-particle":"","parse-names":false,"suffix":""},{"dropping-particle":"","family":"Bhogal","given":"Anne","non-dropping-particle":"","parse-names":false,"suffix":""},{"dropping-particle":"","family":"Cardenas","given":"Laura","non-dropping-particle":"","parse-names":false,"suffix":""},{"dropping-particle":"","family":"Chadwick","given":"Dave","non-dropping-particle":"","parse-names":false,"suffix":""},{"dropping-particle":"","family":"Misselbrook","given":"Tom","non-dropping-particle":"","parse-names":false,"suffix":""},{"dropping-particle":"","family":"Rollett","given":"Alison","non-dropping-particle":"","parse-names":false,"suffix":""},{"dropping-particle":"","family":"Taylor","given":"Matt","non-dropping-particle":"","parse-names":false,"suffix":""},{"dropping-particle":"","family":"Thorman","given":"Rachel","non-dropping-particle":"","parse-names":false,"suffix":""},{"dropping-particle":"","family":"Williams","given":"John","non-dropping-particle":"","parse-names":false,"suffix":""}],"container-title":"Environmental Pollution","id":"ITEM-1","issued":{"date-parts":[["2017","9","1"]]},"page":"504-516","publisher":"Elsevier","title":"Nitrogen losses to the environment following food-based digestate and compost applications to agricultural land","type":"article-journal","volume":"228"},"uris":["http://www.mendeley.com/documents/?uuid=0cb57060-ac7f-34d5-b072-1f0febd4fe4a"]}],"mendeley":{"formattedCitation":"(Nicholson et al. 2017)","manualFormatting":"Nicholson et al. 2017","plainTextFormattedCitation":"(Nicholson et al. 2017)","previouslyFormattedCitation":"(Nicholson et al. 2017)"},"properties":{"noteIndex":0},"schema":"https://github.com/citation-style-language/schema/raw/master/csl-citation.json"}</w:instrText>
            </w:r>
            <w:r>
              <w:fldChar w:fldCharType="separate"/>
            </w:r>
            <w:r w:rsidRPr="00444AE7">
              <w:rPr>
                <w:noProof/>
                <w:lang w:val="en-US"/>
              </w:rPr>
              <w:t>Nicholson et al. 2017</w:t>
            </w:r>
            <w:r>
              <w:fldChar w:fldCharType="end"/>
            </w:r>
          </w:p>
        </w:tc>
      </w:tr>
      <w:tr w:rsidR="001101DC" w:rsidRPr="00CF5AB1" w:rsidTr="001101DC">
        <w:trPr>
          <w:trHeight w:val="288"/>
        </w:trPr>
        <w:tc>
          <w:tcPr>
            <w:tcW w:w="1276"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Field</w:t>
            </w:r>
          </w:p>
        </w:tc>
        <w:tc>
          <w:tcPr>
            <w:tcW w:w="1559" w:type="dxa"/>
            <w:shd w:val="clear" w:color="auto" w:fill="FFFFFF" w:themeFill="background1"/>
            <w:noWrap/>
          </w:tcPr>
          <w:p w:rsidR="001101DC" w:rsidRPr="0067339E" w:rsidRDefault="001101DC" w:rsidP="001101DC">
            <w:pPr>
              <w:spacing w:line="259" w:lineRule="auto"/>
              <w:jc w:val="left"/>
              <w:rPr>
                <w:lang w:val="en-US"/>
              </w:rPr>
            </w:pPr>
            <w:r w:rsidRPr="0067339E">
              <w:rPr>
                <w:lang w:val="en-US"/>
              </w:rPr>
              <w:t>Animal manure + energy crops + food waste</w:t>
            </w:r>
          </w:p>
        </w:tc>
        <w:tc>
          <w:tcPr>
            <w:tcW w:w="1418" w:type="dxa"/>
            <w:shd w:val="clear" w:color="auto" w:fill="FFFFFF" w:themeFill="background1"/>
            <w:noWrap/>
          </w:tcPr>
          <w:p w:rsidR="001101DC" w:rsidRPr="0067339E" w:rsidRDefault="001101DC" w:rsidP="001101DC">
            <w:pPr>
              <w:spacing w:line="259" w:lineRule="auto"/>
              <w:jc w:val="left"/>
              <w:rPr>
                <w:lang w:val="en-US"/>
              </w:rPr>
            </w:pPr>
            <w:r w:rsidRPr="0067339E">
              <w:rPr>
                <w:lang w:val="en-US"/>
              </w:rPr>
              <w:t>Pig slurry + mineral fertilizer</w:t>
            </w:r>
          </w:p>
        </w:tc>
        <w:tc>
          <w:tcPr>
            <w:tcW w:w="1417" w:type="dxa"/>
            <w:shd w:val="clear" w:color="auto" w:fill="FFFFFF" w:themeFill="background1"/>
            <w:noWrap/>
          </w:tcPr>
          <w:p w:rsidR="001101DC" w:rsidRPr="0067339E" w:rsidRDefault="001101DC" w:rsidP="001101DC">
            <w:pPr>
              <w:spacing w:line="259" w:lineRule="auto"/>
              <w:jc w:val="left"/>
              <w:rPr>
                <w:lang w:val="en-US"/>
              </w:rPr>
            </w:pPr>
            <w:r>
              <w:rPr>
                <w:lang w:val="en-US"/>
              </w:rPr>
              <w:t>N use efficiency</w:t>
            </w:r>
          </w:p>
        </w:tc>
        <w:tc>
          <w:tcPr>
            <w:tcW w:w="2694" w:type="dxa"/>
            <w:shd w:val="clear" w:color="auto" w:fill="FFFFFF" w:themeFill="background1"/>
          </w:tcPr>
          <w:p w:rsidR="001101DC" w:rsidRPr="00325728" w:rsidRDefault="001101DC" w:rsidP="001101DC">
            <w:pPr>
              <w:spacing w:line="259" w:lineRule="auto"/>
              <w:jc w:val="left"/>
              <w:rPr>
                <w:lang w:val="en-US"/>
              </w:rPr>
            </w:pPr>
            <w:r>
              <w:rPr>
                <w:lang w:val="en-US"/>
              </w:rPr>
              <w:t>A</w:t>
            </w:r>
            <w:r w:rsidRPr="00325728">
              <w:rPr>
                <w:lang w:val="en-US"/>
              </w:rPr>
              <w:t>ppli</w:t>
            </w:r>
            <w:r>
              <w:rPr>
                <w:lang w:val="en-US"/>
              </w:rPr>
              <w:t>ed in spring to</w:t>
            </w:r>
            <w:r w:rsidRPr="00325728">
              <w:rPr>
                <w:lang w:val="en-US"/>
              </w:rPr>
              <w:t xml:space="preserve"> </w:t>
            </w:r>
            <w:r>
              <w:rPr>
                <w:lang w:val="en-US"/>
              </w:rPr>
              <w:t xml:space="preserve">a </w:t>
            </w:r>
            <w:r w:rsidRPr="00325728">
              <w:rPr>
                <w:lang w:val="en-US"/>
              </w:rPr>
              <w:t xml:space="preserve">forage </w:t>
            </w:r>
            <w:r>
              <w:rPr>
                <w:lang w:val="en-US"/>
              </w:rPr>
              <w:t>corn</w:t>
            </w:r>
            <w:r w:rsidRPr="00325728">
              <w:rPr>
                <w:lang w:val="en-US"/>
              </w:rPr>
              <w:t>-Italian ryegrass rotation</w:t>
            </w:r>
            <w:r>
              <w:rPr>
                <w:lang w:val="en-US"/>
              </w:rPr>
              <w:t>;</w:t>
            </w:r>
            <w:r w:rsidRPr="00325728">
              <w:rPr>
                <w:lang w:val="en-US"/>
              </w:rPr>
              <w:t xml:space="preserve"> repeated </w:t>
            </w:r>
            <w:r>
              <w:rPr>
                <w:lang w:val="en-US"/>
              </w:rPr>
              <w:t xml:space="preserve">for </w:t>
            </w:r>
            <w:r w:rsidRPr="00325728">
              <w:rPr>
                <w:lang w:val="en-US"/>
              </w:rPr>
              <w:t>3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Measurement of so</w:t>
            </w:r>
            <w:r>
              <w:rPr>
                <w:lang w:val="en-US"/>
              </w:rPr>
              <w:t>il mineral N in late fall</w:t>
            </w:r>
          </w:p>
        </w:tc>
        <w:tc>
          <w:tcPr>
            <w:tcW w:w="1134"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087" w:type="dxa"/>
            <w:shd w:val="clear" w:color="auto" w:fill="FFFFFF" w:themeFill="background1"/>
            <w:noWrap/>
          </w:tcPr>
          <w:p w:rsidR="001101DC" w:rsidRPr="00444AE7" w:rsidRDefault="001101DC" w:rsidP="001101DC">
            <w:pPr>
              <w:spacing w:line="259" w:lineRule="auto"/>
              <w:jc w:val="left"/>
              <w:rPr>
                <w:lang w:val="en-US"/>
              </w:rPr>
            </w:pPr>
            <w:r>
              <w:fldChar w:fldCharType="begin" w:fldLock="1"/>
            </w:r>
            <w:r>
              <w:rPr>
                <w:lang w:val="en-US"/>
              </w:rPr>
              <w:instrText>ADDIN CSL_CITATION {"citationItems":[{"id":"ITEM-1","itemData":{"DOI":"10.1016/j.scitotenv.2017.05.120","ISSN":"18791026","abstract":"Following changes over recent years in fertilizer legislative framework throughout Europe, phosphorus (P) is taking over the role of being the limiting factor in fertilizer application rate of animal manure. This results in less placement area for spreading animal manure. As a consequence, more expensive and energy demanding synthetic fertilizers are required to meet crop nutrient requirements despite existing manure surpluses. Anaerobic digestion followed by mechanical separation of raw digestate, results in liquid fraction (LF) of digestate, a product poor in P but rich in nitrogen (N) and potassium (K). A 3-year field experiment was conducted to evaluate the impact of using the LF of digestate as a (partial) substitute for synthetic N fertilizer. Two different fertilization strategies, the LF of digestate in combination with respectively animal manure and digestate, were compared to the conventional fertilization regime of raw animal manure with synthetic fertilizers. Results from the 3-year trial indicate that the LF of digestate may substitute synthetic N fertilizers without crop yield losses. Through fertilizer use efficiency assessment it was observed that under-fertilization of soils with a high P status could reduce P availability and consequently the potential for P leaching. Under conditions of lower K application, more sodium was taken up by the crop. In arid regions, this effect might reduce the potential risk of salt accumulation that is associated with organic fertilizer application. Finally, economic and ecological benefits were found to be higher when LF of digestate was used as a synthetic N substitute. Future perspectives indicate that nutrient variability in bio-based fertilizers will be one of the greatest challenges to address in the future utilization of these products.","author":[{"dropping-particle":"","family":"Sigurnjak","given":"I.","non-dropping-particle":"","parse-names":false,"suffix":""},{"dropping-particle":"","family":"Vaneeckhaute","given":"C.","non-dropping-particle":"","parse-names":false,"suffix":""},{"dropping-particle":"","family":"Michels","given":"E.","non-dropping-particle":"","parse-names":false,"suffix":""},{"dropping-particle":"","family":"Ryckaert","given":"B.","non-dropping-particle":"","parse-names":false,"suffix":""},{"dropping-particle":"","family":"Ghekiere","given":"G.","non-dropping-particle":"","parse-names":false,"suffix":""},{"dropping-particle":"","family":"Tack","given":"F. M.G.","non-dropping-particle":"","parse-names":false,"suffix":""},{"dropping-particle":"","family":"Meers","given":"E.","non-dropping-particle":"","parse-names":false,"suffix":""}],"container-title":"Science of the Total Environment","id":"ITEM-1","issued":{"date-parts":[["2017"]]},"page":"1885-1894","title":"Fertilizer performance of liquid fraction of digestate as synthetic nitrogen substitute in silage maize cultivation for three consecutive years","type":"article-journal","volume":"599-600"},"uris":["http://www.mendeley.com/documents/?uuid=91e646ef-64cf-3cd2-b358-b4b366249dbe","http://www.mendeley.com/documents/?uuid=60efde26-1664-4eb7-8cd9-a67d7b403a76"]}],"mendeley":{"formattedCitation":"(Sigurnjak et al. 2017)","manualFormatting":"Sigurnjak et al. 2017","plainTextFormattedCitation":"(Sigurnjak et al. 2017)","previouslyFormattedCitation":"(Sigurnjak et al. 2017)"},"properties":{"noteIndex":0},"schema":"https://github.com/citation-style-language/schema/raw/master/csl-citation.json"}</w:instrText>
            </w:r>
            <w:r>
              <w:fldChar w:fldCharType="separate"/>
            </w:r>
            <w:r w:rsidRPr="00444AE7">
              <w:rPr>
                <w:noProof/>
                <w:lang w:val="en-US"/>
              </w:rPr>
              <w:t>Sigurnjak et al. 2017</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Field</w:t>
            </w:r>
          </w:p>
        </w:tc>
        <w:tc>
          <w:tcPr>
            <w:tcW w:w="1559"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 xml:space="preserve">Pig slurry + </w:t>
            </w:r>
            <w:r>
              <w:rPr>
                <w:lang w:val="en-US"/>
              </w:rPr>
              <w:t>corn</w:t>
            </w:r>
          </w:p>
        </w:tc>
        <w:tc>
          <w:tcPr>
            <w:tcW w:w="1418"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Animal slurry</w:t>
            </w:r>
          </w:p>
        </w:tc>
        <w:tc>
          <w:tcPr>
            <w:tcW w:w="1417"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Total N</w:t>
            </w:r>
          </w:p>
        </w:tc>
        <w:tc>
          <w:tcPr>
            <w:tcW w:w="2694" w:type="dxa"/>
            <w:shd w:val="clear" w:color="auto" w:fill="FFFFFF" w:themeFill="background1"/>
          </w:tcPr>
          <w:p w:rsidR="001101DC" w:rsidRPr="00325728" w:rsidRDefault="001101DC" w:rsidP="001101DC">
            <w:pPr>
              <w:spacing w:line="259" w:lineRule="auto"/>
              <w:jc w:val="left"/>
              <w:rPr>
                <w:lang w:val="en-US"/>
              </w:rPr>
            </w:pPr>
            <w:r>
              <w:rPr>
                <w:lang w:val="en-US"/>
              </w:rPr>
              <w:t>Applied in s</w:t>
            </w:r>
            <w:r w:rsidRPr="009845FC">
              <w:rPr>
                <w:lang w:val="en-US"/>
              </w:rPr>
              <w:t xml:space="preserve">pring </w:t>
            </w:r>
            <w:r>
              <w:rPr>
                <w:lang w:val="en-US"/>
              </w:rPr>
              <w:t>to</w:t>
            </w:r>
            <w:r w:rsidRPr="009845FC">
              <w:rPr>
                <w:lang w:val="en-US"/>
              </w:rPr>
              <w:t xml:space="preserve"> forage </w:t>
            </w:r>
            <w:r>
              <w:rPr>
                <w:lang w:val="en-US"/>
              </w:rPr>
              <w:t>corn;</w:t>
            </w:r>
            <w:r w:rsidRPr="009845FC">
              <w:rPr>
                <w:lang w:val="en-US"/>
              </w:rPr>
              <w:t xml:space="preserve"> repeated </w:t>
            </w:r>
            <w:r>
              <w:rPr>
                <w:lang w:val="en-US"/>
              </w:rPr>
              <w:t xml:space="preserve">for </w:t>
            </w:r>
            <w:r w:rsidRPr="009845FC">
              <w:rPr>
                <w:lang w:val="en-US"/>
              </w:rPr>
              <w:t>2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Dosage of leached ammonium and nitrate</w:t>
            </w:r>
          </w:p>
        </w:tc>
        <w:tc>
          <w:tcPr>
            <w:tcW w:w="1134"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087" w:type="dxa"/>
            <w:shd w:val="clear" w:color="auto" w:fill="FFFFFF" w:themeFill="background1"/>
            <w:noWrap/>
          </w:tcPr>
          <w:p w:rsidR="001101DC" w:rsidRPr="00444AE7" w:rsidRDefault="001101DC" w:rsidP="001101DC">
            <w:pPr>
              <w:spacing w:line="259" w:lineRule="auto"/>
              <w:jc w:val="left"/>
              <w:rPr>
                <w:lang w:val="en-US"/>
              </w:rPr>
            </w:pPr>
            <w:r>
              <w:fldChar w:fldCharType="begin" w:fldLock="1"/>
            </w:r>
            <w:r>
              <w:rPr>
                <w:lang w:val="en-US"/>
              </w:rPr>
              <w:instrText>ADDIN CSL_CITATION {"citationItems":[{"id":"ITEM-1","itemData":{"DOI":"10.1016/j.still.2013.02.006","ISSN":"01671987","abstract":"The production of methane from anaerobic digestion of slurry and biomass for generating electricity/heat has expanded significantly in Germany following the introduction of high subsidy payments. This results in large amounts of biogas residues, which should be used in a sustainable manner to replace fossil fuel-based fertilizer. Data on the nitrogen leaching risk after biogas residue application, however, are scarce.A two-year field experiment (2007-2009) was conducted at two sites in northern Germany to assess the nitrogen leaching potential of biogas residues compared with animal slurry (pig and cattle) and mineral N fertilizer when applied to silage maize grown in monoculture. Each fertilizer type was applied at four levels, 0, 120, 240 and 360kgNha-1, split into two dressings. Leachate was collected using ceramic suction cups installed at 60cm depth. Water fluxes were simulated with a site-adapted model where simple logistic growth equations were fitted to experimental data of canopy height and green area index, while the soil water balance calculation was based on mechanistic approaches. Nitrogen load was obtained from the simulated leachate amount and measured nitrogen concentration.The nitrogen content of the leachate was dominated by nitrate-N, whereas ammonium-N and dissolved organic-N were of minor importance. Nitrate-N losses ranged between 3 and 289kgNha-1a-1, depending on year, fertilizer type and location, showing an exponential increase in the amount of N applied. The mineral share of N input explained most of the variation found in the nitrate-N load. Despite distinct differences in chemical properties compared to animal slurry, especially with respect to the ammonia-N content, pH value and C/N ratio, the application of biogas residue resulted in a similar nitrate leaching potential to that of animal slurry. © 2013 Elsevier B.V.","author":[{"dropping-particle":"","family":"Svoboda","given":"Nikolai","non-dropping-particle":"","parse-names":false,"suffix":""},{"dropping-particle":"","family":"Taube","given":"Friedhelm","non-dropping-particle":"","parse-names":false,"suffix":""},{"dropping-particle":"","family":"Wienforth","given":"Babette","non-dropping-particle":"","parse-names":false,"suffix":""},{"dropping-particle":"","family":"Kluß","given":"Christof","non-dropping-particle":"","parse-names":false,"suffix":""},{"dropping-particle":"","family":"Kage","given":"Henning","non-dropping-particle":"","parse-names":false,"suffix":""},{"dropping-particle":"","family":"Herrmann","given":"Antje","non-dropping-particle":"","parse-names":false,"suffix":""}],"container-title":"Soil and Tillage Research","id":"ITEM-1","issued":{"date-parts":[["2013"]]},"page":"69-80","title":"Nitrogen leaching losses after biogas residue application to maize","type":"article-journal","volume":"130"},"uris":["http://www.mendeley.com/documents/?uuid=3479161f-a3a3-34c8-81e7-a715e6f493e0"]}],"mendeley":{"formattedCitation":"(Svoboda et al. 2013)","manualFormatting":"Svoboda et al. 2013","plainTextFormattedCitation":"(Svoboda et al. 2013)","previouslyFormattedCitation":"(Svoboda et al. 2013)"},"properties":{"noteIndex":0},"schema":"https://github.com/citation-style-language/schema/raw/master/csl-citation.json"}</w:instrText>
            </w:r>
            <w:r>
              <w:fldChar w:fldCharType="separate"/>
            </w:r>
            <w:r w:rsidRPr="00444AE7">
              <w:rPr>
                <w:noProof/>
                <w:lang w:val="en-US"/>
              </w:rPr>
              <w:t>Svoboda et al. 2013</w:t>
            </w:r>
            <w:r>
              <w:fldChar w:fldCharType="end"/>
            </w:r>
          </w:p>
        </w:tc>
      </w:tr>
      <w:tr w:rsidR="001101DC" w:rsidRPr="00CF5AB1" w:rsidTr="001101DC">
        <w:trPr>
          <w:trHeight w:val="288"/>
        </w:trPr>
        <w:tc>
          <w:tcPr>
            <w:tcW w:w="1276"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Field</w:t>
            </w:r>
          </w:p>
        </w:tc>
        <w:tc>
          <w:tcPr>
            <w:tcW w:w="1559" w:type="dxa"/>
            <w:shd w:val="clear" w:color="auto" w:fill="FFFFFF" w:themeFill="background1"/>
            <w:noWrap/>
          </w:tcPr>
          <w:p w:rsidR="001101DC" w:rsidRPr="00444AE7" w:rsidRDefault="001101DC" w:rsidP="001101DC">
            <w:pPr>
              <w:spacing w:line="259" w:lineRule="auto"/>
              <w:jc w:val="left"/>
              <w:rPr>
                <w:lang w:val="en-US"/>
              </w:rPr>
            </w:pPr>
            <w:r>
              <w:rPr>
                <w:lang w:val="en-US"/>
              </w:rPr>
              <w:t>Corn</w:t>
            </w:r>
          </w:p>
        </w:tc>
        <w:tc>
          <w:tcPr>
            <w:tcW w:w="1418"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Animal slurry</w:t>
            </w:r>
          </w:p>
        </w:tc>
        <w:tc>
          <w:tcPr>
            <w:tcW w:w="1417"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Total N</w:t>
            </w:r>
          </w:p>
        </w:tc>
        <w:tc>
          <w:tcPr>
            <w:tcW w:w="2694" w:type="dxa"/>
            <w:shd w:val="clear" w:color="auto" w:fill="FFFFFF" w:themeFill="background1"/>
          </w:tcPr>
          <w:p w:rsidR="001101DC" w:rsidRPr="00325728" w:rsidRDefault="001101DC" w:rsidP="001101DC">
            <w:pPr>
              <w:spacing w:line="259" w:lineRule="auto"/>
              <w:jc w:val="left"/>
              <w:rPr>
                <w:lang w:val="en-US"/>
              </w:rPr>
            </w:pPr>
            <w:r>
              <w:rPr>
                <w:lang w:val="en-US"/>
              </w:rPr>
              <w:t>Applied in s</w:t>
            </w:r>
            <w:r w:rsidRPr="009845FC">
              <w:rPr>
                <w:lang w:val="en-US"/>
              </w:rPr>
              <w:t xml:space="preserve">pring </w:t>
            </w:r>
            <w:r>
              <w:rPr>
                <w:lang w:val="en-US"/>
              </w:rPr>
              <w:t>to</w:t>
            </w:r>
            <w:r w:rsidRPr="009845FC">
              <w:rPr>
                <w:lang w:val="en-US"/>
              </w:rPr>
              <w:t xml:space="preserve"> forage </w:t>
            </w:r>
            <w:r>
              <w:rPr>
                <w:lang w:val="en-US"/>
              </w:rPr>
              <w:t>corn;</w:t>
            </w:r>
            <w:r w:rsidRPr="009845FC">
              <w:rPr>
                <w:lang w:val="en-US"/>
              </w:rPr>
              <w:t xml:space="preserve"> repeated </w:t>
            </w:r>
            <w:r>
              <w:rPr>
                <w:lang w:val="en-US"/>
              </w:rPr>
              <w:t xml:space="preserve">for </w:t>
            </w:r>
            <w:r w:rsidRPr="009845FC">
              <w:rPr>
                <w:lang w:val="en-US"/>
              </w:rPr>
              <w:t>2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Dosage of leached ammonium and nitrate</w:t>
            </w:r>
          </w:p>
        </w:tc>
        <w:tc>
          <w:tcPr>
            <w:tcW w:w="1134"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087" w:type="dxa"/>
            <w:shd w:val="clear" w:color="auto" w:fill="FFFFFF" w:themeFill="background1"/>
            <w:noWrap/>
          </w:tcPr>
          <w:p w:rsidR="001101DC" w:rsidRPr="00444AE7" w:rsidRDefault="001101DC" w:rsidP="001101DC">
            <w:pPr>
              <w:spacing w:line="259" w:lineRule="auto"/>
              <w:jc w:val="left"/>
              <w:rPr>
                <w:lang w:val="en-US"/>
              </w:rPr>
            </w:pPr>
            <w:r>
              <w:fldChar w:fldCharType="begin" w:fldLock="1"/>
            </w:r>
            <w:r>
              <w:rPr>
                <w:lang w:val="en-US"/>
              </w:rPr>
              <w:instrText>ADDIN CSL_CITATION {"citationItems":[{"id":"ITEM-1","itemData":{"DOI":"10.1016/j.still.2013.02.006","ISSN":"01671987","abstract":"The production of methane from anaerobic digestion of slurry and biomass for generating electricity/heat has expanded significantly in Germany following the introduction of high subsidy payments. This results in large amounts of biogas residues, which should be used in a sustainable manner to replace fossil fuel-based fertilizer. Data on the nitrogen leaching risk after biogas residue application, however, are scarce.A two-year field experiment (2007-2009) was conducted at two sites in northern Germany to assess the nitrogen leaching potential of biogas residues compared with animal slurry (pig and cattle) and mineral N fertilizer when applied to silage maize grown in monoculture. Each fertilizer type was applied at four levels, 0, 120, 240 and 360kgNha-1, split into two dressings. Leachate was collected using ceramic suction cups installed at 60cm depth. Water fluxes were simulated with a site-adapted model where simple logistic growth equations were fitted to experimental data of canopy height and green area index, while the soil water balance calculation was based on mechanistic approaches. Nitrogen load was obtained from the simulated leachate amount and measured nitrogen concentration.The nitrogen content of the leachate was dominated by nitrate-N, whereas ammonium-N and dissolved organic-N were of minor importance. Nitrate-N losses ranged between 3 and 289kgNha-1a-1, depending on year, fertilizer type and location, showing an exponential increase in the amount of N applied. The mineral share of N input explained most of the variation found in the nitrate-N load. Despite distinct differences in chemical properties compared to animal slurry, especially with respect to the ammonia-N content, pH value and C/N ratio, the application of biogas residue resulted in a similar nitrate leaching potential to that of animal slurry. © 2013 Elsevier B.V.","author":[{"dropping-particle":"","family":"Svoboda","given":"Nikolai","non-dropping-particle":"","parse-names":false,"suffix":""},{"dropping-particle":"","family":"Taube","given":"Friedhelm","non-dropping-particle":"","parse-names":false,"suffix":""},{"dropping-particle":"","family":"Wienforth","given":"Babette","non-dropping-particle":"","parse-names":false,"suffix":""},{"dropping-particle":"","family":"Kluß","given":"Christof","non-dropping-particle":"","parse-names":false,"suffix":""},{"dropping-particle":"","family":"Kage","given":"Henning","non-dropping-particle":"","parse-names":false,"suffix":""},{"dropping-particle":"","family":"Herrmann","given":"Antje","non-dropping-particle":"","parse-names":false,"suffix":""}],"container-title":"Soil and Tillage Research","id":"ITEM-1","issued":{"date-parts":[["2013"]]},"page":"69-80","title":"Nitrogen leaching losses after biogas residue application to maize","type":"article-journal","volume":"130"},"uris":["http://www.mendeley.com/documents/?uuid=3479161f-a3a3-34c8-81e7-a715e6f493e0"]}],"mendeley":{"formattedCitation":"(Svoboda et al. 2013)","manualFormatting":"Svoboda et al. 2013","plainTextFormattedCitation":"(Svoboda et al. 2013)","previouslyFormattedCitation":"(Svoboda et al. 2013)"},"properties":{"noteIndex":0},"schema":"https://github.com/citation-style-language/schema/raw/master/csl-citation.json"}</w:instrText>
            </w:r>
            <w:r>
              <w:fldChar w:fldCharType="separate"/>
            </w:r>
            <w:r w:rsidRPr="00444AE7">
              <w:rPr>
                <w:noProof/>
                <w:lang w:val="en-US"/>
              </w:rPr>
              <w:t>Svoboda et al. 2013</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Field</w:t>
            </w:r>
          </w:p>
        </w:tc>
        <w:tc>
          <w:tcPr>
            <w:tcW w:w="1559" w:type="dxa"/>
            <w:shd w:val="clear" w:color="auto" w:fill="FFFFFF" w:themeFill="background1"/>
            <w:noWrap/>
          </w:tcPr>
          <w:p w:rsidR="001101DC" w:rsidRPr="0067339E" w:rsidRDefault="001101DC" w:rsidP="001101DC">
            <w:pPr>
              <w:spacing w:line="259" w:lineRule="auto"/>
              <w:jc w:val="left"/>
              <w:rPr>
                <w:lang w:val="en-US"/>
              </w:rPr>
            </w:pPr>
            <w:r w:rsidRPr="0067339E">
              <w:rPr>
                <w:lang w:val="en-US"/>
              </w:rPr>
              <w:t>Animal manure (</w:t>
            </w:r>
            <w:r>
              <w:rPr>
                <w:lang w:val="en-US"/>
              </w:rPr>
              <w:t>as</w:t>
            </w:r>
            <w:r w:rsidRPr="0067339E">
              <w:rPr>
                <w:lang w:val="en-US"/>
              </w:rPr>
              <w:t xml:space="preserve"> </w:t>
            </w:r>
            <w:r>
              <w:rPr>
                <w:lang w:val="en-US"/>
              </w:rPr>
              <w:t xml:space="preserve">a </w:t>
            </w:r>
            <w:r w:rsidRPr="0067339E">
              <w:rPr>
                <w:lang w:val="en-US"/>
              </w:rPr>
              <w:t>substit</w:t>
            </w:r>
            <w:r>
              <w:rPr>
                <w:lang w:val="en-US"/>
              </w:rPr>
              <w:t>ute</w:t>
            </w:r>
            <w:r w:rsidRPr="0067339E">
              <w:rPr>
                <w:lang w:val="en-US"/>
              </w:rPr>
              <w:t xml:space="preserve"> </w:t>
            </w:r>
            <w:r>
              <w:rPr>
                <w:lang w:val="en-US"/>
              </w:rPr>
              <w:t>for</w:t>
            </w:r>
            <w:r w:rsidRPr="0067339E">
              <w:rPr>
                <w:lang w:val="en-US"/>
              </w:rPr>
              <w:t xml:space="preserve"> </w:t>
            </w:r>
            <w:r>
              <w:rPr>
                <w:lang w:val="en-US"/>
              </w:rPr>
              <w:t>energy cover crops</w:t>
            </w:r>
            <w:r w:rsidRPr="0067339E">
              <w:rPr>
                <w:lang w:val="en-US"/>
              </w:rPr>
              <w:t>)</w:t>
            </w:r>
          </w:p>
        </w:tc>
        <w:tc>
          <w:tcPr>
            <w:tcW w:w="1418" w:type="dxa"/>
            <w:shd w:val="clear" w:color="auto" w:fill="FFFFFF" w:themeFill="background1"/>
            <w:noWrap/>
          </w:tcPr>
          <w:p w:rsidR="001101DC" w:rsidRPr="00444AE7" w:rsidRDefault="001101DC" w:rsidP="001101DC">
            <w:pPr>
              <w:spacing w:line="259" w:lineRule="auto"/>
              <w:jc w:val="left"/>
              <w:rPr>
                <w:lang w:val="en-US"/>
              </w:rPr>
            </w:pPr>
            <w:r>
              <w:rPr>
                <w:lang w:val="en-US"/>
              </w:rPr>
              <w:t>Catch crops</w:t>
            </w:r>
          </w:p>
        </w:tc>
        <w:tc>
          <w:tcPr>
            <w:tcW w:w="1417"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Total N</w:t>
            </w:r>
          </w:p>
        </w:tc>
        <w:tc>
          <w:tcPr>
            <w:tcW w:w="2694" w:type="dxa"/>
            <w:shd w:val="clear" w:color="auto" w:fill="FFFFFF" w:themeFill="background1"/>
          </w:tcPr>
          <w:p w:rsidR="001101DC" w:rsidRPr="00325728" w:rsidRDefault="001101DC" w:rsidP="001101DC">
            <w:pPr>
              <w:spacing w:line="259" w:lineRule="auto"/>
              <w:jc w:val="left"/>
              <w:rPr>
                <w:lang w:val="en-US"/>
              </w:rPr>
            </w:pPr>
            <w:r>
              <w:rPr>
                <w:lang w:val="en-US"/>
              </w:rPr>
              <w:t>Applied in s</w:t>
            </w:r>
            <w:r w:rsidRPr="00325728">
              <w:rPr>
                <w:lang w:val="en-US"/>
              </w:rPr>
              <w:t>pring</w:t>
            </w:r>
            <w:r>
              <w:rPr>
                <w:lang w:val="en-US"/>
              </w:rPr>
              <w:t>;</w:t>
            </w:r>
            <w:r w:rsidRPr="00325728">
              <w:rPr>
                <w:lang w:val="en-US"/>
              </w:rPr>
              <w:t xml:space="preserve"> 3 </w:t>
            </w:r>
            <w:r>
              <w:rPr>
                <w:lang w:val="en-US"/>
              </w:rPr>
              <w:t xml:space="preserve">out of 4 </w:t>
            </w:r>
            <w:r w:rsidRPr="00325728">
              <w:rPr>
                <w:lang w:val="en-US"/>
              </w:rPr>
              <w:t>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Dosage of leached ammonium and nitrate</w:t>
            </w:r>
          </w:p>
        </w:tc>
        <w:tc>
          <w:tcPr>
            <w:tcW w:w="1134"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087" w:type="dxa"/>
            <w:shd w:val="clear" w:color="auto" w:fill="FFFFFF" w:themeFill="background1"/>
            <w:noWrap/>
          </w:tcPr>
          <w:p w:rsidR="001101DC" w:rsidRPr="00444AE7" w:rsidRDefault="001101DC" w:rsidP="001101DC">
            <w:pPr>
              <w:spacing w:line="259" w:lineRule="auto"/>
              <w:jc w:val="left"/>
              <w:rPr>
                <w:lang w:val="en-US"/>
              </w:rPr>
            </w:pPr>
            <w:r>
              <w:fldChar w:fldCharType="begin" w:fldLock="1"/>
            </w:r>
            <w:r>
              <w:rPr>
                <w:lang w:val="en-US"/>
              </w:rPr>
              <w:instrText>ADDIN CSL_CITATION {"citationItems":[{"id":"ITEM-1","itemData":{"DOI":"10.1016/j.agee.2013.09.013","ISSN":"01678809","abstract":"Nitrogen (N) supply in stockless organic farming may be improved through use of grass-clover for anaerobic digestion, producing biogas and digested manure for use as fertilizer in the crop rotation. We studied the effects of grass-clover management on N cycling, nitrous oxide (N2O) emissions and cash-crop yields in an organic arable crop rotation on a sandy loam soil in a cool temperate climate. The four-course crop rotation included spring barley (with undersown grass-clover), grass-clover, potato and winter wheat (with undersown cover crop). Two fertilization treatments were compared: \"-M\" where plant material from grass-clover cuts was left in the field to decompose and no fertilizer or manure was applied to any crop in the rotation; and \"+M\" where plant material from grass-clover cuts was harvested and equivalent amounts of N in digested manure used for fertilization of cash crops in the rotation (spring barley, potato and winter wheat); actual digestion of grass-clover cuttings was not possible, instead digested pig manure was used as substitute for digested grass-clover. Nitrous oxide fluxes were monitored between April 2008 and May 2009. In general, application of digested manure had little or no effect on N2O emissions. Periods of high N2O emissions coincided with cover crop and grass-clover residue turnover, with little added effect of digested manure application. Annual N2O emissions did not vary between fertilization treatments, but the +M treatment had cash crop dry matter yields that were 14% higher than in the -M treatment, and cash crop N yields were increased by 40%. The results show that reallocation of nutrients from grass-clover to cash crops following anaerobic digestion can help solve problems with low N availability. However, issues remain regarding N2O from cover crops and grass-clover in spring. © 2013 Elsevier B.V.","author":[{"dropping-particle":"","family":"Brozyna","given":"Michal A.","non-dropping-particle":"","parse-names":false,"suffix":""},{"dropping-particle":"","family":"Petersen","given":"Søren O.","non-dropping-particle":"","parse-names":false,"suffix":""},{"dropping-particle":"","family":"Chirinda","given":"Ngonidzashe","non-dropping-particle":"","parse-names":false,"suffix":""},{"dropping-particle":"","family":"Olesen","given":"Jørgen E.","non-dropping-particle":"","parse-names":false,"suffix":""}],"container-title":"Agriculture, Ecosystems and Environment","id":"ITEM-1","issued":{"date-parts":[["2013"]]},"page":"115-126","title":"Effects of grass-clover management and cover crops on nitrogen cycling and nitrous oxide emissions in a stockless organic crop rotation","type":"article-journal","volume":"181"},"uris":["http://www.mendeley.com/documents/?uuid=111a4935-3dcd-3b89-b7cd-83612a96edaa"]}],"mendeley":{"formattedCitation":"(Brozyna et al. 2013)","manualFormatting":"Brozyna et al. 2013","plainTextFormattedCitation":"(Brozyna et al. 2013)","previouslyFormattedCitation":"(Brozyna et al. 2013)"},"properties":{"noteIndex":0},"schema":"https://github.com/citation-style-language/schema/raw/master/csl-citation.json"}</w:instrText>
            </w:r>
            <w:r>
              <w:fldChar w:fldCharType="separate"/>
            </w:r>
            <w:r w:rsidRPr="00444AE7">
              <w:rPr>
                <w:noProof/>
                <w:lang w:val="en-US"/>
              </w:rPr>
              <w:t>Brozyna et al. 2013</w:t>
            </w:r>
            <w:r>
              <w:fldChar w:fldCharType="end"/>
            </w:r>
          </w:p>
        </w:tc>
      </w:tr>
      <w:tr w:rsidR="001101DC" w:rsidRPr="00CF5AB1" w:rsidTr="001101DC">
        <w:trPr>
          <w:trHeight w:val="288"/>
        </w:trPr>
        <w:tc>
          <w:tcPr>
            <w:tcW w:w="1276"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lastRenderedPageBreak/>
              <w:t>Field</w:t>
            </w:r>
          </w:p>
        </w:tc>
        <w:tc>
          <w:tcPr>
            <w:tcW w:w="1559" w:type="dxa"/>
            <w:shd w:val="clear" w:color="auto" w:fill="FFFFFF" w:themeFill="background1"/>
            <w:noWrap/>
          </w:tcPr>
          <w:p w:rsidR="001101DC" w:rsidRPr="00B93717" w:rsidRDefault="001101DC" w:rsidP="001101DC">
            <w:pPr>
              <w:spacing w:line="259" w:lineRule="auto"/>
              <w:jc w:val="left"/>
              <w:rPr>
                <w:lang w:val="en-US"/>
              </w:rPr>
            </w:pPr>
            <w:r w:rsidRPr="00B93717">
              <w:rPr>
                <w:lang w:val="en-US"/>
              </w:rPr>
              <w:t>Crop residues + energy cover crop</w:t>
            </w:r>
            <w:r>
              <w:rPr>
                <w:lang w:val="en-US"/>
              </w:rPr>
              <w:t>s</w:t>
            </w:r>
          </w:p>
        </w:tc>
        <w:tc>
          <w:tcPr>
            <w:tcW w:w="1418" w:type="dxa"/>
            <w:shd w:val="clear" w:color="auto" w:fill="FFFFFF" w:themeFill="background1"/>
            <w:noWrap/>
          </w:tcPr>
          <w:p w:rsidR="001101DC" w:rsidRPr="00444AE7" w:rsidRDefault="001101DC" w:rsidP="001101DC">
            <w:pPr>
              <w:spacing w:line="259" w:lineRule="auto"/>
              <w:jc w:val="left"/>
              <w:rPr>
                <w:lang w:val="en-US"/>
              </w:rPr>
            </w:pPr>
            <w:r>
              <w:rPr>
                <w:lang w:val="en-US"/>
              </w:rPr>
              <w:t>Catch</w:t>
            </w:r>
            <w:r w:rsidRPr="00444AE7">
              <w:rPr>
                <w:lang w:val="en-US"/>
              </w:rPr>
              <w:t xml:space="preserve"> crops</w:t>
            </w:r>
          </w:p>
        </w:tc>
        <w:tc>
          <w:tcPr>
            <w:tcW w:w="1417" w:type="dxa"/>
            <w:shd w:val="clear" w:color="auto" w:fill="FFFFFF" w:themeFill="background1"/>
            <w:noWrap/>
          </w:tcPr>
          <w:p w:rsidR="001101DC" w:rsidRPr="00444AE7" w:rsidRDefault="00010BF4" w:rsidP="001101DC">
            <w:pPr>
              <w:spacing w:line="259" w:lineRule="auto"/>
              <w:jc w:val="left"/>
              <w:rPr>
                <w:lang w:val="en-US"/>
              </w:rPr>
            </w:pPr>
            <w:r>
              <w:rPr>
                <w:lang w:val="en-US"/>
              </w:rPr>
              <w:t>N-</w:t>
            </w:r>
            <w:bookmarkStart w:id="0" w:name="_GoBack"/>
            <w:bookmarkEnd w:id="0"/>
            <w:r w:rsidR="001101DC" w:rsidRPr="00444AE7">
              <w:rPr>
                <w:lang w:val="en-US"/>
              </w:rPr>
              <w:t>NH</w:t>
            </w:r>
            <w:r w:rsidR="001101DC" w:rsidRPr="00010BF4">
              <w:rPr>
                <w:vertAlign w:val="subscript"/>
                <w:lang w:val="en-US"/>
              </w:rPr>
              <w:t>4</w:t>
            </w:r>
            <w:r w:rsidR="001101DC" w:rsidRPr="00010BF4">
              <w:rPr>
                <w:vertAlign w:val="superscript"/>
                <w:lang w:val="en-US"/>
              </w:rPr>
              <w:t>+</w:t>
            </w:r>
          </w:p>
        </w:tc>
        <w:tc>
          <w:tcPr>
            <w:tcW w:w="2694" w:type="dxa"/>
            <w:shd w:val="clear" w:color="auto" w:fill="FFFFFF" w:themeFill="background1"/>
          </w:tcPr>
          <w:p w:rsidR="001101DC" w:rsidRPr="00325728" w:rsidRDefault="001101DC" w:rsidP="001101DC">
            <w:pPr>
              <w:spacing w:line="259" w:lineRule="auto"/>
              <w:jc w:val="left"/>
              <w:rPr>
                <w:lang w:val="en-US"/>
              </w:rPr>
            </w:pPr>
            <w:r>
              <w:rPr>
                <w:lang w:val="en-US"/>
              </w:rPr>
              <w:t>A</w:t>
            </w:r>
            <w:r w:rsidRPr="00325728">
              <w:rPr>
                <w:lang w:val="en-US"/>
              </w:rPr>
              <w:t>ppli</w:t>
            </w:r>
            <w:r>
              <w:rPr>
                <w:lang w:val="en-US"/>
              </w:rPr>
              <w:t>ed in spring; 1</w:t>
            </w:r>
            <w:r w:rsidRPr="00325728">
              <w:rPr>
                <w:lang w:val="en-US"/>
              </w:rPr>
              <w:t xml:space="preserve"> </w:t>
            </w:r>
            <w:r>
              <w:rPr>
                <w:lang w:val="en-US"/>
              </w:rPr>
              <w:t xml:space="preserve">out of 3 </w:t>
            </w:r>
            <w:r w:rsidRPr="00325728">
              <w:rPr>
                <w:lang w:val="en-US"/>
              </w:rPr>
              <w:t>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Measurement of so</w:t>
            </w:r>
            <w:r>
              <w:rPr>
                <w:lang w:val="en-US"/>
              </w:rPr>
              <w:t>il mineral N in late fall</w:t>
            </w:r>
          </w:p>
        </w:tc>
        <w:tc>
          <w:tcPr>
            <w:tcW w:w="1134"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087" w:type="dxa"/>
            <w:shd w:val="clear" w:color="auto" w:fill="FFFFFF" w:themeFill="background1"/>
            <w:noWrap/>
          </w:tcPr>
          <w:p w:rsidR="001101DC" w:rsidRPr="00444AE7" w:rsidRDefault="001101DC" w:rsidP="001101DC">
            <w:pPr>
              <w:spacing w:line="259" w:lineRule="auto"/>
              <w:jc w:val="left"/>
              <w:rPr>
                <w:lang w:val="en-US"/>
              </w:rPr>
            </w:pPr>
            <w:r>
              <w:fldChar w:fldCharType="begin" w:fldLock="1"/>
            </w:r>
            <w:r>
              <w:rPr>
                <w:lang w:val="en-US"/>
              </w:rPr>
              <w:instrText>ADDIN CSL_CITATION {"citationItems":[{"id":"ITEM-1","itemData":{"DOI":"10.21273/HORTSCI.46.5.765","ISSN":"0018-5345","abstract":"Nitrogen (N) tied up in or lost from decomposing biomass decreases the residual N effects of green manure and of other crop residues. During anaerobic degradation in a biogas digestor (biodigestion), N mineralization takes place under conditions in which losses can be kept to a minimum. Therefore, biodigestion of green manure biomass and beet foliage was tested to generate readily available N and compared with a direct green manure fertilization system. The effluent was applied as fertilizer in field experiments on a sandy soil as a tool for improving N supply for an organic farming system. Data from the field experiments were used for simulating the amount of net inorganic N equivalents (inorganic N equivalents from effluent plus inorganic N equivalents from pre-crops) in three crop sequences: A) green manure ley, red beets, winter rye; B) harvested ley, red beets, winter rye; and C) harvested ley, spring barley, red beets in which (B) and (C) represented biogas nutrient management systems and (A) a green manure system. When all available effluent from biogas production from 1 ha of grass–clover ley with two or three harvests (2H-ley or 3H-ley) and one hectare of beet foliage was used as a fertilizer for red beets ( Beta vulgaris var. conditiva Alef) after barley ( Hordeum vulgare L.), the yield of marketable red beets increased by 5.7 Mg·ha −1 (33%) with effluent from 2H-ley and beet foliage and 9.1 Mg·ha −1 (53%) with effluent from 3H-ley and beet foliage compared with red beets grown without effluent fertilization after a green manure ley. When total dry matter production was taken into account, the advantage for the BG systems with 2H- and 3H-ley was 15% and 28%, respectively. The nitrate concentration in the red beets was not higher with effluent supplied at this level than with green manure as the only N source. The simulated amount of net inorganic N equivalents was 128 kg N for the whole of crop sequence (C) with 1 ha of each crop and where effluent supply to red beets was based on digested biomass in ley and beet tops. The corresponding amount of net inorganic N equivalents for the green manure crop sequence (A), in which no effluent was supplied, was 73 kg N. Unused soil mineral N (0- to 90-cm depth) at red beet harvest indicated that the risk of leaching in BG systems was lower than in GrM systems (88, 76, and 61 kg N min /ha left after unmanured beets after Gr-M-ley, low manured beets after 3H-ley and high manured beets after barley, respec…","author":[{"dropping-particle":"","family":"Gunnarsson","given":"Anita","non-dropping-particle":"","parse-names":false,"suffix":""},{"dropping-particle":"","family":"Lindén","given":"Börje","non-dropping-particle":"","parse-names":false,"suffix":""},{"dropping-particle":"","family":"Gertsson","given":"Ulla","non-dropping-particle":"","parse-names":false,"suffix":""}],"container-title":"HortScience","id":"ITEM-1","issue":"5","issued":{"date-parts":[["2011","5"]]},"page":"765-775","title":"Biodigestion of Plant Material Can Improve Nitrogen Use Efficiency in a Red Beet Crop Sequence","type":"article-journal","volume":"46"},"uris":["http://www.mendeley.com/documents/?uuid=20e84747-16b9-4136-98a3-cb10ebe4f4ca","http://www.mendeley.com/documents/?uuid=216929c3-134d-4fcd-aad6-2cda637a0d70"]}],"mendeley":{"formattedCitation":"(Gunnarsson et al. 2011)","manualFormatting":"Gunnarsson et al. 2011","plainTextFormattedCitation":"(Gunnarsson et al. 2011)","previouslyFormattedCitation":"(Gunnarsson et al. 2011)"},"properties":{"noteIndex":0},"schema":"https://github.com/citation-style-language/schema/raw/master/csl-citation.json"}</w:instrText>
            </w:r>
            <w:r>
              <w:fldChar w:fldCharType="separate"/>
            </w:r>
            <w:r w:rsidRPr="00444AE7">
              <w:rPr>
                <w:noProof/>
                <w:lang w:val="en-US"/>
              </w:rPr>
              <w:t>Gunnarsson et al. 2011</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1276"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Field</w:t>
            </w:r>
          </w:p>
        </w:tc>
        <w:tc>
          <w:tcPr>
            <w:tcW w:w="1559"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Crop residues + energy cover crops</w:t>
            </w:r>
          </w:p>
        </w:tc>
        <w:tc>
          <w:tcPr>
            <w:tcW w:w="1418"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 xml:space="preserve">Crop residues + </w:t>
            </w:r>
            <w:r>
              <w:rPr>
                <w:lang w:val="en-US"/>
              </w:rPr>
              <w:t>catch</w:t>
            </w:r>
            <w:r w:rsidRPr="00444AE7">
              <w:rPr>
                <w:lang w:val="en-US"/>
              </w:rPr>
              <w:t xml:space="preserve"> crops</w:t>
            </w:r>
          </w:p>
        </w:tc>
        <w:tc>
          <w:tcPr>
            <w:tcW w:w="1417"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Total N</w:t>
            </w:r>
          </w:p>
        </w:tc>
        <w:tc>
          <w:tcPr>
            <w:tcW w:w="2694" w:type="dxa"/>
            <w:shd w:val="clear" w:color="auto" w:fill="FFFFFF" w:themeFill="background1"/>
          </w:tcPr>
          <w:p w:rsidR="001101DC" w:rsidRPr="00444AE7" w:rsidRDefault="001101DC" w:rsidP="001101DC">
            <w:pPr>
              <w:spacing w:line="259" w:lineRule="auto"/>
              <w:jc w:val="left"/>
              <w:rPr>
                <w:lang w:val="en-US"/>
              </w:rPr>
            </w:pPr>
            <w:r>
              <w:rPr>
                <w:lang w:val="en-US"/>
              </w:rPr>
              <w:t>A</w:t>
            </w:r>
            <w:r w:rsidRPr="00325728">
              <w:rPr>
                <w:lang w:val="en-US"/>
              </w:rPr>
              <w:t>ppli</w:t>
            </w:r>
            <w:r>
              <w:rPr>
                <w:lang w:val="en-US"/>
              </w:rPr>
              <w:t xml:space="preserve">ed in spring; </w:t>
            </w:r>
            <w:r w:rsidRPr="00444AE7">
              <w:rPr>
                <w:lang w:val="en-US"/>
              </w:rPr>
              <w:t>3 out of 6</w:t>
            </w:r>
            <w:r>
              <w:rPr>
                <w:lang w:val="en-US"/>
              </w:rPr>
              <w:t xml:space="preserve"> years</w:t>
            </w:r>
          </w:p>
        </w:tc>
        <w:tc>
          <w:tcPr>
            <w:tcW w:w="2409" w:type="dxa"/>
            <w:shd w:val="clear" w:color="auto" w:fill="FFFFFF" w:themeFill="background1"/>
          </w:tcPr>
          <w:p w:rsidR="001101DC" w:rsidRPr="00444AE7" w:rsidRDefault="001101DC" w:rsidP="001101DC">
            <w:pPr>
              <w:spacing w:line="259" w:lineRule="auto"/>
              <w:jc w:val="left"/>
              <w:rPr>
                <w:lang w:val="en-US"/>
              </w:rPr>
            </w:pPr>
            <w:r w:rsidRPr="00444AE7">
              <w:rPr>
                <w:lang w:val="en-US"/>
              </w:rPr>
              <w:t xml:space="preserve">Measurement of soil mineral N in late fall or </w:t>
            </w:r>
            <w:r>
              <w:rPr>
                <w:lang w:val="en-US"/>
              </w:rPr>
              <w:t>post</w:t>
            </w:r>
            <w:r w:rsidRPr="00444AE7">
              <w:rPr>
                <w:lang w:val="en-US"/>
              </w:rPr>
              <w:t xml:space="preserve"> application</w:t>
            </w:r>
          </w:p>
        </w:tc>
        <w:tc>
          <w:tcPr>
            <w:tcW w:w="1134"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087" w:type="dxa"/>
            <w:shd w:val="clear" w:color="auto" w:fill="FFFFFF" w:themeFill="background1"/>
            <w:noWrap/>
          </w:tcPr>
          <w:p w:rsidR="001101DC" w:rsidRPr="00444AE7" w:rsidRDefault="001101DC" w:rsidP="001101DC">
            <w:pPr>
              <w:spacing w:line="259" w:lineRule="auto"/>
              <w:jc w:val="left"/>
              <w:rPr>
                <w:lang w:val="en-US"/>
              </w:rPr>
            </w:pPr>
            <w:r>
              <w:fldChar w:fldCharType="begin" w:fldLock="1"/>
            </w:r>
            <w:r>
              <w:rPr>
                <w:lang w:val="en-US"/>
              </w:rPr>
              <w:instrText>ADDIN CSL_CITATION {"citationItems":[{"id":"ITEM-1","itemData":{"DOI":"10.1016/j.eja.2008.06.003","ISSN":"11610301","abstract":"Nitrogen (N) is the most susceptible nutrient to transformations affecting plant availability. These transformations include mineralization, immobilization, nitrification and denitrification, as well as leaching and ammonia volatilization. Use of stable wastes and other residues for biogas digestion may reduce N-losses. It is the purpose of this paper (i) to assess the effects of biogas digestion on soil mineral N (SMN) content in spring and autumn, (ii) to compare NH3 volatilization following superficial application of different manures to a cereal crop, (iii) to compare greenhouse gas emissions of differently treated liquid slurry after its application via injection into closed slots, and (iv) to compare greenhouse gas emissions of differing manuring treatments within a whole organic stockless cropping system. The SMN content in autumn was not influenced by digestion of slurry. However, if cover crops and crop residues were harvested for digestion instead of leaving it on the field, a strong decrease of the SMN content was measured. Ammonia volatilization after application from digested slurry was higher than the volatilization from undigested slurry, likely due to the effect of the higher ammonia content and higher pH. Organic manuring by application of liquid effluents of the biogas digester, by incorporation of green manures with a narrow C/N ratio or by mulching aboveground biomass of a clover/grass-ley, resulted in a strong increase in N2O emissions. The balance showed a 38% decrease in N2O emissions for a whole arable organic stockless cropping system when crop residues and the clover/grass-ley were harvested, digested, and the effluents were reallocated within the same cropping system, in comparison to mulching and incorporation of the biomass as green manure. Injection of liquid cattle slurry resulted in a strong increase of N2O emissions. The results provide some evidence that denitrification during nitrification was the driving force for the measured emission peaks. It was concluded, that biogas digestion of field residues resulted in a win-win situation, with additional energy yields, a lower nitrate leaching risk and lower nitrous oxide emissions. However, the propensity to ammonia volatilization was higher in digested manures. © 2008 Elsevier B.V. All rights reserved.","author":[{"dropping-particle":"","family":"Möller","given":"Kurt","non-dropping-particle":"","parse-names":false,"suffix":""},{"dropping-particle":"","family":"Stinner","given":"Walter","non-dropping-particle":"","parse-names":false,"suffix":""}],"container-title":"European Journal of Agronomy","id":"ITEM-1","issue":"1","issued":{"date-parts":[["2009"]]},"page":"1-16","title":"Effects of different manuring systems with and without biogas digestion on soil mineral nitrogen content and on gaseous nitrogen losses (ammonia, nitrous oxides)","type":"article-journal","volume":"30"},"uris":["http://www.mendeley.com/documents/?uuid=aece9e58-b352-38a9-8367-e559d8d44468"]}],"mendeley":{"formattedCitation":"(Möller and Stinner 2009)","manualFormatting":"Möller and Stinner 2009","plainTextFormattedCitation":"(Möller and Stinner 2009)","previouslyFormattedCitation":"(Möller and Stinner 2009)"},"properties":{"noteIndex":0},"schema":"https://github.com/citation-style-language/schema/raw/master/csl-citation.json"}</w:instrText>
            </w:r>
            <w:r>
              <w:fldChar w:fldCharType="separate"/>
            </w:r>
            <w:r w:rsidRPr="00444AE7">
              <w:rPr>
                <w:noProof/>
                <w:lang w:val="en-US"/>
              </w:rPr>
              <w:t>Möller and Stinner 2009</w:t>
            </w:r>
            <w:r>
              <w:fldChar w:fldCharType="end"/>
            </w:r>
          </w:p>
        </w:tc>
      </w:tr>
      <w:tr w:rsidR="001101DC" w:rsidRPr="00CF5AB1" w:rsidTr="001101DC">
        <w:trPr>
          <w:trHeight w:val="288"/>
        </w:trPr>
        <w:tc>
          <w:tcPr>
            <w:tcW w:w="1276"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Field</w:t>
            </w:r>
          </w:p>
        </w:tc>
        <w:tc>
          <w:tcPr>
            <w:tcW w:w="1559" w:type="dxa"/>
            <w:shd w:val="clear" w:color="auto" w:fill="FFFFFF" w:themeFill="background1"/>
            <w:noWrap/>
          </w:tcPr>
          <w:p w:rsidR="001101DC" w:rsidRPr="0067339E" w:rsidRDefault="001101DC" w:rsidP="001101DC">
            <w:pPr>
              <w:spacing w:line="259" w:lineRule="auto"/>
              <w:jc w:val="left"/>
              <w:rPr>
                <w:lang w:val="en-US"/>
              </w:rPr>
            </w:pPr>
            <w:r w:rsidRPr="0067339E">
              <w:rPr>
                <w:lang w:val="en-US"/>
              </w:rPr>
              <w:t>Cattle slurry + crop residues + energy cover crops</w:t>
            </w:r>
          </w:p>
        </w:tc>
        <w:tc>
          <w:tcPr>
            <w:tcW w:w="1418" w:type="dxa"/>
            <w:shd w:val="clear" w:color="auto" w:fill="FFFFFF" w:themeFill="background1"/>
            <w:noWrap/>
          </w:tcPr>
          <w:p w:rsidR="001101DC" w:rsidRPr="00B93717" w:rsidRDefault="001101DC" w:rsidP="001101DC">
            <w:pPr>
              <w:spacing w:line="259" w:lineRule="auto"/>
              <w:jc w:val="left"/>
              <w:rPr>
                <w:lang w:val="en-US"/>
              </w:rPr>
            </w:pPr>
            <w:r w:rsidRPr="00B93717">
              <w:rPr>
                <w:lang w:val="en-US"/>
              </w:rPr>
              <w:t xml:space="preserve">Cattle slurry + crop residues + </w:t>
            </w:r>
            <w:r>
              <w:rPr>
                <w:lang w:val="en-US"/>
              </w:rPr>
              <w:t>catch</w:t>
            </w:r>
            <w:r w:rsidRPr="00B93717">
              <w:rPr>
                <w:lang w:val="en-US"/>
              </w:rPr>
              <w:t xml:space="preserve"> crops</w:t>
            </w:r>
          </w:p>
        </w:tc>
        <w:tc>
          <w:tcPr>
            <w:tcW w:w="1417"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694" w:type="dxa"/>
            <w:shd w:val="clear" w:color="auto" w:fill="FFFFFF" w:themeFill="background1"/>
          </w:tcPr>
          <w:p w:rsidR="001101DC" w:rsidRPr="00325728" w:rsidRDefault="001101DC" w:rsidP="001101DC">
            <w:pPr>
              <w:spacing w:line="259" w:lineRule="auto"/>
              <w:jc w:val="left"/>
              <w:rPr>
                <w:lang w:val="en-US"/>
              </w:rPr>
            </w:pPr>
            <w:r>
              <w:rPr>
                <w:lang w:val="en-US"/>
              </w:rPr>
              <w:t>A</w:t>
            </w:r>
            <w:r w:rsidRPr="00325728">
              <w:rPr>
                <w:lang w:val="en-US"/>
              </w:rPr>
              <w:t>ppli</w:t>
            </w:r>
            <w:r>
              <w:rPr>
                <w:lang w:val="en-US"/>
              </w:rPr>
              <w:t xml:space="preserve">ed in spring to </w:t>
            </w:r>
            <w:r w:rsidRPr="00325728">
              <w:rPr>
                <w:lang w:val="en-US"/>
              </w:rPr>
              <w:t>different rotations</w:t>
            </w:r>
            <w:r>
              <w:rPr>
                <w:lang w:val="en-US"/>
              </w:rPr>
              <w:t>;</w:t>
            </w:r>
            <w:r w:rsidRPr="00325728">
              <w:rPr>
                <w:lang w:val="en-US"/>
              </w:rPr>
              <w:t xml:space="preserve"> repeated </w:t>
            </w:r>
            <w:r>
              <w:rPr>
                <w:lang w:val="en-US"/>
              </w:rPr>
              <w:t xml:space="preserve">for </w:t>
            </w:r>
            <w:r w:rsidRPr="00325728">
              <w:rPr>
                <w:lang w:val="en-US"/>
              </w:rPr>
              <w:t>2 years</w:t>
            </w:r>
          </w:p>
        </w:tc>
        <w:tc>
          <w:tcPr>
            <w:tcW w:w="2409" w:type="dxa"/>
            <w:shd w:val="clear" w:color="auto" w:fill="FFFFFF" w:themeFill="background1"/>
          </w:tcPr>
          <w:p w:rsidR="001101DC" w:rsidRPr="009845FC" w:rsidRDefault="001101DC" w:rsidP="001101DC">
            <w:pPr>
              <w:spacing w:line="259" w:lineRule="auto"/>
              <w:jc w:val="left"/>
              <w:rPr>
                <w:lang w:val="en-US"/>
              </w:rPr>
            </w:pPr>
            <w:r w:rsidRPr="009845FC">
              <w:rPr>
                <w:lang w:val="en-US"/>
              </w:rPr>
              <w:t xml:space="preserve">Measurement of soil mineral N in late fall or </w:t>
            </w:r>
            <w:r>
              <w:rPr>
                <w:lang w:val="en-US"/>
              </w:rPr>
              <w:t>post</w:t>
            </w:r>
            <w:r w:rsidRPr="009845FC">
              <w:rPr>
                <w:lang w:val="en-US"/>
              </w:rPr>
              <w:t xml:space="preserve"> application</w:t>
            </w:r>
          </w:p>
        </w:tc>
        <w:tc>
          <w:tcPr>
            <w:tcW w:w="1134" w:type="dxa"/>
            <w:shd w:val="clear" w:color="auto" w:fill="FFFFFF" w:themeFill="background1"/>
            <w:noWrap/>
          </w:tcPr>
          <w:p w:rsidR="001101DC" w:rsidRPr="00444AE7" w:rsidRDefault="001101DC" w:rsidP="001101DC">
            <w:pPr>
              <w:spacing w:line="259" w:lineRule="auto"/>
              <w:jc w:val="left"/>
              <w:rPr>
                <w:lang w:val="en-US"/>
              </w:rPr>
            </w:pPr>
            <w:r w:rsidRPr="00444AE7">
              <w:rPr>
                <w:lang w:val="en-US"/>
              </w:rPr>
              <w:t>-</w:t>
            </w:r>
          </w:p>
        </w:tc>
        <w:tc>
          <w:tcPr>
            <w:tcW w:w="2087" w:type="dxa"/>
            <w:shd w:val="clear" w:color="auto" w:fill="FFFFFF" w:themeFill="background1"/>
            <w:noWrap/>
          </w:tcPr>
          <w:p w:rsidR="001101DC" w:rsidRPr="00687234" w:rsidRDefault="001101DC" w:rsidP="001101DC">
            <w:pPr>
              <w:keepNext/>
              <w:spacing w:line="259" w:lineRule="auto"/>
              <w:jc w:val="left"/>
              <w:rPr>
                <w:lang w:val="en-US"/>
              </w:rPr>
            </w:pPr>
            <w:r>
              <w:fldChar w:fldCharType="begin" w:fldLock="1"/>
            </w:r>
            <w:r>
              <w:rPr>
                <w:lang w:val="en-US"/>
              </w:rPr>
              <w:instrText>ADDIN CSL_CITATION {"citationItems":[{"id":"ITEM-1","itemData":{"DOI":"10.1016/j.eja.2008.06.003","ISSN":"11610301","abstract":"Nitrogen (N) is the most susceptible nutrient to transformations affecting plant availability. These transformations include mineralization, immobilization, nitrification and denitrification, as well as leaching and ammonia volatilization. Use of stable wastes and other residues for biogas digestion may reduce N-losses. It is the purpose of this paper (i) to assess the effects of biogas digestion on soil mineral N (SMN) content in spring and autumn, (ii) to compare NH3 volatilization following superficial application of different manures to a cereal crop, (iii) to compare greenhouse gas emissions of differently treated liquid slurry after its application via injection into closed slots, and (iv) to compare greenhouse gas emissions of differing manuring treatments within a whole organic stockless cropping system. The SMN content in autumn was not influenced by digestion of slurry. However, if cover crops and crop residues were harvested for digestion instead of leaving it on the field, a strong decrease of the SMN content was measured. Ammonia volatilization after application from digested slurry was higher than the volatilization from undigested slurry, likely due to the effect of the higher ammonia content and higher pH. Organic manuring by application of liquid effluents of the biogas digester, by incorporation of green manures with a narrow C/N ratio or by mulching aboveground biomass of a clover/grass-ley, resulted in a strong increase in N2O emissions. The balance showed a 38% decrease in N2O emissions for a whole arable organic stockless cropping system when crop residues and the clover/grass-ley were harvested, digested, and the effluents were reallocated within the same cropping system, in comparison to mulching and incorporation of the biomass as green manure. Injection of liquid cattle slurry resulted in a strong increase of N2O emissions. The results provide some evidence that denitrification during nitrification was the driving force for the measured emission peaks. It was concluded, that biogas digestion of field residues resulted in a win-win situation, with additional energy yields, a lower nitrate leaching risk and lower nitrous oxide emissions. However, the propensity to ammonia volatilization was higher in digested manures. © 2008 Elsevier B.V. All rights reserved.","author":[{"dropping-particle":"","family":"Möller","given":"Kurt","non-dropping-particle":"","parse-names":false,"suffix":""},{"dropping-particle":"","family":"Stinner","given":"Walter","non-dropping-particle":"","parse-names":false,"suffix":""}],"container-title":"European Journal of Agronomy","id":"ITEM-1","issue":"1","issued":{"date-parts":[["2009"]]},"page":"1-16","title":"Effects of different manuring systems with and without biogas digestion on soil mineral nitrogen content and on gaseous nitrogen losses (ammonia, nitrous oxides)","type":"article-journal","volume":"30"},"uris":["http://www.mendeley.com/documents/?uuid=aece9e58-b352-38a9-8367-e559d8d44468"]}],"mendeley":{"formattedCitation":"(Möller and Stinner 2009)","manualFormatting":"Möller and Stinner 2009","plainTextFormattedCitation":"(Möller and Stinner 2009)","previouslyFormattedCitation":"(Möller and Stinner 2009)"},"properties":{"noteIndex":0},"schema":"https://github.com/citation-style-language/schema/raw/master/csl-citation.json"}</w:instrText>
            </w:r>
            <w:r>
              <w:fldChar w:fldCharType="separate"/>
            </w:r>
            <w:r w:rsidRPr="00687234">
              <w:rPr>
                <w:noProof/>
                <w:lang w:val="en-US"/>
              </w:rPr>
              <w:t>Möller and Stinner 2009</w:t>
            </w:r>
            <w:r>
              <w:fldChar w:fldCharType="end"/>
            </w:r>
          </w:p>
        </w:tc>
      </w:tr>
    </w:tbl>
    <w:p w:rsidR="001101DC" w:rsidRDefault="001101DC" w:rsidP="001101DC"/>
    <w:p w:rsidR="001101DC" w:rsidRPr="001101DC" w:rsidRDefault="001101DC" w:rsidP="001101DC">
      <w:pPr>
        <w:pStyle w:val="Lgende"/>
        <w:rPr>
          <w:b/>
          <w:i w:val="0"/>
          <w:color w:val="auto"/>
          <w:sz w:val="22"/>
          <w:szCs w:val="22"/>
          <w:lang w:val="en-US"/>
        </w:rPr>
      </w:pPr>
      <w:r w:rsidRPr="001101DC">
        <w:rPr>
          <w:b/>
          <w:i w:val="0"/>
          <w:color w:val="auto"/>
          <w:sz w:val="22"/>
          <w:szCs w:val="22"/>
          <w:lang w:val="en-US"/>
        </w:rPr>
        <w:t xml:space="preserve">Table </w:t>
      </w:r>
      <w:r>
        <w:rPr>
          <w:b/>
          <w:i w:val="0"/>
          <w:color w:val="auto"/>
          <w:sz w:val="22"/>
          <w:szCs w:val="22"/>
          <w:lang w:val="en-US"/>
        </w:rPr>
        <w:t>S</w:t>
      </w:r>
      <w:r w:rsidRPr="001101DC">
        <w:rPr>
          <w:b/>
          <w:i w:val="0"/>
          <w:color w:val="auto"/>
          <w:sz w:val="22"/>
          <w:szCs w:val="22"/>
          <w:lang w:val="en-US"/>
        </w:rPr>
        <w:fldChar w:fldCharType="begin"/>
      </w:r>
      <w:r w:rsidRPr="001101DC">
        <w:rPr>
          <w:b/>
          <w:i w:val="0"/>
          <w:color w:val="auto"/>
          <w:sz w:val="22"/>
          <w:szCs w:val="22"/>
          <w:lang w:val="en-US"/>
        </w:rPr>
        <w:instrText xml:space="preserve"> SEQ Table \* ARABIC </w:instrText>
      </w:r>
      <w:r w:rsidRPr="001101DC">
        <w:rPr>
          <w:b/>
          <w:i w:val="0"/>
          <w:color w:val="auto"/>
          <w:sz w:val="22"/>
          <w:szCs w:val="22"/>
          <w:lang w:val="en-US"/>
        </w:rPr>
        <w:fldChar w:fldCharType="separate"/>
      </w:r>
      <w:r w:rsidRPr="001101DC">
        <w:rPr>
          <w:b/>
          <w:i w:val="0"/>
          <w:color w:val="auto"/>
          <w:sz w:val="22"/>
          <w:szCs w:val="22"/>
          <w:lang w:val="en-US"/>
        </w:rPr>
        <w:t>3</w:t>
      </w:r>
      <w:r w:rsidRPr="001101DC">
        <w:rPr>
          <w:b/>
          <w:i w:val="0"/>
          <w:color w:val="auto"/>
          <w:sz w:val="22"/>
          <w:szCs w:val="22"/>
          <w:lang w:val="en-US"/>
        </w:rPr>
        <w:fldChar w:fldCharType="end"/>
      </w:r>
      <w:r w:rsidRPr="001101DC">
        <w:rPr>
          <w:b/>
          <w:i w:val="0"/>
          <w:color w:val="auto"/>
          <w:sz w:val="22"/>
          <w:szCs w:val="22"/>
          <w:lang w:val="en-US"/>
        </w:rPr>
        <w:t xml:space="preserve">. </w:t>
      </w:r>
      <w:r w:rsidRPr="00A74824">
        <w:rPr>
          <w:b/>
          <w:i w:val="0"/>
          <w:color w:val="auto"/>
          <w:sz w:val="22"/>
          <w:szCs w:val="22"/>
          <w:lang w:val="en-US"/>
        </w:rPr>
        <w:t xml:space="preserve">Effects of using digestate as fertilizer on nitrous oxide emissions across different studies. </w:t>
      </w:r>
      <w:proofErr w:type="gramStart"/>
      <w:r w:rsidRPr="00A74824">
        <w:rPr>
          <w:b/>
          <w:i w:val="0"/>
          <w:color w:val="auto"/>
          <w:sz w:val="22"/>
          <w:szCs w:val="22"/>
          <w:lang w:val="en-US"/>
        </w:rPr>
        <w:t>+:</w:t>
      </w:r>
      <w:proofErr w:type="gramEnd"/>
      <w:r w:rsidRPr="00A74824">
        <w:rPr>
          <w:b/>
          <w:i w:val="0"/>
          <w:color w:val="auto"/>
          <w:sz w:val="22"/>
          <w:szCs w:val="22"/>
          <w:lang w:val="en-US"/>
        </w:rPr>
        <w:t xml:space="preserve"> significant increase in N</w:t>
      </w:r>
      <w:r w:rsidRPr="00A74824">
        <w:rPr>
          <w:b/>
          <w:i w:val="0"/>
          <w:color w:val="auto"/>
          <w:sz w:val="22"/>
          <w:szCs w:val="22"/>
          <w:vertAlign w:val="subscript"/>
          <w:lang w:val="en-US"/>
        </w:rPr>
        <w:t>2</w:t>
      </w:r>
      <w:r w:rsidRPr="00A74824">
        <w:rPr>
          <w:b/>
          <w:i w:val="0"/>
          <w:color w:val="auto"/>
          <w:sz w:val="22"/>
          <w:szCs w:val="22"/>
          <w:lang w:val="en-US"/>
        </w:rPr>
        <w:t>O emissions associated with digestate use; -: significant decrease in emissions associated with digestate use; =: no difference in emissions associated with digestate use.</w:t>
      </w:r>
    </w:p>
    <w:tbl>
      <w:tblPr>
        <w:tblStyle w:val="TableauListe6Couleur"/>
        <w:tblW w:w="0" w:type="auto"/>
        <w:shd w:val="clear" w:color="auto" w:fill="FFFFFF" w:themeFill="background1"/>
        <w:tblLayout w:type="fixed"/>
        <w:tblCellMar>
          <w:top w:w="28" w:type="dxa"/>
          <w:bottom w:w="28" w:type="dxa"/>
        </w:tblCellMar>
        <w:tblLook w:val="0420" w:firstRow="1" w:lastRow="0" w:firstColumn="0" w:lastColumn="0" w:noHBand="0" w:noVBand="1"/>
      </w:tblPr>
      <w:tblGrid>
        <w:gridCol w:w="993"/>
        <w:gridCol w:w="1979"/>
        <w:gridCol w:w="1559"/>
        <w:gridCol w:w="1418"/>
        <w:gridCol w:w="1281"/>
        <w:gridCol w:w="1837"/>
        <w:gridCol w:w="1139"/>
        <w:gridCol w:w="1843"/>
        <w:gridCol w:w="1945"/>
      </w:tblGrid>
      <w:tr w:rsidR="001101DC" w:rsidRPr="00705416" w:rsidTr="001101DC">
        <w:trPr>
          <w:cnfStyle w:val="100000000000" w:firstRow="1" w:lastRow="0" w:firstColumn="0" w:lastColumn="0" w:oddVBand="0" w:evenVBand="0" w:oddHBand="0" w:evenHBand="0" w:firstRowFirstColumn="0" w:firstRowLastColumn="0" w:lastRowFirstColumn="0" w:lastRowLastColumn="0"/>
          <w:trHeight w:val="288"/>
        </w:trPr>
        <w:tc>
          <w:tcPr>
            <w:tcW w:w="993" w:type="dxa"/>
            <w:shd w:val="clear" w:color="auto" w:fill="FFFFFF" w:themeFill="background1"/>
            <w:noWrap/>
          </w:tcPr>
          <w:p w:rsidR="001101DC" w:rsidRPr="00705416" w:rsidRDefault="001101DC" w:rsidP="001101DC">
            <w:pPr>
              <w:spacing w:line="259" w:lineRule="auto"/>
              <w:jc w:val="left"/>
            </w:pPr>
            <w:proofErr w:type="spellStart"/>
            <w:r>
              <w:t>Context</w:t>
            </w:r>
            <w:proofErr w:type="spellEnd"/>
          </w:p>
        </w:tc>
        <w:tc>
          <w:tcPr>
            <w:tcW w:w="1979" w:type="dxa"/>
            <w:shd w:val="clear" w:color="auto" w:fill="FFFFFF" w:themeFill="background1"/>
            <w:noWrap/>
          </w:tcPr>
          <w:p w:rsidR="001101DC" w:rsidRPr="00705416" w:rsidRDefault="001101DC" w:rsidP="001101DC">
            <w:pPr>
              <w:spacing w:line="259" w:lineRule="auto"/>
              <w:jc w:val="left"/>
            </w:pPr>
            <w:r>
              <w:t xml:space="preserve">Digestate </w:t>
            </w:r>
            <w:proofErr w:type="spellStart"/>
            <w:r>
              <w:t>substrate</w:t>
            </w:r>
            <w:proofErr w:type="spellEnd"/>
          </w:p>
        </w:tc>
        <w:tc>
          <w:tcPr>
            <w:tcW w:w="1559" w:type="dxa"/>
            <w:shd w:val="clear" w:color="auto" w:fill="FFFFFF" w:themeFill="background1"/>
            <w:noWrap/>
          </w:tcPr>
          <w:p w:rsidR="001101DC" w:rsidRPr="00705416" w:rsidRDefault="001101DC" w:rsidP="001101DC">
            <w:pPr>
              <w:spacing w:line="259" w:lineRule="auto"/>
              <w:jc w:val="left"/>
            </w:pPr>
            <w:r>
              <w:t>Control</w:t>
            </w:r>
          </w:p>
        </w:tc>
        <w:tc>
          <w:tcPr>
            <w:tcW w:w="1418" w:type="dxa"/>
            <w:shd w:val="clear" w:color="auto" w:fill="FFFFFF" w:themeFill="background1"/>
            <w:noWrap/>
          </w:tcPr>
          <w:p w:rsidR="001101DC" w:rsidRPr="005C765A" w:rsidRDefault="001101DC" w:rsidP="001101DC">
            <w:pPr>
              <w:spacing w:line="259" w:lineRule="auto"/>
              <w:jc w:val="left"/>
              <w:rPr>
                <w:lang w:val="en-US"/>
              </w:rPr>
            </w:pPr>
            <w:r w:rsidRPr="00087D4F">
              <w:rPr>
                <w:lang w:val="en-US"/>
              </w:rPr>
              <w:t xml:space="preserve">Application rates </w:t>
            </w:r>
            <w:r>
              <w:rPr>
                <w:lang w:val="en-US"/>
              </w:rPr>
              <w:t>(using equivalents)</w:t>
            </w:r>
          </w:p>
        </w:tc>
        <w:tc>
          <w:tcPr>
            <w:tcW w:w="1281" w:type="dxa"/>
            <w:shd w:val="clear" w:color="auto" w:fill="FFFFFF" w:themeFill="background1"/>
            <w:noWrap/>
          </w:tcPr>
          <w:p w:rsidR="001101DC" w:rsidRPr="00705416" w:rsidRDefault="001101DC" w:rsidP="001101DC">
            <w:pPr>
              <w:spacing w:line="259" w:lineRule="auto"/>
              <w:jc w:val="left"/>
            </w:pPr>
            <w:proofErr w:type="spellStart"/>
            <w:r>
              <w:t>Crop</w:t>
            </w:r>
            <w:proofErr w:type="spellEnd"/>
          </w:p>
        </w:tc>
        <w:tc>
          <w:tcPr>
            <w:tcW w:w="1837" w:type="dxa"/>
            <w:shd w:val="clear" w:color="auto" w:fill="FFFFFF" w:themeFill="background1"/>
            <w:noWrap/>
          </w:tcPr>
          <w:p w:rsidR="001101DC" w:rsidRPr="00705416" w:rsidRDefault="001101DC" w:rsidP="001101DC">
            <w:pPr>
              <w:spacing w:line="259" w:lineRule="auto"/>
              <w:jc w:val="left"/>
            </w:pPr>
            <w:proofErr w:type="spellStart"/>
            <w:r>
              <w:t>Assessment</w:t>
            </w:r>
            <w:proofErr w:type="spellEnd"/>
            <w:r>
              <w:t xml:space="preserve"> </w:t>
            </w:r>
            <w:proofErr w:type="spellStart"/>
            <w:r>
              <w:t>method</w:t>
            </w:r>
            <w:proofErr w:type="spellEnd"/>
          </w:p>
        </w:tc>
        <w:tc>
          <w:tcPr>
            <w:tcW w:w="1139" w:type="dxa"/>
            <w:shd w:val="clear" w:color="auto" w:fill="FFFFFF" w:themeFill="background1"/>
            <w:noWrap/>
          </w:tcPr>
          <w:p w:rsidR="001101DC" w:rsidRPr="00705416" w:rsidRDefault="001101DC" w:rsidP="001101DC">
            <w:pPr>
              <w:spacing w:line="259" w:lineRule="auto"/>
              <w:jc w:val="left"/>
            </w:pPr>
            <w:proofErr w:type="spellStart"/>
            <w:r>
              <w:t>Effect</w:t>
            </w:r>
            <w:proofErr w:type="spellEnd"/>
            <w:r>
              <w:t xml:space="preserve"> on N</w:t>
            </w:r>
            <w:r w:rsidRPr="00705416">
              <w:rPr>
                <w:vertAlign w:val="subscript"/>
              </w:rPr>
              <w:t>2</w:t>
            </w:r>
            <w:r>
              <w:t xml:space="preserve">O </w:t>
            </w:r>
            <w:proofErr w:type="spellStart"/>
            <w:r>
              <w:t>emissions</w:t>
            </w:r>
            <w:proofErr w:type="spellEnd"/>
          </w:p>
        </w:tc>
        <w:tc>
          <w:tcPr>
            <w:tcW w:w="1843" w:type="dxa"/>
            <w:shd w:val="clear" w:color="auto" w:fill="FFFFFF" w:themeFill="background1"/>
            <w:noWrap/>
          </w:tcPr>
          <w:p w:rsidR="001101DC" w:rsidRPr="00705416" w:rsidRDefault="001101DC" w:rsidP="001101DC">
            <w:pPr>
              <w:spacing w:line="259" w:lineRule="auto"/>
              <w:jc w:val="left"/>
            </w:pPr>
            <w:r>
              <w:t>Emissions factor</w:t>
            </w:r>
          </w:p>
        </w:tc>
        <w:tc>
          <w:tcPr>
            <w:tcW w:w="1945" w:type="dxa"/>
            <w:shd w:val="clear" w:color="auto" w:fill="FFFFFF" w:themeFill="background1"/>
            <w:noWrap/>
          </w:tcPr>
          <w:p w:rsidR="001101DC" w:rsidRPr="00705416" w:rsidRDefault="001101DC" w:rsidP="001101DC">
            <w:pPr>
              <w:spacing w:line="259" w:lineRule="auto"/>
              <w:jc w:val="left"/>
            </w:pPr>
            <w:r>
              <w:t>Refe</w:t>
            </w:r>
            <w:r w:rsidRPr="00705416">
              <w:t>rence</w:t>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Pr="00705416" w:rsidRDefault="001101DC" w:rsidP="001101DC">
            <w:pPr>
              <w:spacing w:line="259" w:lineRule="auto"/>
              <w:jc w:val="left"/>
            </w:pPr>
            <w:r>
              <w:t>Field</w:t>
            </w:r>
          </w:p>
        </w:tc>
        <w:tc>
          <w:tcPr>
            <w:tcW w:w="1979" w:type="dxa"/>
            <w:shd w:val="clear" w:color="auto" w:fill="FFFFFF" w:themeFill="background1"/>
            <w:noWrap/>
          </w:tcPr>
          <w:p w:rsidR="001101DC" w:rsidRPr="00705416" w:rsidRDefault="001101DC" w:rsidP="001101DC">
            <w:pPr>
              <w:spacing w:line="259" w:lineRule="auto"/>
              <w:jc w:val="left"/>
            </w:pPr>
            <w:proofErr w:type="spellStart"/>
            <w:r>
              <w:t>Cattle</w:t>
            </w:r>
            <w:proofErr w:type="spellEnd"/>
            <w:r>
              <w:t xml:space="preserve"> </w:t>
            </w:r>
            <w:proofErr w:type="spellStart"/>
            <w:r>
              <w:t>slurry</w:t>
            </w:r>
            <w:proofErr w:type="spellEnd"/>
          </w:p>
        </w:tc>
        <w:tc>
          <w:tcPr>
            <w:tcW w:w="1559" w:type="dxa"/>
            <w:shd w:val="clear" w:color="auto" w:fill="FFFFFF" w:themeFill="background1"/>
            <w:noWrap/>
          </w:tcPr>
          <w:p w:rsidR="001101DC" w:rsidRPr="00705416" w:rsidRDefault="001101DC" w:rsidP="001101DC">
            <w:pPr>
              <w:spacing w:line="259" w:lineRule="auto"/>
              <w:jc w:val="left"/>
            </w:pPr>
            <w:proofErr w:type="spellStart"/>
            <w:r>
              <w:t>Cattle</w:t>
            </w:r>
            <w:proofErr w:type="spellEnd"/>
            <w:r>
              <w:t xml:space="preserve"> </w:t>
            </w:r>
            <w:proofErr w:type="spellStart"/>
            <w:r>
              <w:t>slurry</w:t>
            </w:r>
            <w:proofErr w:type="spellEnd"/>
          </w:p>
        </w:tc>
        <w:tc>
          <w:tcPr>
            <w:tcW w:w="1418" w:type="dxa"/>
            <w:shd w:val="clear" w:color="auto" w:fill="FFFFFF" w:themeFill="background1"/>
            <w:noWrap/>
          </w:tcPr>
          <w:p w:rsidR="001101DC" w:rsidRPr="00705416" w:rsidRDefault="001101DC" w:rsidP="001101DC">
            <w:pPr>
              <w:spacing w:line="259" w:lineRule="auto"/>
              <w:jc w:val="left"/>
            </w:pPr>
            <w:r w:rsidRPr="009845FC">
              <w:rPr>
                <w:lang w:val="en-US"/>
              </w:rPr>
              <w:t>Total N</w:t>
            </w:r>
          </w:p>
        </w:tc>
        <w:tc>
          <w:tcPr>
            <w:tcW w:w="1281" w:type="dxa"/>
            <w:shd w:val="clear" w:color="auto" w:fill="FFFFFF" w:themeFill="background1"/>
            <w:noWrap/>
          </w:tcPr>
          <w:p w:rsidR="001101DC" w:rsidRPr="00705416" w:rsidRDefault="001101DC" w:rsidP="001101DC">
            <w:pPr>
              <w:spacing w:line="259" w:lineRule="auto"/>
              <w:jc w:val="left"/>
            </w:pPr>
            <w:r>
              <w:t>Corn</w:t>
            </w:r>
          </w:p>
        </w:tc>
        <w:tc>
          <w:tcPr>
            <w:tcW w:w="1837" w:type="dxa"/>
            <w:shd w:val="clear" w:color="auto" w:fill="FFFFFF" w:themeFill="background1"/>
            <w:noWrap/>
          </w:tcPr>
          <w:p w:rsidR="001101DC" w:rsidRPr="00705416" w:rsidRDefault="001101DC" w:rsidP="001101DC">
            <w:pPr>
              <w:spacing w:line="259" w:lineRule="auto"/>
              <w:jc w:val="left"/>
            </w:pPr>
            <w:proofErr w:type="spellStart"/>
            <w:r>
              <w:t>S</w:t>
            </w:r>
            <w:r w:rsidRPr="00705416">
              <w:t>tatic</w:t>
            </w:r>
            <w:proofErr w:type="spellEnd"/>
            <w:r w:rsidRPr="00705416">
              <w:t xml:space="preserve"> </w:t>
            </w:r>
            <w:proofErr w:type="spellStart"/>
            <w:r w:rsidRPr="00705416">
              <w:t>chamber</w:t>
            </w:r>
            <w:proofErr w:type="spellEnd"/>
          </w:p>
        </w:tc>
        <w:tc>
          <w:tcPr>
            <w:tcW w:w="1139" w:type="dxa"/>
            <w:shd w:val="clear" w:color="auto" w:fill="FFFFFF" w:themeFill="background1"/>
            <w:noWrap/>
          </w:tcPr>
          <w:p w:rsidR="001101DC" w:rsidRPr="00705416" w:rsidRDefault="001101DC" w:rsidP="001101DC">
            <w:pPr>
              <w:spacing w:line="259" w:lineRule="auto"/>
              <w:jc w:val="left"/>
            </w:pPr>
            <w:r>
              <w:t>+126%</w:t>
            </w:r>
          </w:p>
        </w:tc>
        <w:tc>
          <w:tcPr>
            <w:tcW w:w="1843" w:type="dxa"/>
            <w:shd w:val="clear" w:color="auto" w:fill="FFFFFF" w:themeFill="background1"/>
            <w:noWrap/>
          </w:tcPr>
          <w:p w:rsidR="001101DC" w:rsidRPr="00705416" w:rsidRDefault="001101DC" w:rsidP="001101DC">
            <w:pPr>
              <w:spacing w:line="259" w:lineRule="auto"/>
              <w:jc w:val="left"/>
            </w:pPr>
            <w:r w:rsidRPr="00705416">
              <w:t xml:space="preserve">1.38% </w:t>
            </w:r>
            <w:r>
              <w:t>of</w:t>
            </w:r>
            <w:r w:rsidRPr="00705416">
              <w:t xml:space="preserve"> total</w:t>
            </w:r>
            <w:r>
              <w:t xml:space="preserve"> N</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instrText>ADDIN CSL_CITATION {"citationItems":[{"id":"ITEM-1","itemData":{"DOI":"10.1016/j.eja.2008.06.003","ISSN":"11610301","abstract":"Nitrogen (N) is the most susceptible nutrient to transformations affecting plant availability. These transformations include mineralization, immobilization, nitrification and denitrification, as well as leaching and ammonia volatilization. Use of stable wastes and other residues for biogas digestion may reduce N-losses. It is the purpose of this paper (i) to assess the effects of biogas digestion on soil mineral N (SMN) content in spring and autumn, (ii) to compare NH3 volatilization following superficial application of different manures to a cereal crop, (iii) to compare greenhouse gas emissions of differently treated liquid slurry after its application via injection into closed slots, and (iv) to compare greenhouse gas emissions of differing manuring treatments within a whole organic stockless cropping system. The SMN content in autumn was not influenced by digestion of slurry. However, if cover crops and crop residues were harvested for digestion instead of leaving it on the field, a strong decrease of the SMN content was measured. Ammonia volatilization after application from digested slurry was higher than the volatilization from undigested slurry, likely due to the effect of the higher ammonia content and higher pH. Organic manuring by application of liquid effluents of the biogas digester, by incorporation of green manures with a narrow C/N ratio or by mulching aboveground biomass of a clover/grass-ley, resulted in a strong increase in N2O emissions. The balance showed a 38% decrease in N2O emissions for a whole arable organic stockless cropping system when crop residues and the clover/grass-ley were harvested, digested, and the effluents were reallocated within the same cropping system, in comparison to mulching and incorporation of the biomass as green manure. Injection of liquid cattle slurry result</w:instrText>
            </w:r>
            <w:r w:rsidRPr="00FA0160">
              <w:rPr>
                <w:lang w:val="en-US"/>
              </w:rPr>
              <w:instrText>ed in a strong increase of N2O emissions. The results provide some evidence that denitrification during nitrification was the driving force for the measured emission peaks. It was concluded, that biogas digestion of field residues resulted in a win-win situation, with additional energy yields, a lower nitrate leaching risk and lower nitrous oxide emissions. However, the propensity to ammonia volatilization was higher in digested manures. © 2008 Elsevier B.V. All rights reserved.","author":[{"dropping-particle":"","family":"Möller","given":"Kurt","non-dropping-particle":"","parse-names":false,"suffix":""},{"dropping-particle":"","family":"Stinner","given":"Walter","non-dropping-particle":"","parse-names":false,"suffix":""}],"container-title":"European Journal of Agronomy","id":"ITEM-1","issue":"1","issued":{"date-parts":[["2009"]]},"page":"1-16","title":"Effects of different manuring systems with and without biogas digestion on soil mineral nitrogen content and on gaseous nitrogen losses (ammonia, nitrous oxides)","type":"article-journal","volume":"30"},"uris":["http://www.mendeley.com/documents/?uuid=aece9e58-b352-38a9-8367-e559d8d44468"]}],"mendeley":{"formattedCitation":"(Möller and Stinner 2009)","manualFormatting":"Möller and Stinner 2009","plainTextFormattedCitation":"(Möller and Stinner 2009)","previouslyFormattedCitation":"(Möller and Stinner 2009)"},"properties":{"noteIndex":0},"schema":"https://github.com/citation-style-language/schema/raw/master/csl-citation.json"}</w:instrText>
            </w:r>
            <w:r>
              <w:fldChar w:fldCharType="separate"/>
            </w:r>
            <w:r w:rsidRPr="00687234">
              <w:rPr>
                <w:noProof/>
                <w:lang w:val="en-US"/>
              </w:rPr>
              <w:t>Möller and Stinner 2009</w:t>
            </w:r>
            <w:r>
              <w:fldChar w:fldCharType="end"/>
            </w:r>
          </w:p>
        </w:tc>
      </w:tr>
      <w:tr w:rsidR="001101DC" w:rsidRPr="00705416" w:rsidTr="001101DC">
        <w:trPr>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Cattle slurry + food waste</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Cattle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9845FC">
              <w:rPr>
                <w:lang w:val="en-US"/>
              </w:rPr>
              <w:t>Total N</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Grassland</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 ?</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0.1</w:t>
            </w:r>
            <w:r>
              <w:rPr>
                <w:lang w:val="en-US"/>
              </w:rPr>
              <w:t>–</w:t>
            </w:r>
            <w:r w:rsidRPr="00687234">
              <w:rPr>
                <w:lang w:val="en-US"/>
              </w:rPr>
              <w:t>0.3% of total N</w:t>
            </w:r>
          </w:p>
        </w:tc>
        <w:tc>
          <w:tcPr>
            <w:tcW w:w="1945" w:type="dxa"/>
            <w:shd w:val="clear" w:color="auto" w:fill="FFFFFF" w:themeFill="background1"/>
            <w:noWrap/>
          </w:tcPr>
          <w:p w:rsidR="001101DC" w:rsidRPr="00705416" w:rsidRDefault="001101DC" w:rsidP="001101DC">
            <w:pPr>
              <w:spacing w:line="259" w:lineRule="auto"/>
              <w:jc w:val="left"/>
            </w:pPr>
            <w:r>
              <w:fldChar w:fldCharType="begin" w:fldLock="1"/>
            </w:r>
            <w:r>
              <w:rPr>
                <w:lang w:val="en-US"/>
              </w:rPr>
              <w:instrText>ADDIN CSL_CITATION {"citationItems":[{"id":"ITEM-1","itemData":{"DOI":"10.2134/jeq2002.1795","abstract":"Ammonia emissions after spreading animal manure contribute a major share to N losses from agriculture. There is an increasing interest in anaerobic co-digestion of liquid manure with organic additives. This fermentation results in a change of physical and chemical parameters of the slurry. Among these are an increased pH and ammonium content, implying a higher risk of NH3 losses from fermentation products. To compare different application techniques and the effect of fermentation on NH3 volatilization, we used the standard comparison method and tested it for reliability. This method seems to be perfectly suited for experiments with a large number of treatments and replicates if prerequisites concerning the experimental layout are considered. We tested four different application techniques on arable and grassland sites. The more the substrate was incorporated into the soil or applied near the soil surface on the grassland site, the less NH3 was lost. Injection of the substrate reduced losses to less than 10% of applied NH4+ on both sites, whereas losses after splash plate application amounted to more than 30%. Trail shoe application on grassland performed as well as injection. Harrowing on arable land also reduced emissions efficiently, if harrowing occurred within the first 2 h after application. Emissions from trail hose-applied co-fermentation product were not greater than from unfermented slurry. Better infiltration of the less viscous substrate seemed to have compensated for the increased loss potential.","author":[{"dropping-particle":"","family":"Wulf","given":"S.","non-dropping-particle":"","parse-names":false,"suffix":""},{"dropping-particle":"","family":"Maeting","given":"M.","non-dropping-particle":"","parse-names":false,"suffix":""},{"dropping-particle":"","family":"Clemens","given":"J.","non-dropping-particle":"","parse-names":false,"suffix":""}],"container-title":"Journal of Environmental Quality","id":"ITEM-1","issue":"6","issued":{"date-parts":[["2002"]]},"page":"1795-1801","title":"Application Technique and Slurry Co-Fermentation Effects on Ammonia, Nitrous Oxide, and Methane Emissions after Spreading","type":"article-journal","volume":"31"},"uris":["http://www.mendeley.com/documents/?uuid=3cfa6d0f-6b0e-44f7-956e-85aa27383381"]}],"mendeley":{"formattedCitation":"(Wulf et al. 2002)","manualFormatting":"Wulf et al. 2002","plainTextFormattedCitation":"(Wulf et al. 2002)","previouslyFormattedCitation":"(Wulf et al. 2002)"},"properties":{"noteIndex":0},"schema":"https://github.com/citation-style-language/schema/raw/master/csl-citation.json"}</w:instrText>
            </w:r>
            <w:r>
              <w:fldChar w:fldCharType="separate"/>
            </w:r>
            <w:r w:rsidRPr="007E42E0">
              <w:rPr>
                <w:noProof/>
              </w:rPr>
              <w:t>Wulf et al. 2002</w:t>
            </w:r>
            <w:r>
              <w:fldChar w:fldCharType="end"/>
            </w:r>
          </w:p>
        </w:tc>
      </w:tr>
      <w:tr w:rsidR="001101DC" w:rsidRPr="00705416"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Default="001101DC" w:rsidP="001101DC">
            <w:pPr>
              <w:spacing w:line="259" w:lineRule="auto"/>
              <w:jc w:val="left"/>
            </w:pPr>
            <w:r>
              <w:t>Field</w:t>
            </w:r>
          </w:p>
        </w:tc>
        <w:tc>
          <w:tcPr>
            <w:tcW w:w="1979" w:type="dxa"/>
            <w:shd w:val="clear" w:color="auto" w:fill="FFFFFF" w:themeFill="background1"/>
            <w:noWrap/>
          </w:tcPr>
          <w:p w:rsidR="001101DC" w:rsidRDefault="001101DC" w:rsidP="001101DC">
            <w:pPr>
              <w:spacing w:line="259" w:lineRule="auto"/>
              <w:jc w:val="left"/>
            </w:pPr>
            <w:proofErr w:type="spellStart"/>
            <w:r>
              <w:t>Cattle</w:t>
            </w:r>
            <w:proofErr w:type="spellEnd"/>
            <w:r>
              <w:t xml:space="preserve"> </w:t>
            </w:r>
            <w:proofErr w:type="spellStart"/>
            <w:r>
              <w:t>slurry</w:t>
            </w:r>
            <w:proofErr w:type="spellEnd"/>
            <w:r w:rsidRPr="00705416">
              <w:t xml:space="preserve"> + </w:t>
            </w:r>
            <w:proofErr w:type="spellStart"/>
            <w:r>
              <w:t>food</w:t>
            </w:r>
            <w:proofErr w:type="spellEnd"/>
            <w:r>
              <w:t xml:space="preserve"> </w:t>
            </w:r>
            <w:proofErr w:type="spellStart"/>
            <w:r>
              <w:t>waste</w:t>
            </w:r>
            <w:proofErr w:type="spellEnd"/>
          </w:p>
        </w:tc>
        <w:tc>
          <w:tcPr>
            <w:tcW w:w="1559" w:type="dxa"/>
            <w:shd w:val="clear" w:color="auto" w:fill="FFFFFF" w:themeFill="background1"/>
            <w:noWrap/>
          </w:tcPr>
          <w:p w:rsidR="001101DC" w:rsidRDefault="001101DC" w:rsidP="001101DC">
            <w:pPr>
              <w:spacing w:line="259" w:lineRule="auto"/>
              <w:jc w:val="left"/>
            </w:pPr>
            <w:proofErr w:type="spellStart"/>
            <w:r>
              <w:t>Cattle</w:t>
            </w:r>
            <w:proofErr w:type="spellEnd"/>
            <w:r>
              <w:t xml:space="preserve"> </w:t>
            </w:r>
            <w:proofErr w:type="spellStart"/>
            <w:r>
              <w:t>slurry</w:t>
            </w:r>
            <w:proofErr w:type="spellEnd"/>
          </w:p>
        </w:tc>
        <w:tc>
          <w:tcPr>
            <w:tcW w:w="1418" w:type="dxa"/>
            <w:shd w:val="clear" w:color="auto" w:fill="FFFFFF" w:themeFill="background1"/>
            <w:noWrap/>
          </w:tcPr>
          <w:p w:rsidR="001101DC" w:rsidRDefault="001101DC" w:rsidP="001101DC">
            <w:pPr>
              <w:spacing w:line="259" w:lineRule="auto"/>
              <w:jc w:val="left"/>
            </w:pPr>
            <w:r w:rsidRPr="009845FC">
              <w:rPr>
                <w:lang w:val="en-US"/>
              </w:rPr>
              <w:t>Total N</w:t>
            </w:r>
          </w:p>
        </w:tc>
        <w:tc>
          <w:tcPr>
            <w:tcW w:w="1281" w:type="dxa"/>
            <w:shd w:val="clear" w:color="auto" w:fill="FFFFFF" w:themeFill="background1"/>
            <w:noWrap/>
          </w:tcPr>
          <w:p w:rsidR="001101DC" w:rsidRDefault="001101DC" w:rsidP="001101DC">
            <w:pPr>
              <w:spacing w:line="259" w:lineRule="auto"/>
              <w:jc w:val="left"/>
            </w:pPr>
            <w:proofErr w:type="spellStart"/>
            <w:r>
              <w:t>Bare</w:t>
            </w:r>
            <w:proofErr w:type="spellEnd"/>
            <w:r>
              <w:t xml:space="preserve"> </w:t>
            </w:r>
            <w:proofErr w:type="spellStart"/>
            <w:r>
              <w:t>soil</w:t>
            </w:r>
            <w:proofErr w:type="spellEnd"/>
          </w:p>
        </w:tc>
        <w:tc>
          <w:tcPr>
            <w:tcW w:w="1837" w:type="dxa"/>
            <w:shd w:val="clear" w:color="auto" w:fill="FFFFFF" w:themeFill="background1"/>
            <w:noWrap/>
          </w:tcPr>
          <w:p w:rsidR="001101DC" w:rsidRDefault="001101DC" w:rsidP="001101DC">
            <w:pPr>
              <w:spacing w:line="259" w:lineRule="auto"/>
              <w:jc w:val="left"/>
              <w:rPr>
                <w:lang w:val="en-US"/>
              </w:rPr>
            </w:pPr>
            <w:proofErr w:type="spellStart"/>
            <w:r>
              <w:t>S</w:t>
            </w:r>
            <w:r w:rsidRPr="00705416">
              <w:t>tatic</w:t>
            </w:r>
            <w:proofErr w:type="spellEnd"/>
            <w:r w:rsidRPr="00705416">
              <w:t xml:space="preserve"> </w:t>
            </w:r>
            <w:proofErr w:type="spellStart"/>
            <w:r w:rsidRPr="00705416">
              <w:t>chamber</w:t>
            </w:r>
            <w:proofErr w:type="spellEnd"/>
          </w:p>
        </w:tc>
        <w:tc>
          <w:tcPr>
            <w:tcW w:w="1139" w:type="dxa"/>
            <w:shd w:val="clear" w:color="auto" w:fill="FFFFFF" w:themeFill="background1"/>
            <w:noWrap/>
          </w:tcPr>
          <w:p w:rsidR="001101DC" w:rsidRDefault="001101DC" w:rsidP="001101DC">
            <w:pPr>
              <w:spacing w:line="259" w:lineRule="auto"/>
              <w:jc w:val="left"/>
            </w:pPr>
            <w:r>
              <w:t>- ?</w:t>
            </w:r>
          </w:p>
        </w:tc>
        <w:tc>
          <w:tcPr>
            <w:tcW w:w="1843" w:type="dxa"/>
            <w:shd w:val="clear" w:color="auto" w:fill="FFFFFF" w:themeFill="background1"/>
            <w:noWrap/>
          </w:tcPr>
          <w:p w:rsidR="001101DC" w:rsidRPr="00705416" w:rsidRDefault="001101DC" w:rsidP="001101DC">
            <w:pPr>
              <w:spacing w:line="259" w:lineRule="auto"/>
              <w:jc w:val="left"/>
            </w:pPr>
            <w:r w:rsidRPr="00705416">
              <w:t>0.08</w:t>
            </w:r>
            <w:r>
              <w:t>–</w:t>
            </w:r>
            <w:r w:rsidRPr="00705416">
              <w:t xml:space="preserve">0.17% </w:t>
            </w:r>
            <w:r>
              <w:t>of</w:t>
            </w:r>
            <w:r w:rsidRPr="00705416">
              <w:t xml:space="preserve"> total</w:t>
            </w:r>
            <w:r>
              <w:t xml:space="preserve"> N</w:t>
            </w:r>
          </w:p>
        </w:tc>
        <w:tc>
          <w:tcPr>
            <w:tcW w:w="1945" w:type="dxa"/>
            <w:shd w:val="clear" w:color="auto" w:fill="FFFFFF" w:themeFill="background1"/>
            <w:noWrap/>
          </w:tcPr>
          <w:p w:rsidR="001101DC" w:rsidRDefault="001101DC" w:rsidP="001101DC">
            <w:pPr>
              <w:spacing w:line="259" w:lineRule="auto"/>
              <w:jc w:val="left"/>
            </w:pPr>
            <w:r>
              <w:fldChar w:fldCharType="begin" w:fldLock="1"/>
            </w:r>
            <w:r>
              <w:instrText>ADDIN CSL_CITATION {"citationItems":[{"id":"ITEM-1","itemData":{"DOI":"10.2134/jeq2002.1795","abstract":"Ammonia emissions after spreading animal manure contribute a major share to N losses from agriculture. There is an increasing interest in anaerobic co-digestion of liquid manure with organic additives. This fermentation results in a change of physical and chemical parameters of the slurry. Among these are an increased pH and ammonium content, implying a higher risk of NH3 losses from fermentation products. To compare different application techniques and the effect of fermentation on NH3 volatilization, we used the standard comparison method and tested it for reliability. This method seems to be perfectly suited for experiments with a large number of treatments and replicates if prerequisites concerning the experimental layout are considered. We tested four different application techniques on arable and grassland sites. The more the substrate was incorporated into the soil or applied near the soil surface on the grassland site, the less NH3 was lost. Injection of the substrate reduced losses to less than 10% of applied NH4+ on both sites, whereas losses after splash plate application amounted to more than 30%. Trail shoe application on grassland performed as well as injection. Harrowing on arable land also reduced emissions efficiently, if harrowing occurred within the first 2 h after application. Emissions from trail hose-applied co-fermentation product were not greater than from unfermented slurry. Better infiltration of the less viscous substrate seemed to have compensated for the increased loss potential.","author":[{"dropping-particle":"","family":"Wulf","given":"S.","non-dropping-particle":"","parse-names":false,"suffix":""},{"dropping-particle":"","family":"Maeting","given":"M.","non-dropping-particle":"","parse-names":false,"suffix":""},{"dropping-particle":"","family":"Clemens","given":"J.","non-dropping-particle":"","parse-names":false,"suffix":""}],"container-title":"Journal of Environmental Quality","id":"ITEM-1","issue":"6","issued":{"date-parts":[["2002"]]},"page":"1795-1801","title":"Application Technique and Slurry Co-Fermentation Effects on Ammonia, Nitrous Oxide, and Methane Emissions after Spreading","type":"article-journal","volume":"31"},"uris":["http://www.mendeley.com/documents/?uuid=3cfa6d0f-6b0e-44f7-956e-85aa27383381"]}],"mendeley":{"formattedCitation":"(Wulf et al. 2002)","manualFormatting":"Wulf et al. 2002","plainTextFormattedCitation":"(Wulf et al. 2002)","previouslyFormattedCitation":"(Wulf et al. 2002)"},"properties":{"noteIndex":0},"schema":"https://github.com/citation-style-language/schema/raw/master/csl-citation.json"}</w:instrText>
            </w:r>
            <w:r>
              <w:fldChar w:fldCharType="separate"/>
            </w:r>
            <w:r w:rsidRPr="00E04A59">
              <w:rPr>
                <w:noProof/>
              </w:rPr>
              <w:t>Wulf et al. 2002</w:t>
            </w:r>
            <w:r>
              <w:fldChar w:fldCharType="end"/>
            </w:r>
          </w:p>
        </w:tc>
      </w:tr>
      <w:tr w:rsidR="001101DC" w:rsidRPr="00CF5AB1" w:rsidTr="001101DC">
        <w:trPr>
          <w:trHeight w:val="288"/>
        </w:trPr>
        <w:tc>
          <w:tcPr>
            <w:tcW w:w="993" w:type="dxa"/>
            <w:shd w:val="clear" w:color="auto" w:fill="FFFFFF" w:themeFill="background1"/>
            <w:noWrap/>
          </w:tcPr>
          <w:p w:rsidR="001101DC" w:rsidRPr="00705416" w:rsidRDefault="001101DC" w:rsidP="001101DC">
            <w:pPr>
              <w:spacing w:line="259" w:lineRule="auto"/>
              <w:jc w:val="left"/>
            </w:pPr>
            <w:r>
              <w:t>Field</w:t>
            </w:r>
          </w:p>
        </w:tc>
        <w:tc>
          <w:tcPr>
            <w:tcW w:w="1979" w:type="dxa"/>
            <w:shd w:val="clear" w:color="auto" w:fill="FFFFFF" w:themeFill="background1"/>
            <w:noWrap/>
          </w:tcPr>
          <w:p w:rsidR="001101DC" w:rsidRPr="00705416" w:rsidRDefault="001101DC" w:rsidP="001101DC">
            <w:pPr>
              <w:spacing w:line="259" w:lineRule="auto"/>
              <w:jc w:val="left"/>
            </w:pPr>
            <w:proofErr w:type="spellStart"/>
            <w:r>
              <w:t>Pig</w:t>
            </w:r>
            <w:proofErr w:type="spellEnd"/>
            <w:r>
              <w:t xml:space="preserve"> </w:t>
            </w:r>
            <w:proofErr w:type="spellStart"/>
            <w:r>
              <w:t>slurry</w:t>
            </w:r>
            <w:proofErr w:type="spellEnd"/>
          </w:p>
        </w:tc>
        <w:tc>
          <w:tcPr>
            <w:tcW w:w="1559" w:type="dxa"/>
            <w:shd w:val="clear" w:color="auto" w:fill="FFFFFF" w:themeFill="background1"/>
            <w:noWrap/>
          </w:tcPr>
          <w:p w:rsidR="001101DC" w:rsidRPr="00705416" w:rsidRDefault="001101DC" w:rsidP="001101DC">
            <w:pPr>
              <w:spacing w:line="259" w:lineRule="auto"/>
              <w:jc w:val="left"/>
            </w:pPr>
            <w:proofErr w:type="spellStart"/>
            <w:r>
              <w:t>Pig</w:t>
            </w:r>
            <w:proofErr w:type="spellEnd"/>
            <w:r>
              <w:t xml:space="preserve"> </w:t>
            </w:r>
            <w:proofErr w:type="spellStart"/>
            <w:r>
              <w:t>slurry</w:t>
            </w:r>
            <w:proofErr w:type="spellEnd"/>
          </w:p>
        </w:tc>
        <w:tc>
          <w:tcPr>
            <w:tcW w:w="1418" w:type="dxa"/>
            <w:shd w:val="clear" w:color="auto" w:fill="FFFFFF" w:themeFill="background1"/>
            <w:noWrap/>
          </w:tcPr>
          <w:p w:rsidR="001101DC" w:rsidRPr="00705416" w:rsidRDefault="001101DC" w:rsidP="001101DC">
            <w:pPr>
              <w:spacing w:line="259" w:lineRule="auto"/>
              <w:jc w:val="left"/>
            </w:pPr>
            <w:r w:rsidRPr="009845FC">
              <w:rPr>
                <w:lang w:val="en-US"/>
              </w:rPr>
              <w:t>Total N</w:t>
            </w:r>
          </w:p>
        </w:tc>
        <w:tc>
          <w:tcPr>
            <w:tcW w:w="1281" w:type="dxa"/>
            <w:shd w:val="clear" w:color="auto" w:fill="FFFFFF" w:themeFill="background1"/>
            <w:noWrap/>
          </w:tcPr>
          <w:p w:rsidR="001101DC" w:rsidRPr="00705416" w:rsidRDefault="001101DC" w:rsidP="001101DC">
            <w:pPr>
              <w:spacing w:line="259" w:lineRule="auto"/>
              <w:jc w:val="left"/>
            </w:pPr>
            <w:proofErr w:type="spellStart"/>
            <w:r>
              <w:t>Grassland</w:t>
            </w:r>
            <w:proofErr w:type="spellEnd"/>
          </w:p>
        </w:tc>
        <w:tc>
          <w:tcPr>
            <w:tcW w:w="1837" w:type="dxa"/>
            <w:shd w:val="clear" w:color="auto" w:fill="FFFFFF" w:themeFill="background1"/>
            <w:noWrap/>
          </w:tcPr>
          <w:p w:rsidR="001101DC" w:rsidRPr="00705416" w:rsidRDefault="001101DC" w:rsidP="001101DC">
            <w:pPr>
              <w:spacing w:line="259" w:lineRule="auto"/>
              <w:jc w:val="left"/>
              <w:rPr>
                <w:lang w:val="en-US"/>
              </w:rPr>
            </w:pPr>
            <w:r>
              <w:rPr>
                <w:lang w:val="en-US"/>
              </w:rPr>
              <w:t>N</w:t>
            </w:r>
            <w:r w:rsidRPr="00705416">
              <w:rPr>
                <w:lang w:val="en-US"/>
              </w:rPr>
              <w:t>on-</w:t>
            </w:r>
            <w:proofErr w:type="spellStart"/>
            <w:r w:rsidRPr="00705416">
              <w:rPr>
                <w:lang w:val="en-US"/>
              </w:rPr>
              <w:t>flowthrough</w:t>
            </w:r>
            <w:proofErr w:type="spellEnd"/>
            <w:r w:rsidRPr="00705416">
              <w:rPr>
                <w:lang w:val="en-US"/>
              </w:rPr>
              <w:t>, non-steady-state chamber</w:t>
            </w:r>
          </w:p>
        </w:tc>
        <w:tc>
          <w:tcPr>
            <w:tcW w:w="1139" w:type="dxa"/>
            <w:shd w:val="clear" w:color="auto" w:fill="FFFFFF" w:themeFill="background1"/>
            <w:noWrap/>
          </w:tcPr>
          <w:p w:rsidR="001101DC" w:rsidRDefault="001101DC" w:rsidP="001101DC">
            <w:pPr>
              <w:spacing w:line="259" w:lineRule="auto"/>
              <w:jc w:val="left"/>
            </w:pPr>
            <w:r>
              <w:t xml:space="preserve">-17 to </w:t>
            </w:r>
          </w:p>
          <w:p w:rsidR="001101DC" w:rsidRPr="00705416" w:rsidRDefault="001101DC" w:rsidP="001101DC">
            <w:pPr>
              <w:spacing w:line="259" w:lineRule="auto"/>
              <w:jc w:val="left"/>
            </w:pPr>
            <w:r>
              <w:t>-71%</w:t>
            </w:r>
          </w:p>
        </w:tc>
        <w:tc>
          <w:tcPr>
            <w:tcW w:w="1843" w:type="dxa"/>
            <w:shd w:val="clear" w:color="auto" w:fill="FFFFFF" w:themeFill="background1"/>
            <w:noWrap/>
          </w:tcPr>
          <w:p w:rsidR="001101DC" w:rsidRPr="00705416" w:rsidRDefault="001101DC" w:rsidP="001101DC">
            <w:pPr>
              <w:spacing w:line="259" w:lineRule="auto"/>
              <w:jc w:val="left"/>
            </w:pPr>
            <w:r w:rsidRPr="00705416">
              <w:t>0.14</w:t>
            </w:r>
            <w:r>
              <w:t>–</w:t>
            </w:r>
            <w:r w:rsidRPr="00705416">
              <w:t xml:space="preserve">0.4% </w:t>
            </w:r>
            <w:r>
              <w:t>of</w:t>
            </w:r>
            <w:r w:rsidRPr="00705416">
              <w:t xml:space="preserve"> total</w:t>
            </w:r>
            <w:r>
              <w:t xml:space="preserve"> N</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instrText>ADDIN CSL_CITATION {"citationItems":[{"id":"ITEM-1","itemData":{"DOI":"10.2134/jeq2007.0083","abstract":"Treatments to teduce solids content in liquid manure have been developed, but little information is available on gaseous N emissions and plant N uptake after application of treated liquid swine manure (LSM). We measured crop yield, N uptake, and NH 3  and N 2 O losses after rite application of mineral fertilizer (NH 4 NO 3 ), raw LSM, and LSM that was decanted, filtered, anaerobically digested, or chemically flocculated. The experiment was conducted from 2001 to 2003 on a loam and a sandy loam cropped to timothy (Phleum pratense L.) with annual applications equivalent to 80 kg N ha -1  in spring and 60 kg N ha -1  after the first harvest. Raw LSM resulted in NH 3  emissions thee to six rimes larger (P  &lt;  0.05) than mineral fertilizer. The LSM treatments reduced NH 3  emissions by an average of 25% compared with raw LSM (P  &lt;  0.05) The N  2 O emissions tended to be higher with raw LSM than with mineral fertilizer. The LSM treatments had little effect on N 2 O emissions, except for anaerobic digestion, which reduced emissions by  &gt; 50% compared with raw LSM (P  &lt;  0.05). Forage yield with raw LSM was  &gt; 90% of that with mineral fertilizer. The LSM treatments tended to increase forage yield and N uptake relative to raw LSM. We conclude that treated or untreated LSM offers an alternative to mineral fertilizers for forage grass production but care must be taken to minimize NH 3  volatilization. Removing solids from LSM by mechanical, chemical, and biological means reduced NH 3  losses from LSM applied to perennial grass. Copyright © 2007 by the American Society of Agronomy, Crop Science Society of America, and Soil</w:instrText>
            </w:r>
            <w:r w:rsidRPr="00D15832">
              <w:rPr>
                <w:lang w:val="en-US"/>
              </w:rPr>
              <w:instrText xml:space="preserve"> Science Society of America. All rights reserved.","author":[{"dropping-particle":"","family":"Chantigny","given":"Martin H.","non-dropping-particle":"","parse-names":false,"suffix":""},{"dropping-particle":"","family":"Angers","given":"Denis A.","non-dropping-particle":"","parse-names":false,"suffix":""},{"dropping-particle":"","family":"Rochette","given":"Philippe","non-dropping-particle":"","parse-names":false,"suffix":""},{"dropping-particle":"","family":"Bélanger","given":"Gilles","non-dropping-particle":"","parse-names":false,"suffix":""},{"dropping-particle":"","family":"Massé","given":"Daniel","non-dropping-particle":"","parse-names":false,"suffix":""},{"dropping-particle":"","family":"Côté","given":"Denis","non-dropping-particle":"","parse-names":false,"suffix":""}],"container-title":"Journal of Environmental Quality","id":"ITEM-1","issue":"6","issued":{"date-parts":[["2007"]]},"page":"1864-1872","title":"Gaseous Nitrogen Emissions and Forage Nitrogen Uptake on Soils Fertilized with Raw and Treated Swine Manure","type":"article-journal","volume":"36"},"uris":["http://www.mendeley.com/documents/?uuid=656bc23d-394f-4988-b154-15f241210c2a"]}],"mendeley":{"formattedCitation":"(Chantigny et al. 2007)","manualFormatting":"Chantigny et al. 2007","plainTextFormattedCitation":"(Chantigny et al. 2007)","previouslyFormattedCitation":"(Chantigny et al. 2007)"},"properties":{"noteIndex":0},"schema":"https://github.com/citation-style-language/schema/raw/master/csl-citation.json"}</w:instrText>
            </w:r>
            <w:r>
              <w:fldChar w:fldCharType="separate"/>
            </w:r>
            <w:r w:rsidRPr="00687234">
              <w:rPr>
                <w:noProof/>
                <w:lang w:val="en-US"/>
              </w:rPr>
              <w:t>Chantigny et al. 2007</w:t>
            </w:r>
            <w:r>
              <w:fldChar w:fldCharType="end"/>
            </w:r>
          </w:p>
        </w:tc>
      </w:tr>
      <w:tr w:rsidR="001101DC" w:rsidRPr="00705416"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Animal slurry + food waste</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Animal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N-NH</w:t>
            </w:r>
            <w:r w:rsidRPr="00687234">
              <w:rPr>
                <w:vertAlign w:val="subscript"/>
                <w:lang w:val="en-US"/>
              </w:rPr>
              <w:t>4</w:t>
            </w:r>
            <w:r w:rsidRPr="00687234">
              <w:rPr>
                <w:vertAlign w:val="superscript"/>
                <w:lang w:val="en-US"/>
              </w:rPr>
              <w:t>+</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Barley</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Default="001101DC" w:rsidP="001101DC">
            <w:pPr>
              <w:spacing w:line="259" w:lineRule="auto"/>
              <w:jc w:val="left"/>
              <w:rPr>
                <w:lang w:val="en-US"/>
              </w:rPr>
            </w:pPr>
            <w:r w:rsidRPr="00687234">
              <w:rPr>
                <w:lang w:val="en-US"/>
              </w:rPr>
              <w:t xml:space="preserve">-20 to </w:t>
            </w:r>
          </w:p>
          <w:p w:rsidR="001101DC" w:rsidRPr="00687234" w:rsidRDefault="001101DC" w:rsidP="001101DC">
            <w:pPr>
              <w:spacing w:line="259" w:lineRule="auto"/>
              <w:jc w:val="left"/>
              <w:rPr>
                <w:lang w:val="en-US"/>
              </w:rPr>
            </w:pPr>
            <w:r w:rsidRPr="00687234">
              <w:rPr>
                <w:lang w:val="en-US"/>
              </w:rPr>
              <w:t>-40%</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0.14</w:t>
            </w:r>
            <w:r>
              <w:rPr>
                <w:lang w:val="en-US"/>
              </w:rPr>
              <w:t>–</w:t>
            </w:r>
            <w:r w:rsidRPr="00687234">
              <w:rPr>
                <w:lang w:val="en-US"/>
              </w:rPr>
              <w:t>0.64% of total N</w:t>
            </w:r>
          </w:p>
        </w:tc>
        <w:tc>
          <w:tcPr>
            <w:tcW w:w="1945" w:type="dxa"/>
            <w:shd w:val="clear" w:color="auto" w:fill="FFFFFF" w:themeFill="background1"/>
            <w:noWrap/>
          </w:tcPr>
          <w:p w:rsidR="001101DC" w:rsidRPr="00705416" w:rsidRDefault="001101DC" w:rsidP="001101DC">
            <w:pPr>
              <w:spacing w:line="259" w:lineRule="auto"/>
              <w:jc w:val="left"/>
            </w:pPr>
            <w:r>
              <w:fldChar w:fldCharType="begin" w:fldLock="1"/>
            </w:r>
            <w:r>
              <w:rPr>
                <w:lang w:val="en-US"/>
              </w:rPr>
              <w:instrText>ADDIN CSL_CITATION {"citationItems":[{"id":"ITEM-1","itemData":{"DOI":"10.2134/jeq1999.00472425002800050027x","ISSN":"0047-2425","abstract":"Nitrous oxide emissions from soil amended with untreated liquid manure (slurry), anaerobically digested slurry, or inorganic fertilizers (calcium ammonium nitrate or urea) were quantified in a field study covering two growth seasons of spring barley (Hordeum vulgare L.). In the first year incorporation before seeding was compared with trail hose application 5 wk after seeding. In the second year all fertilizers were applied before seeding, while soil moisture and initial NO3/- availability was varied. Accumulated N2O losses between the time of fertilization and ca. 1 July represented 0.14 to 0.35% of total N in 1996 and 0.34 to 0.64% in 1997. In both years the highest N2O emissions were observed with untreated slurry, whereas digested slurry and inorganic fertilizers were at a similar level. Increasing the soil moisture content or NO3/- availability had no significant effect on accumulated N2O losses. Although metabolizable C may thus have stimulated N2O emissions via denitrification from untreated slurry, the largest contribution to N2O fluxes probably came from nitrification with all fertilizer types. Using the IPCC guidelines it was estimated that anaerobic digestion of slurry per se could potentially reduce N2O emissions from Danish agriculture by 1.2 to 2.5%.","author":[{"dropping-particle":"","family":"Petersen","given":"S. O.","non-dropping-particle":"","parse-names":false,"suffix":""}],"container-title":"Journal of Environmental Quality","id":"ITEM-1","issue":"5","issued":{"date-parts":[["1999"]]},"page":"1610-1618","title":"Nitrous Oxide Emissions from Manure and Inorganic Fertilizers Applied to Spring Barley","type":"article-journal","volume":"28"},"uris":["http://www.mendeley.com/documents/?uuid=a0b3c45c-003e-4712-901d-f4809e5d0bc6"]}],"mendeley":{"formattedCitation":"(Petersen 1999)","manualFormatting":"Petersen 1999","plainTextFormattedCitation":"(Petersen 1999)","previouslyFormattedCitation":"(Petersen 1999)"},"properties":{"noteIndex":0},"schema":"https://github.com/citation-style-language/schema/raw/master/csl-citation.json"}</w:instrText>
            </w:r>
            <w:r>
              <w:fldChar w:fldCharType="separate"/>
            </w:r>
            <w:r w:rsidRPr="00E04A59">
              <w:rPr>
                <w:noProof/>
              </w:rPr>
              <w:t>Petersen 1999</w:t>
            </w:r>
            <w:r>
              <w:fldChar w:fldCharType="end"/>
            </w:r>
          </w:p>
        </w:tc>
      </w:tr>
      <w:tr w:rsidR="001101DC" w:rsidRPr="00CF5AB1" w:rsidTr="001101DC">
        <w:trPr>
          <w:trHeight w:val="288"/>
        </w:trPr>
        <w:tc>
          <w:tcPr>
            <w:tcW w:w="993" w:type="dxa"/>
            <w:shd w:val="clear" w:color="auto" w:fill="FFFFFF" w:themeFill="background1"/>
            <w:noWrap/>
          </w:tcPr>
          <w:p w:rsidR="001101DC" w:rsidRPr="00705416" w:rsidRDefault="001101DC" w:rsidP="001101DC">
            <w:pPr>
              <w:spacing w:line="259" w:lineRule="auto"/>
              <w:jc w:val="left"/>
            </w:pPr>
            <w:r>
              <w:t>Field</w:t>
            </w:r>
          </w:p>
        </w:tc>
        <w:tc>
          <w:tcPr>
            <w:tcW w:w="1979" w:type="dxa"/>
            <w:shd w:val="clear" w:color="auto" w:fill="FFFFFF" w:themeFill="background1"/>
            <w:noWrap/>
          </w:tcPr>
          <w:p w:rsidR="001101DC" w:rsidRPr="00705416" w:rsidRDefault="001101DC" w:rsidP="001101DC">
            <w:pPr>
              <w:spacing w:line="259" w:lineRule="auto"/>
              <w:jc w:val="left"/>
            </w:pPr>
            <w:proofErr w:type="spellStart"/>
            <w:r>
              <w:t>Pig</w:t>
            </w:r>
            <w:proofErr w:type="spellEnd"/>
            <w:r>
              <w:t xml:space="preserve"> </w:t>
            </w:r>
            <w:proofErr w:type="spellStart"/>
            <w:r>
              <w:t>slurry</w:t>
            </w:r>
            <w:proofErr w:type="spellEnd"/>
          </w:p>
        </w:tc>
        <w:tc>
          <w:tcPr>
            <w:tcW w:w="1559" w:type="dxa"/>
            <w:shd w:val="clear" w:color="auto" w:fill="FFFFFF" w:themeFill="background1"/>
            <w:noWrap/>
          </w:tcPr>
          <w:p w:rsidR="001101DC" w:rsidRPr="00705416" w:rsidRDefault="001101DC" w:rsidP="001101DC">
            <w:pPr>
              <w:spacing w:line="259" w:lineRule="auto"/>
              <w:jc w:val="left"/>
            </w:pPr>
            <w:proofErr w:type="spellStart"/>
            <w:r>
              <w:t>Pig</w:t>
            </w:r>
            <w:proofErr w:type="spellEnd"/>
            <w:r>
              <w:t xml:space="preserve"> </w:t>
            </w:r>
            <w:proofErr w:type="spellStart"/>
            <w:r>
              <w:t>slurry</w:t>
            </w:r>
            <w:proofErr w:type="spellEnd"/>
          </w:p>
        </w:tc>
        <w:tc>
          <w:tcPr>
            <w:tcW w:w="1418" w:type="dxa"/>
            <w:shd w:val="clear" w:color="auto" w:fill="FFFFFF" w:themeFill="background1"/>
            <w:noWrap/>
          </w:tcPr>
          <w:p w:rsidR="001101DC" w:rsidRPr="00705416" w:rsidRDefault="001101DC" w:rsidP="001101DC">
            <w:pPr>
              <w:spacing w:line="259" w:lineRule="auto"/>
              <w:jc w:val="left"/>
            </w:pPr>
            <w:r w:rsidRPr="009845FC">
              <w:rPr>
                <w:lang w:val="en-US"/>
              </w:rPr>
              <w:t>Total N</w:t>
            </w:r>
          </w:p>
        </w:tc>
        <w:tc>
          <w:tcPr>
            <w:tcW w:w="1281" w:type="dxa"/>
            <w:shd w:val="clear" w:color="auto" w:fill="FFFFFF" w:themeFill="background1"/>
            <w:noWrap/>
          </w:tcPr>
          <w:p w:rsidR="001101DC" w:rsidRPr="00705416" w:rsidRDefault="001101DC" w:rsidP="001101DC">
            <w:pPr>
              <w:spacing w:line="259" w:lineRule="auto"/>
              <w:jc w:val="left"/>
            </w:pPr>
            <w:r>
              <w:t>Potato</w:t>
            </w:r>
          </w:p>
        </w:tc>
        <w:tc>
          <w:tcPr>
            <w:tcW w:w="1837" w:type="dxa"/>
            <w:shd w:val="clear" w:color="auto" w:fill="FFFFFF" w:themeFill="background1"/>
            <w:noWrap/>
          </w:tcPr>
          <w:p w:rsidR="001101DC" w:rsidRPr="00705416" w:rsidRDefault="001101DC" w:rsidP="001101DC">
            <w:pPr>
              <w:spacing w:line="259" w:lineRule="auto"/>
              <w:jc w:val="left"/>
            </w:pPr>
            <w:proofErr w:type="spellStart"/>
            <w:r>
              <w:t>S</w:t>
            </w:r>
            <w:r w:rsidRPr="00705416">
              <w:t>tatic</w:t>
            </w:r>
            <w:proofErr w:type="spellEnd"/>
            <w:r w:rsidRPr="00705416">
              <w:t xml:space="preserve"> </w:t>
            </w:r>
            <w:proofErr w:type="spellStart"/>
            <w:r w:rsidRPr="00705416">
              <w:t>chamber</w:t>
            </w:r>
            <w:proofErr w:type="spellEnd"/>
          </w:p>
        </w:tc>
        <w:tc>
          <w:tcPr>
            <w:tcW w:w="1139" w:type="dxa"/>
            <w:shd w:val="clear" w:color="auto" w:fill="FFFFFF" w:themeFill="background1"/>
            <w:noWrap/>
          </w:tcPr>
          <w:p w:rsidR="001101DC" w:rsidRPr="00705416" w:rsidRDefault="001101DC" w:rsidP="001101DC">
            <w:pPr>
              <w:spacing w:line="259" w:lineRule="auto"/>
              <w:jc w:val="left"/>
            </w:pPr>
            <w:r>
              <w:t>-48%</w:t>
            </w:r>
          </w:p>
        </w:tc>
        <w:tc>
          <w:tcPr>
            <w:tcW w:w="1843" w:type="dxa"/>
            <w:shd w:val="clear" w:color="auto" w:fill="FFFFFF" w:themeFill="background1"/>
            <w:noWrap/>
          </w:tcPr>
          <w:p w:rsidR="001101DC" w:rsidRPr="00705416" w:rsidRDefault="001101DC" w:rsidP="001101DC">
            <w:pPr>
              <w:spacing w:line="259" w:lineRule="auto"/>
              <w:jc w:val="left"/>
            </w:pPr>
            <w:r w:rsidRPr="00705416">
              <w:t xml:space="preserve">0.57% </w:t>
            </w:r>
            <w:r>
              <w:t>of</w:t>
            </w:r>
            <w:r w:rsidRPr="00705416">
              <w:t xml:space="preserve"> total</w:t>
            </w:r>
            <w:r>
              <w:t xml:space="preserve"> N</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instrText>ADDIN CSL_CITATION {"citationItems":[{"id":"ITEM-1","itemData":{"DOI":"10.1016/J.SOILBIO.2006.04.040","ISSN":"0038-0717","abstract":"Nitrous oxide, nitric oxide and denitrification losses from an irrigated soil amended with organic fertilizers with different soluble organic carbon fractions and ammonium contents were studied in a field study covering the growing season of potato (Solanum tuberosum). Untreated pig slurry (IPS) with and without the nitrification inhibitor dicyandiamide (DCD), digested thin fraction of pig slurry (DTP), composted solid fraction of pig slurry (CP) and composted municipal solid waste (MSW) mixed with urea were applied at a rate of 175kg available Nha−1, and emissions were compared with those from urea (U) and a control treatment without any added N fertilizer (Control). The cumulative denitrification losses correlated significantly with the soluble carbohydrates, dissolved N and total C added. Added dissolved organic C (DOC) and dissolved N affected the N2O/N2 ratio, and a lower ratio was observed for organic fertilizers than from urea or unfertilized controls. The proportion of N2O produced from nitrification was higher from urea than from organic fertilizers. Accumulated N2O losses during the crop season ranged from 3.69 to 7.31kg N2O–Nha−1 for control and urea, respectively, whereas NO losses ranged from 0.005 to 0.24kg NO–Nha−1, respectively. Digested thin fraction of pig slurry compared to IPS mitigated the total N2O emission by 48% and the denitrification rate by 33%, but did not influence NO emissions. Composted pig slurry compared to untreated pig slurry increased the N2O emission by 40% and NO emission by 55%, but reduced the denitrification losses (34%). DCD partially inhibited nitrification rates and reduced N2O and NO emissions from pig slurry by at least 83% and 77%, respectively. MSW+U, with a C:N ratio higher than that of the composted pig slurry, produced the largest denitrification losses (33.3kgNha−1), although N2O and NO emissions were lower than for the U and CP treatments. This work has shown that for an irrigated clay loam soil additions of treated organic fertilizers can mitigate the emissions of the atmospheric pollutants NO and N2O in comparison with urea.","au</w:instrText>
            </w:r>
            <w:r w:rsidRPr="00D15832">
              <w:rPr>
                <w:lang w:val="en-US"/>
              </w:rPr>
              <w:instrText>thor":[{"dropping-particle":"","family":"Vallejo","given":"Antonio","non-dropping-particle":"","parse-names":false,"suffix":""},{"dropping-particle":"","family":"Skiba","given":"Ute M.","non-dropping-particle":"","parse-names":false,"suffix":""},{"dropping-particle":"","family":"García-Torres","given":"Lourdes","non-dropping-particle":"","parse-names":false,"suffix":""},{"dropping-particle":"","family":"Arce","given":"Augusto","non-dropping-particle":"","parse-names":false,"suffix":""},{"dropping-particle":"","family":"López-Fernández","given":"Susana","non-dropping-particle":"","parse-names":false,"suffix":""},{"dropping-particle":"","family":"Sánchez-Martín","given":"Laura","non-dropping-particle":"","parse-names":false,"suffix":""}],"container-title":"Soil Biology and Biochemistry","id":"ITEM-1","issue":"9","issued":{"date-parts":[["2006","9","1"]]},"page":"2782-2793","publisher":"Pergamon","title":"Nitrogen oxides emission from soils bearing a potato crop as influenced by fertilization with treated pig slurries and composts","type":"article-journal","volume":"38"},"uris":["http://www.mendeley.com/documents/?uuid=46edbcad-b626-381b-884b-c2fd203a5c02"]}],"mendeley":{"formattedCitation":"(Vallejo et al. 2006)","manualFormatting":"Vallejo et al. 2006","plainTextFormattedCitation":"(Vallejo et al. 2006)","previouslyFormattedCitation":"(Vallejo et al. 2006)"},"properties":{"noteIndex":0},"schema":"https://github.com/citation-style-language/schema/raw/master/csl-citation.json"}</w:instrText>
            </w:r>
            <w:r>
              <w:fldChar w:fldCharType="separate"/>
            </w:r>
            <w:r w:rsidRPr="00687234">
              <w:rPr>
                <w:noProof/>
                <w:lang w:val="en-US"/>
              </w:rPr>
              <w:t>Vallejo et al. 2006</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Animal slurry</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Animal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N-NH</w:t>
            </w:r>
            <w:r w:rsidRPr="00687234">
              <w:rPr>
                <w:vertAlign w:val="subscript"/>
                <w:lang w:val="en-US"/>
              </w:rPr>
              <w:t>4</w:t>
            </w:r>
            <w:r w:rsidRPr="00687234">
              <w:rPr>
                <w:vertAlign w:val="superscript"/>
                <w:lang w:val="en-US"/>
              </w:rPr>
              <w:t>+</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Barley</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Default="001101DC" w:rsidP="001101DC">
            <w:pPr>
              <w:spacing w:line="259" w:lineRule="auto"/>
              <w:jc w:val="left"/>
              <w:rPr>
                <w:lang w:val="en-US"/>
              </w:rPr>
            </w:pPr>
            <w:r w:rsidRPr="00687234">
              <w:rPr>
                <w:lang w:val="en-US"/>
              </w:rPr>
              <w:t xml:space="preserve">-38% to </w:t>
            </w:r>
          </w:p>
          <w:p w:rsidR="001101DC" w:rsidRPr="00687234" w:rsidRDefault="001101DC" w:rsidP="001101DC">
            <w:pPr>
              <w:spacing w:line="259" w:lineRule="auto"/>
              <w:jc w:val="left"/>
              <w:rPr>
                <w:lang w:val="en-US"/>
              </w:rPr>
            </w:pPr>
            <w:r w:rsidRPr="00687234">
              <w:rPr>
                <w:lang w:val="en-US"/>
              </w:rPr>
              <w:lastRenderedPageBreak/>
              <w:t>-72%</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lastRenderedPageBreak/>
              <w:t>0.1% of total N</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Pr>
                <w:lang w:val="en-US"/>
              </w:rPr>
              <w:instrText>ADDIN CSL_CITATION {"citationItems":[{"id":"ITEM-1","itemData":{"DOI":"10.1016/J.AGEE.2017.01.012","ISSN":"0167-8809","abstract":"Digestates produced by anaerobic treatment of manure and organic wastes for biogas production are rich in nutrients which should be recycled to agricultural land to sustain crop growth. However, digestate properties are highly variable, complicating the prediction of agronomic value and environmental impact. The objective of this study was to assess nitrous oxide (N2O) emissions and nitrogen use efficiency during growth of spring barley (Hordeum vulgare L.) when fertilized with digestates and untreated manure, and to relate emission patterns to properties of soil and manure materials. Experimental treatments received 100kg NH4+-N ha−1 in either pig slurry (PS), cattle slurry (CS), a slurry-based digestate from Maabjerg Bioenergy (MBD), or cattle slurry mixed with digested and dewatered sewage sludge (CS+DDS). Ammonium sulfate (MIN) and unfertilized soil (Ctrl) served as references. Cumulative N2O-N emissions at harvest ranged from 0.02 to 1.97kgha−1, and net emissions corresponded to 0.10–0.41% of total N input. According to a graphical model N2O emissions were related to soil NO3−, rather than NH4+ availability, indicating that denitrification was the main source of N2O. When observations were fitted to an empirical model of cumulated N2O emissions, nitrification in manure hotspots was identified as a main driver of N2O emissions, but low soil NO3− availability suggested that the role of nitrification was indirect, via coupled nitrification-denitrification. Yield-scaled emissions ranged from 0.04 to 0.39gN2O-Nkg−1 grain yield. The emissions intensity of MBD was lower than that of untreated manure, and similar to mineral fertilizer. In contrast, treatment CS+DDS containing also digested organic material had the highest total and yield-scaled N2O emissions. Thus, agronomic and environmental performance of digestates can not be predicted from management, but must take specific soil and manure properties into account.","author":[{"dropping-particle":"","family":"Baral","given":"Khagendra R.","non-dropping-particle":"","parse-names":false,"suffix":""},{"dropping-particle":"","family":"Labouriau","given":"Rodrigo","non-dropping-particle":"","parse-names":false,"suffix":""},{"dropping-particle":"","family":"Olesen","given":"Jørgen E.","non-dropping-particle":"","parse-names":false,"suffix":""},{"dropping-particle":"","family":"Petersen","given":"Søren O.","non-dropping-particle":"","parse-names":false,"suffix":""}],"container-title":"Agriculture, Ecosystems &amp; Environment","id":"ITEM-1","issued":{"date-parts":[["2017","2","15"]]},"page":"188-198","publisher":"Elsevier","title":"Nitrous oxide emissions and nitrogen use efficiency of manure and digestates applied to spring barley","type":"article-journal","volume":"239"},"uris":["http://www.mendeley.com/documents/?uuid=986536c6-82fd-3db5-a2e6-bd0c3d195bec","http://www.mendeley.com/documents/?uuid=2c6f7fb4-6615-4167-9cb1-39126e684cd3"]}],"mendeley":{"formattedCitation":"(Baral et al. 2017)","manualFormatting":"Baral et al. 2017","plainTextFormattedCitation":"(Baral et al. 2017)","previouslyFormattedCitation":"(Baral et al. 2017)"},"properties":{"noteIndex":0},"schema":"https://github.com/citation-style-language/schema/raw/master/csl-citation.json"}</w:instrText>
            </w:r>
            <w:r>
              <w:fldChar w:fldCharType="separate"/>
            </w:r>
            <w:r w:rsidRPr="00687234">
              <w:rPr>
                <w:noProof/>
                <w:lang w:val="en-US"/>
              </w:rPr>
              <w:t>Baral et al. 2017</w:t>
            </w:r>
            <w:r>
              <w:fldChar w:fldCharType="end"/>
            </w:r>
          </w:p>
        </w:tc>
      </w:tr>
      <w:tr w:rsidR="001101DC" w:rsidRPr="00CF5AB1" w:rsidTr="001101DC">
        <w:trPr>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Food waste</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Animal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Grassland/ wheat</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0.45% of total N</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sidR="00010BF4">
              <w:rPr>
                <w:lang w:val="en-US"/>
              </w:rPr>
              <w:instrText>ADDIN CSL_CITATION {"citationItems":[{"id":"ITEM-1","itemData":{"DOI":"10.1016/j.envpol.2017.05.023","ISSN":"18736424","abstract":"The anaerobic digestion of food waste for energy recovery produces a nutrient-rich digestate which is a valuable source of crop available nitrogen (N). As with any ‘new’ material being recycled to agricultural land it is important to develop best management practices that maximise crop available N supply, whilst minimising emissions to the environment. In this study, ammonia (NH3) and nitrous oxide (N2O) emissions to air and nitrate (NO3−) leaching losses to water following digestate, compost and livestock manure applications to agricultural land were measured at 3 sites in England and Wales. Ammonia emissions were greater from applications of food-based digestate (c.40% of total N applied) than from livestock slurry (c.30% of total N applied) due to its higher ammonium-N content (mean 5.6 kg/t compared with 1–2 kg/t for slurry) and elevated pH (mean 8.3 compared with 7.7 for slurry). Whilst bandspreading was effective at reducing NH3 emissions from slurry compared with surface broadcasting it was not found to be an effective mitigation option for food-based digestate in this study. The majority of the NH3 losses occurred within 6 h of spreading highlighting the importance of rapid soil incorporation as a method for reducing NH3 emissions. Nitrous oxide losses from food-based digestates were low, with emission factors all less than the IPCC default value of 1% (mean 0.45 ± 0.15%). Overwinter NO3− leaching losses from food-based digestate were similar to those from pig slurry, but much greater than from pig farmyard manure or compost. Both gaseous N losses and NO3− leaching from green and green/food composts were low, indicating that, in these terms, compost can be considered as an ‘environmentally benign’ material. These findings have been used in the development of best practice guidelines which provide a framework for the responsible use of digestates and composts in agriculture.","author":[{"dropping-particle":"","family":"Nicholson","given":"Fiona A.","non-dropping-particle":"","parse-names":false,"suffix":""},{"dropping-particle":"","family":"Bhogal","given":"Anne","non-dropping-particle":"","parse-names":false,"suffix":""},{"dropping-particle":"","family":"Cardenas","given":"Laura","non-dropping-particle":"","parse-names":false,"suffix":""},{"dropping-particle":"","family":"Chadwick","given":"Dave","non-dropping-particle":"","parse-names":false,"suffix":""},{"dropping-particle":"","family":"Misselbrook","given":"Tom","non-dropping-particle":"","parse-names":false,"suffix":""},{"dropping-particle":"","family":"Rollett","given":"Alison","non-dropping-particle":"","parse-names":false,"suffix":""},{"dropping-particle":"","family":"Taylor","given":"Matt","non-dropping-particle":"","parse-names":false,"suffix":""},{"dropping-particle":"","family":"Thorman","given":"Rachel","non-dropping-particle":"","parse-names":false,"suffix":""},{"dropping-particle":"","family":"Williams","given":"John","non-dropping-particle":"","parse-names":false,"suffix":""}],"container-title":"Environmental Pollution","id":"ITEM-1","issued":{"date-parts":[["2017","9","1"]]},"page":"504-516","publisher":"Elsevier","title":"Nitrogen losses to the environment following food-based digestate and compost applications to agricultural land","type":"article-journal","volume":"228"},"uris":["http://www.mendeley.com/documents/?uuid=0cb57060-ac7f-34d5-b072-1f0febd4fe4a"]}],"mendeley":{"formattedCitation":"(Nicholson et al. 2017)","manualFormatting":"Nicholson et al. 2017","plainTextFormattedCitation":"(Nicholson et al. 2017)","previouslyFormattedCitation":"(Nicholson et al. 2017)"},"properties":{"noteIndex":0},"schema":"https://github.com/citation-style-language/schema/raw/master/csl-citation.json"}</w:instrText>
            </w:r>
            <w:r>
              <w:fldChar w:fldCharType="separate"/>
            </w:r>
            <w:r w:rsidRPr="00687234">
              <w:rPr>
                <w:noProof/>
                <w:lang w:val="en-US"/>
              </w:rPr>
              <w:t>Nicholson et al. 2017</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Cattle slurry</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Cattle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Fresh matter</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Grassland</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 </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Pr>
                <w:lang w:val="en-US"/>
              </w:rPr>
              <w:instrText>ADDIN CSL_CITATION {"citationItems":[{"id":"ITEM-1","itemData":{"DOI":"10.1016/j.agee.2005.08.030","ISSN":"01678809","abstract":"Slurries are a significant source of CH4, NH3 and N2O emissions to the atmosphere. The research project aimed at quantifying CH4, NH3 and N2O emissions from liquid manure stores and after manure application under field conditions. The influence of the manure treatment options \"no treatment\", \"slurry separation\", \"anaerobic digestion\", \"slurry aeration\" and \"straw cover\" on the emission level was investigated. Approximately 10 m3 of differently treated slurry were stored in pilot scale slurry tanks. Emissions were followed for c. 80 days. After the storage period, slurries were applied to permanent grassland. Greenhouse gas emissions from slurry were mainly caused by methane emissions during storage and by nitrous oxide emissions after field application of manures. Mitigation of GHG emissions can be achieved by a reduction in slurry dry matter and easily degradable organic matter content. Ammonia emissions mainly occurred after field application. Untreated slurry emitted 226.8 g NH3 m-3 and 92.4 kg CO2 eq. m-3 (storage and field application). Slurry separation (liquid fraction and composting of the solid fraction) resulted in NH3 losses of 402.9 g m-3 and GHG losses of 58.5 kg CO2 eq. m-3. Anaerobic digestion was a very effective means to reduce GHG emissions. 37.9 kg CO2 eq. m -3 were lost. NH3 emissions were similar to those from untreated slurry. Covering the slurry store with a layer of chopped straw instead of a wooden cover increased NH3 emissions to 320.4 g m -3 and GHG emissions to 119.7 kg CO2 eq. m-3. Slurry aeration nearly doubled NH3 emissions compared to untreated slurry. GHG emissions were reduced to 53.3 kg CO2 eq. m-3. © 2005 Elsevier B.V. All rights reserved.","author":[{"dropping-particle":"","family":"Amon","given":"B.","non-dropping-particle":"","parse-names":false,"suffix":""},{"dropping-particle":"","family":"Kryvoruchko","given":"V.","non-dropping-particle":"","parse-names":false,"suffix":""},{"dropping-particle":"","family":"Amon","given":"T.","non-dropping-particle":"","parse-names":false,"suffix":""},{"dropping-particle":"","family":"Zechmeister-Boltenstern","given":"S.","non-dropping-particle":"","parse-names":false,"suffix":""}],"container-title":"Agriculture, Ecosystems and Environment","id":"ITEM-1","issue":"2-3","issued":{"date-parts":[["2006"]]},"page":"153-162","title":"Methane, nitrous oxide and ammonia emissions during storage and after application of dairy cattle slurry and influence of slurry treatment","type":"article-journal","volume":"112"},"uris":["http://www.mendeley.com/documents/?uuid=05027064-c1a3-4998-9fcc-aea45582c30e","http://www.mendeley.com/documents/?uuid=27199122-c3d0-4669-a386-c9adfbe99662"]}],"mendeley":{"formattedCitation":"(Amon et al. 2006)","manualFormatting":"Amon et al. 2006","plainTextFormattedCitation":"(Amon et al. 2006)","previouslyFormattedCitation":"(Amon et al. 2006)"},"properties":{"noteIndex":0},"schema":"https://github.com/citation-style-language/schema/raw/master/csl-citation.json"}</w:instrText>
            </w:r>
            <w:r>
              <w:fldChar w:fldCharType="separate"/>
            </w:r>
            <w:r w:rsidRPr="00687234">
              <w:rPr>
                <w:noProof/>
                <w:lang w:val="en-US"/>
              </w:rPr>
              <w:t>Amon et al. 2006</w:t>
            </w:r>
            <w:r>
              <w:fldChar w:fldCharType="end"/>
            </w:r>
          </w:p>
        </w:tc>
      </w:tr>
      <w:tr w:rsidR="001101DC" w:rsidRPr="00CF5AB1" w:rsidTr="001101DC">
        <w:trPr>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 xml:space="preserve">Pig slurry + </w:t>
            </w:r>
            <w:r>
              <w:rPr>
                <w:lang w:val="en-US"/>
              </w:rPr>
              <w:t>corn</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Animal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9845FC">
              <w:rPr>
                <w:lang w:val="en-US"/>
              </w:rPr>
              <w:t>Total N</w:t>
            </w:r>
          </w:p>
        </w:tc>
        <w:tc>
          <w:tcPr>
            <w:tcW w:w="1281" w:type="dxa"/>
            <w:shd w:val="clear" w:color="auto" w:fill="FFFFFF" w:themeFill="background1"/>
            <w:noWrap/>
          </w:tcPr>
          <w:p w:rsidR="001101DC" w:rsidRPr="00687234" w:rsidRDefault="001101DC" w:rsidP="001101DC">
            <w:pPr>
              <w:spacing w:line="259" w:lineRule="auto"/>
              <w:jc w:val="left"/>
              <w:rPr>
                <w:lang w:val="en-US"/>
              </w:rPr>
            </w:pPr>
            <w:r>
              <w:rPr>
                <w:lang w:val="en-US"/>
              </w:rPr>
              <w:t>Corn</w:t>
            </w:r>
            <w:r w:rsidRPr="00687234">
              <w:rPr>
                <w:lang w:val="en-US"/>
              </w:rPr>
              <w:t>/wheat/ grassland</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 </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Pr>
                <w:lang w:val="en-US"/>
              </w:rPr>
              <w:instrText>ADDIN CSL_CITATION {"citationItems":[{"id":"ITEM-1","itemData":{"DOI":"10.1016/j.eja.2017.09.011","ISSN":"11610301","abstract":"The expansion of biogas feedstock cultivation may affect a number of ecosystem processes and ecosystem services, and temporal and spatial dimensions of its environmental impact are subject to a critical debate. However, there are hardly any comprehensive studies available on the impact of biogas feedstock production on the different components of nitrogen (N) balance. The objectives of the current study were (i) to investigate the short-term effects of crop substrate cultivation on the N flows in terms of a N balance and its components (N fertilization, N deposition, N leaching, NH3 emission, N2O emission, N recovery in harvested product) for different cropping systems, N fertilizer types and a wide range of N rate, and (ii) to quantify the N footprint of feedstock production in terms of potential N loss per unit of methane produced. In 2007/08 and 2008/09, two field experiments were conducted at two sites in Northern Germany differing in soil quality, where continuous maize (R1), maize–whole crop wheat followed by Italian ryegrass as a double crop (R2), and maize–grain wheat followed by mustard as a catch crop (R3) were grown on Site 1 (sandy loam), and R1 and a perennial ryegrass ley (R4) at Site 2 (sandy soil rich in organic matter). Crops were supplied with varying amounts of N (0–360 kg N ha−1, ryegrass: 0–480 kg N ha−1) supplied as biogas digestate, cattle slurry, pig slurry or calcium-ammonium nitrate (CAN). Mineral-N fertilization of maize-based rotations resulted in negative N balances at N input for maximum yield (Nopt), with R2 having slightly less negative balances than R1 and R3. In contrast, N balances were close to zero for cattle slurry or digestate treatments. Thus, trade-offs between substrate feedstock production and changes of soil organic matter stocks have to be taken into consideration when evaluating biogas production systems. Nitrogen losses were generally dominated by N leaching, whereas for the organically fertilized perennial ryegrass ley the ammonia emission accounted for the largest proportion. Nitrogen balance of the ryegrass ley at Nopt was close to zero (CAN) or highly positive (cattle slurry, digestate). Nitrogen footprint (NFP) was applied as an eco-efficiency measure of N-loss potential (difference of N input and N recovery) related to the unit methane produced. NFP ranged between −11 and +6 kg N per 1000 m3 methane at Nopt for maize-based rotations, without a significant impact of cropping system or N fertilizer type…","author":[{"dropping-particle":"","family":"Herrmann","given":"Antje","non-dropping-particle":"","parse-names":false,"suffix":""},{"dropping-particle":"","family":"Kage","given":"Henning","non-dropping-particle":"","parse-names":false,"suffix":""},{"dropping-particle":"","family":"Taube","given":"Friedhelm","non-dropping-particle":"","parse-names":false,"suffix":""},{"dropping-particle":"","family":"Sieling","given":"Klaus","non-dropping-particle":"","parse-names":false,"suffix":""}],"container-title":"European Journal of Agronomy","id":"ITEM-1","issued":{"date-parts":[["2017"]]},"page":"63-73","publisher":"Elsevier","title":"Effect of biogas digestate, animal manure and mineral fertilizer application on nitrogen flows in biogas feedstock production","type":"article-journal","volume":"91"},"uris":["http://www.mendeley.com/documents/?uuid=74e84ee9-be59-4783-8051-fe521032d0f2","http://www.mendeley.com/documents/?uuid=c487aaa2-abad-42bb-8455-84565e586f09"]}],"mendeley":{"formattedCitation":"(Herrmann et al. 2017)","manualFormatting":"Herrmann et al. 2017","plainTextFormattedCitation":"(Herrmann et al. 2017)","previouslyFormattedCitation":"(Herrmann et al. 2017)"},"properties":{"noteIndex":0},"schema":"https://github.com/citation-style-language/schema/raw/master/csl-citation.json"}</w:instrText>
            </w:r>
            <w:r>
              <w:fldChar w:fldCharType="separate"/>
            </w:r>
            <w:r w:rsidRPr="00687234">
              <w:rPr>
                <w:noProof/>
                <w:lang w:val="en-US"/>
              </w:rPr>
              <w:t>Herrmann et al. 2017</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Pig slurry</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Pig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9845FC">
              <w:rPr>
                <w:lang w:val="en-US"/>
              </w:rPr>
              <w:t>Total N</w:t>
            </w:r>
          </w:p>
        </w:tc>
        <w:tc>
          <w:tcPr>
            <w:tcW w:w="1281" w:type="dxa"/>
            <w:shd w:val="clear" w:color="auto" w:fill="FFFFFF" w:themeFill="background1"/>
            <w:noWrap/>
          </w:tcPr>
          <w:p w:rsidR="001101DC" w:rsidRPr="00687234" w:rsidRDefault="001101DC" w:rsidP="001101DC">
            <w:pPr>
              <w:spacing w:line="259" w:lineRule="auto"/>
              <w:jc w:val="left"/>
              <w:rPr>
                <w:lang w:val="en-US"/>
              </w:rPr>
            </w:pPr>
            <w:r>
              <w:rPr>
                <w:lang w:val="en-US"/>
              </w:rPr>
              <w:t>Corn</w:t>
            </w:r>
          </w:p>
        </w:tc>
        <w:tc>
          <w:tcPr>
            <w:tcW w:w="1837" w:type="dxa"/>
            <w:shd w:val="clear" w:color="auto" w:fill="FFFFFF" w:themeFill="background1"/>
            <w:noWrap/>
          </w:tcPr>
          <w:p w:rsidR="001101DC" w:rsidRPr="00705416" w:rsidRDefault="001101DC" w:rsidP="001101DC">
            <w:pPr>
              <w:spacing w:line="259" w:lineRule="auto"/>
              <w:jc w:val="left"/>
              <w:rPr>
                <w:lang w:val="en-US"/>
              </w:rPr>
            </w:pPr>
            <w:r>
              <w:rPr>
                <w:lang w:val="en-US"/>
              </w:rPr>
              <w:t>N</w:t>
            </w:r>
            <w:r w:rsidRPr="00705416">
              <w:rPr>
                <w:lang w:val="en-US"/>
              </w:rPr>
              <w:t>on-</w:t>
            </w:r>
            <w:proofErr w:type="spellStart"/>
            <w:r w:rsidRPr="00705416">
              <w:rPr>
                <w:lang w:val="en-US"/>
              </w:rPr>
              <w:t>flowthrough</w:t>
            </w:r>
            <w:proofErr w:type="spellEnd"/>
            <w:r w:rsidRPr="00705416">
              <w:rPr>
                <w:lang w:val="en-US"/>
              </w:rPr>
              <w:t>, non-steady-state chamber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 </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Pr>
                <w:lang w:val="en-US"/>
              </w:rPr>
              <w:instrText>ADDIN CSL_CITATION {"citationItems":[{"id":"ITEM-1","itemData":{"DOI":"10.2134/jeq2009.0482","abstract":"Treatment of liquid swine manure (LSM) offers opportunities to improve manure nutrient management. However, N2O fluxes and cumulative emissions resulting from application of treated LSM are not well documented. Nitrous oxide emissions were monitored following band-incorporation of 100 kg N ha(-1) of either mineral fertilizer, raw LSM, or four pretreated LSMs (anaerobic digestion; anaerobic digestion + flocculation: filtration; decantation) at the four-leaf stage of corn (Zea mays L.). In a clay soil, a larger proportion of applied N was lost as N2O with the mineral fertilizer (average of 6.6%) than with LSMs (3.1-5.0%), whereas in a loam soil, the proportion of applied N lost as N2O was lower with the mineral fertilizer (average of 0.4%) than with LSMs (1.2-2.4%). Emissions were related to soil NO3 intensity in the clay soil, whereas they were related to water-extractable organic C in the loam soil. This suggests that N2O production was N limited in the clay soil and C limited in the loam soil, and would explain the interaction found between N sources and soil type. The large N2O emission coefficients measured in many treatments, and the contradicting responses among N sources depending on soil type, indicate that (i) the Intergovernmental Panel on Climate Change (IPCC) default value (1%) may seriously underestimate N2O emissions from fine-textured soils where fertilizer N and manure are band-incorporated, and (ii) site-specific factors, such as drainage conditions and soil properties (e.g., texture, organic matter content), have a differential influence on emissions depending on N source.","author":[{"dropping-particle":"","family":"Chantigny","given":"Martin H.","non-dropping-particle":"","parse-names":false,"suffix":""},{"dropping-particle":"","family":"Rochette","given":"Philippe","non-dropping-particle":"","parse-names":false,"suffix":""},{"dropping-particle":"","family":"Angers","given":"Denis A.","non-dropping-particle":"","parse-names":false,"suffix":""},{"dropping-particle":"","family":"Bittman","given":"Shabtai","non-dropping-particle":"","parse-names":false,"suffix":""},{"dropping-particle":"","family":"Buckley","given":"Katherine","non-dropping-particle":"","parse-names":false,"suffix":""},{"dropping-particle":"","family":"Massé","given":"Daniel","non-dropping-particle":"","parse-names":false,"suffix":""},{"dropping-particle":"","family":"Bélanger","given":"Gilles","non-dropping-particle":"","parse-names":false,"suffix":""},{"dropping-particle":"","family":"Eriksen-Hamel","given":"Nikita","non-dropping-particle":"","parse-names":false,"suffix":""},{"dropping-particle":"","family":"Gasser","given":"Marc-Olivier","non-dropping-particle":"","parse-names":false,"suffix":""}],"container-title":"Journal of Environmental Quality","id":"ITEM-1","issue":"5","issued":{"date-parts":[["2010"]]},"page":"1545-1553","title":"Soil Nitrous Oxide Emissions Following Band-Incorporation of Fertilizer Nitrogen and Swine Manure","type":"article-journal","volume":"39"},"uris":["http://www.mendeley.com/documents/?uuid=f94e2491-4d49-4d63-9de8-e62993253c5f","http://www.mendeley.com/documents/?uuid=6ee36b3e-13ea-42fc-8f29-74954cd8e50c"]}],"mendeley":{"formattedCitation":"(Chantigny et al. 2010)","manualFormatting":"Chantigny et al. 2010","plainTextFormattedCitation":"(Chantigny et al. 2010)","previouslyFormattedCitation":"(Chantigny et al. 2010)"},"properties":{"noteIndex":0},"schema":"https://github.com/citation-style-language/schema/raw/master/csl-citation.json"}</w:instrText>
            </w:r>
            <w:r>
              <w:fldChar w:fldCharType="separate"/>
            </w:r>
            <w:r w:rsidRPr="00687234">
              <w:rPr>
                <w:noProof/>
                <w:lang w:val="en-US"/>
              </w:rPr>
              <w:t>Chantigny et al. 2010</w:t>
            </w:r>
            <w:r>
              <w:fldChar w:fldCharType="end"/>
            </w:r>
          </w:p>
        </w:tc>
      </w:tr>
      <w:tr w:rsidR="001101DC" w:rsidRPr="00CF5AB1" w:rsidTr="001101DC">
        <w:trPr>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Pig slurry</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Pig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9845FC">
              <w:rPr>
                <w:lang w:val="en-US"/>
              </w:rPr>
              <w:t>Total N</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Wheat/barley</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843" w:type="dxa"/>
            <w:shd w:val="clear" w:color="auto" w:fill="FFFFFF" w:themeFill="background1"/>
            <w:noWrap/>
          </w:tcPr>
          <w:p w:rsidR="001101DC" w:rsidRPr="00705416" w:rsidRDefault="001101DC" w:rsidP="001101DC">
            <w:pPr>
              <w:spacing w:line="259" w:lineRule="auto"/>
              <w:jc w:val="left"/>
              <w:rPr>
                <w:lang w:val="en-US"/>
              </w:rPr>
            </w:pPr>
            <w:r w:rsidRPr="00705416">
              <w:rPr>
                <w:lang w:val="en-US"/>
              </w:rPr>
              <w:t>0.53% of total N (on surface)/0.96% of total N (inject</w:t>
            </w:r>
            <w:r>
              <w:rPr>
                <w:lang w:val="en-US"/>
              </w:rPr>
              <w:t>ed</w:t>
            </w:r>
            <w:r w:rsidRPr="00705416">
              <w:rPr>
                <w:lang w:val="en-US"/>
              </w:rPr>
              <w:t>)</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Pr>
                <w:lang w:val="en-US"/>
              </w:rPr>
              <w:instrText>ADDIN CSL_CITATION {"citationItems":[{"id":"ITEM-1","itemData":{"DOI":"10.1016/j.agee.2009.12.001","ISSN":"01678809","abstract":"Direct injection of slurry is increasingly used to mitigate odour and ammonia emissions, but this may be at the expense of higher denitrification and N2O emission rates. This study investigated how injection technique and slurry pre-treatment influence distribution and turnover of slurry nitrogen, and losses via N2O. Two field experiments were carried out on a loamy sand. Pig slurry was applied to established crops, i.e., to spring barley (Hordeum vulgare L.) in May 2007, and to winter wheat (Triticum aestivum L.) in April 2008. In 2007 the slurry was applied by direct injection using either winged or straight tines. In 2008, three slurry types (digested, separated or untreated) were applied by straight tine injection. In both years band spreading of the slurries by trail-hose application was included as reference. Nitrous oxide emissions were quantified using static chambers for up to 44 days after slurry application. A new flux calculation method (HMR) was applied. With HMR, flux estimation is based on non-linear regression using a single-parameter criterion. In connection with gas samplings, soil cores were collected to 20-cm depth within and between bands for analysis of mineral N. Short-term emissions of N2O corresponded to 0.3-1.5% of the N applied in 2007, and to 0.3-0.7% in 2008. In 2007 N2O emissions were higher with injection than with surface application of slurry, while there was no consistent difference between the two injection techniques. In 2008 there was no effect of application method, and N2O emissions from untreated, digested and separated slurry were similar, although higher N2O emissions from treated slurry were indicated. A conceptual model to explain the observed patterns of N2O is discussed. Accounting for the indirect emissions of N2O associated with NH3 volatilization, production of synthetic fertilizer N and energy used for slurry injection, the overall greenhouse gas emissions associated with trail-hose application, winged tine injection and straight tine injection of slurry corresponded to 830, 997 and 1482 kg CO2 eq ha-1, respectively. Provided plant damage can be minimized, this moderate increase in greenhouse gas emissions compared to surface application appears to be an acceptable trade-off for the reduction in NH3 losses achievable with direct injection of slurry to established crops. © 2009 Elsevier B.V. All rights reserved.","author":[{"dropping-particle":"","family":"Thomsen","given":"Ingrid K.","non-dropping-particle":"","parse-names":false,"suffix":""},{"dropping-particle":"","family":"Pedersen","given":"Asger R.","non-dropping-particle":"","parse-names":false,"suffix":""},{"dropping-particle":"","family":"Nyord","given":"Tavs","non-dropping-particle":"","parse-names":false,"suffix":""},{"dropping-particle":"","family":"Petersen","given":"Søren O.","non-dropping-particle":"","parse-names":false,"suffix":""}],"container-title":"Agriculture, Ecosystems and Environment","id":"ITEM-1","issue":"3-4","issued":{"date-parts":[["2010"]]},"page":"227-235","title":"Effects of slurry pre-treatment and application technique on short-term N2O emissions as determined by a new non-linear approach","type":"article-journal","volume":"136"},"uris":["http://www.mendeley.com/documents/?uuid=63af1e65-9c65-4475-94e4-482561d0d1ee"]}],"mendeley":{"formattedCitation":"(Thomsen et al. 2010)","manualFormatting":"Thomsen et al. 2010","plainTextFormattedCitation":"(Thomsen et al. 2010)","previouslyFormattedCitation":"(Thomsen et al. 2010)"},"properties":{"noteIndex":0},"schema":"https://github.com/citation-style-language/schema/raw/master/csl-citation.json"}</w:instrText>
            </w:r>
            <w:r>
              <w:fldChar w:fldCharType="separate"/>
            </w:r>
            <w:r w:rsidRPr="00687234">
              <w:rPr>
                <w:noProof/>
                <w:lang w:val="en-US"/>
              </w:rPr>
              <w:t>Thomsen et al. 2010</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Cattle slurry</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Cattle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9845FC">
              <w:rPr>
                <w:lang w:val="en-US"/>
              </w:rPr>
              <w:t>Total N</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Grassland</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0.7% of total N</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Pr>
                <w:lang w:val="en-US"/>
              </w:rPr>
              <w:instrText>ADDIN CSL_CITATION {"citationItems":[{"id":"ITEM-1","itemData":{"DOI":"10.1016/j.agee.2005.08.016","ISSN":"01678809","abstract":"Biogas treatment of animal manures is an upcoming technology because it is a way of producing renewable energy (biogas). However, little is known about effects of this management strategy on greenhouse gas (GHG) emissions during fermentation, storage, and field application of the substrates compared to untreated slurries. In this study, we compared cattle slurry and cattle slurry with potato starch as additive during the process of fermentation, during storage and after field application. The addition of potato starch strongly enhanced CH4 production from 4230 l CH4 m-3 to 8625 l CH4 m-3 in the fermenter at a hydraulic retention time (HRT) of 29 days. Extending the HRT to 56 days had only a small effect on the CH4 production. Methane emissions from stored slurry depended on storage temperature and were highest from unfermented slurry followed by the slurry/starch mixture. Gas emissions from untreated and fermented slurry during storage were further analyzed in a pilot-scale experiment with different levels of covering such as straw cover, a wooden lid and no cover. Emissions of greenhouse gases (CH4, N2O, NH3) were in the range of 14.3-17.1 kg CO2 eq. m-3 during winter (100 day storage period) and 40.5-90.5 kg CO2 eq. m-3 during summer (140 day storage period). A straw cover reduced NH3 losses, but not overall GHG emissions, whereas a solid cover reduced CH4 and NH 3 emissions. After field application, there were no significant differences between slurry types in GHG emissions (4.15-8.12 kg CO2 eq. m-3 a-1). GHG emissions from slurry stores were more important than emissions after field application. Co-digestion of slurry with additives such as starch has a large potential to substitute fossil energy by biogas. On a biogas plant, slurry stores should be covered gas-tight in order to eliminate GHG emissions and collect CH4 for electricity production. © 2005 Elsevier B.V. All rights reserved.","author":[{"dropping-particle":"","family":"Clemens","given":"Joachim","non-dropping-particle":"","parse-names":false,"suffix":""},{"dropping-particle":"","family":"Trimborn","given":"Manfred","non-dropping-particle":"","parse-names":false,"suffix":""},{"dropping-particle":"","family":"Weiland","given":"Peter","non-dropping-particle":"","parse-names":false,"suffix":""},{"dropping-particle":"","family":"Amon","given":"Barbara","non-dropping-particle":"","parse-names":false,"suffix":""}],"container-title":"Agriculture, Ecosystems and Environment","id":"ITEM-1","issue":"2-3","issued":{"date-parts":[["2006"]]},"page":"171-177","title":"Mitigation of greenhouse gas emissions by anaerobic digestion of cattle slurry","type":"article-journal","volume":"112"},"uris":["http://www.mendeley.com/documents/?uuid=ca6b90aa-cf3f-4aa9-b11d-abb8fad8fc22","http://www.mendeley.com/documents/?uuid=a2873b08-6832-4943-8c1d-752ef79befd9"]}],"mendeley":{"formattedCitation":"(Clemens et al. 2006)","manualFormatting":"Clemens et al. 2006","plainTextFormattedCitation":"(Clemens et al. 2006)","previouslyFormattedCitation":"(Clemens et al. 2006)"},"properties":{"noteIndex":0},"schema":"https://github.com/citation-style-language/schema/raw/master/csl-citation.json"}</w:instrText>
            </w:r>
            <w:r>
              <w:fldChar w:fldCharType="separate"/>
            </w:r>
            <w:r w:rsidRPr="00687234">
              <w:rPr>
                <w:noProof/>
                <w:lang w:val="en-US"/>
              </w:rPr>
              <w:t>Clemens et al. 2006</w:t>
            </w:r>
            <w:r>
              <w:fldChar w:fldCharType="end"/>
            </w:r>
          </w:p>
        </w:tc>
      </w:tr>
      <w:tr w:rsidR="001101DC" w:rsidRPr="00CF5AB1" w:rsidTr="001101DC">
        <w:trPr>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Pr>
                <w:lang w:val="en-US"/>
              </w:rPr>
              <w:t>Corn</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Animal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9845FC">
              <w:rPr>
                <w:lang w:val="en-US"/>
              </w:rPr>
              <w:t>Total N</w:t>
            </w:r>
          </w:p>
        </w:tc>
        <w:tc>
          <w:tcPr>
            <w:tcW w:w="1281" w:type="dxa"/>
            <w:shd w:val="clear" w:color="auto" w:fill="FFFFFF" w:themeFill="background1"/>
            <w:noWrap/>
          </w:tcPr>
          <w:p w:rsidR="001101DC" w:rsidRPr="00687234" w:rsidRDefault="001101DC" w:rsidP="001101DC">
            <w:pPr>
              <w:spacing w:line="259" w:lineRule="auto"/>
              <w:jc w:val="left"/>
              <w:rPr>
                <w:lang w:val="en-US"/>
              </w:rPr>
            </w:pPr>
            <w:r>
              <w:rPr>
                <w:lang w:val="en-US"/>
              </w:rPr>
              <w:t>Corn</w:t>
            </w:r>
            <w:r w:rsidRPr="00687234">
              <w:rPr>
                <w:lang w:val="en-US"/>
              </w:rPr>
              <w:t>/wheat/ grassland</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843" w:type="dxa"/>
            <w:shd w:val="clear" w:color="auto" w:fill="FFFFFF" w:themeFill="background1"/>
            <w:noWrap/>
          </w:tcPr>
          <w:p w:rsidR="001101DC" w:rsidRPr="006901E6" w:rsidRDefault="001101DC" w:rsidP="001101DC">
            <w:pPr>
              <w:spacing w:line="259" w:lineRule="auto"/>
              <w:jc w:val="left"/>
              <w:rPr>
                <w:lang w:val="en-US"/>
              </w:rPr>
            </w:pPr>
            <w:r w:rsidRPr="006901E6">
              <w:rPr>
                <w:lang w:val="en-US"/>
              </w:rPr>
              <w:t>0.3</w:t>
            </w:r>
            <w:r>
              <w:rPr>
                <w:lang w:val="en-US"/>
              </w:rPr>
              <w:t>–</w:t>
            </w:r>
            <w:r w:rsidRPr="006901E6">
              <w:rPr>
                <w:lang w:val="en-US"/>
              </w:rPr>
              <w:t>1.9% of total N (minimum for grassland</w:t>
            </w:r>
            <w:r>
              <w:rPr>
                <w:lang w:val="en-US"/>
              </w:rPr>
              <w:t>;</w:t>
            </w:r>
            <w:r w:rsidRPr="006901E6">
              <w:rPr>
                <w:lang w:val="en-US"/>
              </w:rPr>
              <w:t xml:space="preserve"> maximum </w:t>
            </w:r>
            <w:r>
              <w:rPr>
                <w:lang w:val="en-US"/>
              </w:rPr>
              <w:t>for corn</w:t>
            </w:r>
            <w:r w:rsidRPr="006901E6">
              <w:rPr>
                <w:lang w:val="en-US"/>
              </w:rPr>
              <w:t>)</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Pr>
                <w:lang w:val="en-US"/>
              </w:rPr>
              <w:instrText>ADDIN CSL_CITATION {"citationItems":[{"id":"ITEM-1","itemData":{"DOI":"10.1007/s12155-014-9456-2","ISSN":"19391242","abstract":"There is a growing concern that greenhouse gas (GHG) emissions during agricultural energy crop production might negate GHG emission savings which was not intended when promoting the use of renewable energy. Nitrous oxide (N2O) is a major GHG, and in addition, it is the most powerful ozone-depleting compound that is emitted by human activity. The use of N fertilizers and animal manures is the main anthropogenic source of N2O emissions. In spite of their high relevance, we still have limited understanding of the complex underlying microbial processes that consume or produce N2O and their interactions with soil types, fertilizers (rate and types), plants, and other environmental variables. In a 2-year field experiment, we compared two important biogas crops in two different agro-ecological regions of northern Germany for their productivity and GHG emissions, using the closed-chamber technique and high time-resolution sampling. Silage maize, which is currently the most widespread crop grown for biogas fermentation purposes in Germany, was compared with an alternative bioenergy crop at each site. The three forms of nitrogen fertilizers/manures were given: calcium ammonium nitrate, cattle/pig slurry, and biogas residue. The greatest N2O flux activity occurred in the period of May–July in all crops and at both sites. Flux patterns indicated pronounced effects of soil moisture-soil mineral-N interactions which were also seen as causation of the higher N2O fluxes in the bioenergy crop maize compared to the other tested energy crops. However, the N2O emission per unit methane production (specific N2O emission) was clearly lower in soils planted with maize due to significantly higher methane hectare yield of maize. Our data suggest a linear relationship between increasing N input and increases in N2O emission in both years at site with sandy loam texture where highest N2O fluxes were measured. At sandy loam site, the percentage of applied N being emitted as N2O was 1.9 and 1.1 % in soils cropped with maize and 0.9 and 0.8 % in soils cropped with wheat during the investigation period 2007–2008 and 2008–2009, respectively. In contrast, at site with sandy soil texture, the percentage of applied N emitted as N2O was only 0.6 and 0.7 % in maize soils and 0.4 and 0.3 % in grassland during 2007–2008 and 2008–2009 period, respectively. Higher daily and annual N2O emissions at the sandy loam site were attributed to the finer soil texture and higher denitrification activity…","author":[{"dropping-particle":"","family":"Senbayram","given":"Mehmet","non-dropping-particle":"","parse-names":false,"suffix":""},{"dropping-particle":"","family":"Chen","given":"Ruirui","non-dropping-particle":"","parse-names":false,"suffix":""},{"dropping-particle":"","family":"Wienforth","given":"Babette","non-dropping-particle":"","parse-names":false,"suffix":""},{"dropping-particle":"","family":"Herrmann","given":"Antje","non-dropping-particle":"","parse-names":false,"suffix":""},{"dropping-particle":"","family":"Kage","given":"Henning","non-dropping-particle":"","parse-names":false,"suffix":""},{"dropping-particle":"","family":"Mühling","given":"Karl H.","non-dropping-particle":"","parse-names":false,"suffix":""},{"dropping-particle":"","family":"Dittert","given":"Klaus","non-dropping-particle":"","parse-names":false,"suffix":""}],"container-title":"Bioenergy Research","id":"ITEM-1","issue":"4","issued":{"date-parts":[["2014","11","27"]]},"page":"1223-1236","publisher":"Springer New York LLC","title":"Emission of N2O from Biogas Crop Production Systems in Northern Germany","type":"article-journal","volume":"7"},"uris":["http://www.mendeley.com/documents/?uuid=d10e89ac-a480-3da9-bf52-3f8fea50ad3c"]}],"mendeley":{"formattedCitation":"(Senbayram et al. 2014)","manualFormatting":"Senbayram et al. 2014","plainTextFormattedCitation":"(Senbayram et al. 2014)","previouslyFormattedCitation":"(Senbayram et al. 2014)"},"properties":{"noteIndex":0},"schema":"https://github.com/citation-style-language/schema/raw/master/csl-citation.json"}</w:instrText>
            </w:r>
            <w:r>
              <w:fldChar w:fldCharType="separate"/>
            </w:r>
            <w:r w:rsidRPr="00687234">
              <w:rPr>
                <w:noProof/>
                <w:lang w:val="en-US"/>
              </w:rPr>
              <w:t>Senbayram et al. 2014</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Cattle slurry</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Cattle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Fresh matter</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Wheat/barley</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Static chamber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843" w:type="dxa"/>
            <w:shd w:val="clear" w:color="auto" w:fill="FFFFFF" w:themeFill="background1"/>
            <w:noWrap/>
          </w:tcPr>
          <w:p w:rsidR="001101DC" w:rsidRPr="006901E6" w:rsidRDefault="001101DC" w:rsidP="001101DC">
            <w:pPr>
              <w:spacing w:line="259" w:lineRule="auto"/>
              <w:jc w:val="left"/>
              <w:rPr>
                <w:lang w:val="en-US"/>
              </w:rPr>
            </w:pPr>
            <w:r>
              <w:rPr>
                <w:lang w:val="en-US"/>
              </w:rPr>
              <w:t xml:space="preserve">0.1% </w:t>
            </w:r>
            <w:r w:rsidRPr="006901E6">
              <w:rPr>
                <w:lang w:val="en-US"/>
              </w:rPr>
              <w:t>of total N (</w:t>
            </w:r>
            <w:r>
              <w:rPr>
                <w:lang w:val="en-US"/>
              </w:rPr>
              <w:t>in</w:t>
            </w:r>
            <w:r w:rsidRPr="006901E6">
              <w:rPr>
                <w:lang w:val="en-US"/>
              </w:rPr>
              <w:t xml:space="preserve"> spring)/0.44% of total N (</w:t>
            </w:r>
            <w:r>
              <w:rPr>
                <w:lang w:val="en-US"/>
              </w:rPr>
              <w:t>in</w:t>
            </w:r>
            <w:r w:rsidRPr="006901E6">
              <w:rPr>
                <w:lang w:val="en-US"/>
              </w:rPr>
              <w:t xml:space="preserve"> fall)</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Pr>
                <w:lang w:val="en-US"/>
              </w:rPr>
              <w:instrText>ADDIN CSL_CITATION {"citationItems":[{"id":"ITEM-1","itemData":{"DOI":"10.1016/j.agee.2014.10.004","ISSN":"01678809","abstract":"Emissions of the greenhouse gases (GHG), methane (CH4) and nitrous oxide (N2O) from non-digested and digested cattle slurry were measured during storage in a pilot-scale facility and during subsequent field application. In three treatments, non-digested cattle slurry (CS), digested cattle slurry (DCS) and digested cattle slurry covered with a roof (DCS-R), GHG emissions were measured during more than three months of storage in summer and in winter. After each storage season, CS and DCS were applied in the field before sowing, either in late summer or in spring, and compared with an unfertilised control (Control). GHG measurements were conducted using a closed chamber technique on both storage tanks and in the field, and the experiments were organised according to a randomised complete block design with three blocks. In the field, three closed chambers were placed randomly in each small plot. For every experimental unit, 7-9 measurements were made over time. Mean daily CH4 emissions during summer storage were 2.37, 7.79 and 6.78g CH4-Cm-3d-1 slurry for CS, DCS and DCS-R, respectively, and were significantly higher for DCS and DCS-R compared with CS (p&lt;0.001). DCS-R gave significantly (p&lt;0.05) lower CH4 emissions than DCS. The limited number of gas samples analysed during the study period may have resulted in increased uncertainty in the estimates. Mean daily CH4 emissions during winter storage were very low, with no significant differences (p&gt;0.05) between treatments. Non-negligible N2O emissions were only detected from DCS-R in summer (cumulative mean emissions 5.98gN2O-Nm-2), corresponding to an emissions factor for N2O-N (EFN2O) of 0.24%.In the field, cumulative emissions of N2O were very limited for CS and DCS (EFN2O 0.59% and 0.44%, respectively, in autumn and 0.20% and 0.10%, respectively, in spring).A combination of summer storage and autumn spreading of DCS had the largest impact on global warming potential (GWP100) in terms of CO2-equivalents (CO2e) (28.7kg CO2em-3 slurry), with the impact from storage dominating. Presence of a roof reduced CH4 emissions, but also stimulated formation of N2O during summer and therefore had no net effect on GWP100. With winter storage and spring spreading, CS gave the lowest impact (2.51kg CO2em-3 slurry).","author":[{"dropping-particle":"","family":"Rodhe","given":"Lena K.K.","non-dropping-particle":"","parse-names":false,"suffix":""},{"dropping-particle":"","family":"Ascue","given":"Johnny","non-dropping-particle":"","parse-names":false,"suffix":""},{"dropping-particle":"","family":"Willén","given":"Agnes","non-dropping-particle":"","parse-names":false,"suffix":""},{"dropping-particle":"","family":"Persson","given":"Birgitta Vegerfors","non-dropping-particle":"","parse-names":false,"suffix":""},{"dropping-particle":"","family":"Nordberg","given":"Åke","non-dropping-particle":"","parse-names":false,"suffix":""}],"container-title":"Agriculture, Ecosystems and Environment","id":"ITEM-1","issued":{"date-parts":[["2015"]]},"page":"358-368","publisher":"Elsevier B.V.","title":"Greenhouse gas emissions from storage and field application of anaerobically digested and non-digested cattle slurry","type":"article-journal","volume":"199"},"uris":["http://www.mendeley.com/documents/?uuid=7b821d0c-08e1-472f-8b6e-1f1f470a8d06","http://www.mendeley.com/documents/?uuid=9f697fd2-0a84-471c-bccf-13ae7f386010"]}],"mendeley":{"formattedCitation":"(Rodhe et al. 2015)","manualFormatting":"Rodhe et al. 2015","plainTextFormattedCitation":"(Rodhe et al. 2015)","previouslyFormattedCitation":"(Rodhe et al. 2015)"},"properties":{"noteIndex":0},"schema":"https://github.com/citation-style-language/schema/raw/master/csl-citation.json"}</w:instrText>
            </w:r>
            <w:r>
              <w:fldChar w:fldCharType="separate"/>
            </w:r>
            <w:r w:rsidRPr="00687234">
              <w:rPr>
                <w:noProof/>
                <w:lang w:val="en-US"/>
              </w:rPr>
              <w:t>Rodhe et al. 2015</w:t>
            </w:r>
            <w:r>
              <w:fldChar w:fldCharType="end"/>
            </w:r>
          </w:p>
        </w:tc>
      </w:tr>
      <w:tr w:rsidR="001101DC" w:rsidRPr="00CF5AB1" w:rsidTr="001101DC">
        <w:trPr>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Lab</w:t>
            </w:r>
            <w:r w:rsidR="00010BF4">
              <w:rPr>
                <w:lang w:val="en-US"/>
              </w:rPr>
              <w:t>oratory</w:t>
            </w:r>
          </w:p>
        </w:tc>
        <w:tc>
          <w:tcPr>
            <w:tcW w:w="1979" w:type="dxa"/>
            <w:shd w:val="clear" w:color="auto" w:fill="FFFFFF" w:themeFill="background1"/>
            <w:noWrap/>
          </w:tcPr>
          <w:p w:rsidR="001101DC" w:rsidRPr="006901E6" w:rsidRDefault="001101DC" w:rsidP="001101DC">
            <w:pPr>
              <w:spacing w:line="259" w:lineRule="auto"/>
              <w:jc w:val="left"/>
              <w:rPr>
                <w:lang w:val="en-US"/>
              </w:rPr>
            </w:pPr>
            <w:r w:rsidRPr="00687234">
              <w:rPr>
                <w:lang w:val="en-US"/>
              </w:rPr>
              <w:t>Food waste</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Cattle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N-NH</w:t>
            </w:r>
            <w:r w:rsidRPr="00010BF4">
              <w:rPr>
                <w:vertAlign w:val="subscript"/>
                <w:lang w:val="en-US"/>
              </w:rPr>
              <w:t>4</w:t>
            </w:r>
            <w:r w:rsidRPr="00010BF4">
              <w:rPr>
                <w:vertAlign w:val="superscript"/>
                <w:lang w:val="en-US"/>
              </w:rPr>
              <w:t>+</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Bare</w:t>
            </w:r>
            <w:r>
              <w:rPr>
                <w:lang w:val="en-US"/>
              </w:rPr>
              <w:t xml:space="preserve"> </w:t>
            </w:r>
            <w:r w:rsidRPr="00687234">
              <w:rPr>
                <w:lang w:val="en-US"/>
              </w:rPr>
              <w:t>soil</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Incubat</w:t>
            </w:r>
            <w:r>
              <w:rPr>
                <w:lang w:val="en-US"/>
              </w:rPr>
              <w:t>or</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-63%</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5.77% of total N</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rPr>
                <w:lang w:val="en-US"/>
              </w:rPr>
              <w:instrText>ADDIN CSL_CITATION {"citationItems":[{"id":"ITEM-1","itemData":{"DOI":"10.1016/j.soilbio.2015.01.021","ISSN":"00380717","abstract":"Assessing effects of organic fertilizer applications on N2O emissions is of great interest because they can cause higher N2O emissions compared to inorganic fertilizers for a given amount of added nitrogen (N). But there are also reports about enhanced N2O reduction to climate-neutral elemental N2 after application of organic manures to soils. Factors controlling the N2O/(N2O+N2) product ratio of denitrification are interrelated, and also the ratio is difficult to study because of limitations in N2 flux measurements. In this study, we investigated N2O and N2 emissions from soil treated with organic fertilizers with different C/N ratios. An N2O isotopomer approach combined with conventional N2O and N2 flux measurements was employed to study underlying microbial pathways.A grassland soil was amended with anaerobic digestate (AD) from food waste digestion (low C/N ratio) or cattle slurry (CS; high C/N ratio), respectively, adjusted to 90% WFPS, and incubated for 52 days under helium-oxygen atmosphere (10% O2) using a soil incubation system capable of automated N2O, N2, and CO2 measurements. N2O isotopomer signatures, i.e. the δ18O and SP values (site preference between 15N at the central and the peripheral position in the N2O molecule), were determined by Isotope Ratio Mass Spectrometry and used to model and subsequently estimate the contribution of bacterial denitrification and autotrophic nitrification to N2O production. For this approach the direct determination of emitted N2 is essential to take isotope effects during N2O reduction to N2 into account by correcting the measured isotope signatures for isotope effects during N2O reduction using previously determined fractionation factor ranges.The addition of both organic fertilizers to soil drastically increased the rate of gaseous N emissions (N2O+N2), probably due to the effects of concurrent presence of nitrate and labile C on the denitrification rate. In the initial phase of the experiment (day 1 to ~15), gaseous N emissions were dominated by N2 fluxes in soils amended with organic manures; meanwhile, N2O emissions were lower compared to untreated Control soils, but increased after 15-20 days relative to the initial fluxes, especially with CS. Extremely low N2O, but high N2 emissions in the initial phase suggest that reduction of N2O to N2 via denitrification was triggered when the soil was amended with organic fertilizers. In contrast in the untreated Control, N2O release was highest during the init…","author":[{"dropping-particle":"","family":"Köster","given":"Jan Reent","non-dropping-particle":"","parse-names":false,"suffix":""},{"dropping-particle":"","family":"Cárdenas","given":"Laura M.","non-dropping-particle":"","parse-names":false,"suffix":""},{"dropping-particle":"","family":"Bol","given":"Roland","non-dropping-particle":"","parse-names":false,"suffix":""},{"dropping-particle":"","family":"Lewicka-Szczebak","given":"Dominika","non-dropping-particle":"","parse-names":false,"suffix":""},{"dropping-particle":"","family":"Senbayram","given":"Mehmet","non-dropping-particle":"","parse-names":false,"suffix":""},{"dropping-particle":"","family":"Well","given":"Reinhard","non-dropping-particle":"","parse-names":false,"suffix":""},{"dropping-particle":"","family":"Giesemann","given":"Anette","non-dropping-particle":"","parse-names":false,"suffix":""},{"dropping-particle":"","family":"Dittert","given":"Klaus","non-dropping-particle":"","parse-names":false,"suffix":""}],"container-title":"Soil Biology and Biochemistry","id":"ITEM-1","issued":{"date-parts":[["2015"]]},"page":"65-74","title":"Anaerobic digestates lower N2O emissions compared to cattle slurry by affecting rate and product stoichiometry of denitrification - An N2O isotopomer case study","type":"article-journal","volume":"84"},"uris":["http://www.mendeley.com/documents/?uuid=2b637d97-4afa-4a97-9485-374362ace13a","http://www.mendeley.com/documents/?uuid=9827836c-1ff6-4a0d-a886-a8ee0f62cbbf"]}],"mendeley":{"formattedCitation":"(Köster et al. 2015)","manualFormatting":"Köster et al. 2015","plainTextFormattedCitation":"(Köster et al. 2015)","previouslyFormattedCitation":"(Köster et al. 2015)"},"properties":{"noteIndex":0},"schema":"https://github.com/citation-style-language/schema/raw/master/csl-citation.json"}</w:instrText>
            </w:r>
            <w:r>
              <w:fldChar w:fldCharType="separate"/>
            </w:r>
            <w:r w:rsidRPr="00687234">
              <w:rPr>
                <w:noProof/>
                <w:lang w:val="en-US"/>
              </w:rPr>
              <w:t>Köster et al. 2015</w:t>
            </w:r>
            <w:r>
              <w:fldChar w:fldCharType="end"/>
            </w:r>
          </w:p>
        </w:tc>
      </w:tr>
      <w:tr w:rsidR="001101DC" w:rsidRPr="00705416"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Lab</w:t>
            </w:r>
            <w:r w:rsidR="00010BF4">
              <w:rPr>
                <w:lang w:val="en-US"/>
              </w:rPr>
              <w:t>oratory</w:t>
            </w:r>
          </w:p>
        </w:tc>
        <w:tc>
          <w:tcPr>
            <w:tcW w:w="1979" w:type="dxa"/>
            <w:shd w:val="clear" w:color="auto" w:fill="FFFFFF" w:themeFill="background1"/>
            <w:noWrap/>
          </w:tcPr>
          <w:p w:rsidR="001101DC" w:rsidRPr="006901E6" w:rsidRDefault="001101DC" w:rsidP="001101DC">
            <w:pPr>
              <w:spacing w:line="259" w:lineRule="auto"/>
              <w:jc w:val="left"/>
              <w:rPr>
                <w:lang w:val="en-US"/>
              </w:rPr>
            </w:pPr>
            <w:r w:rsidRPr="00687234">
              <w:rPr>
                <w:lang w:val="en-US"/>
              </w:rPr>
              <w:t>Pig slurry</w:t>
            </w:r>
          </w:p>
        </w:tc>
        <w:tc>
          <w:tcPr>
            <w:tcW w:w="155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Pig slurry</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9845FC">
              <w:rPr>
                <w:lang w:val="en-US"/>
              </w:rPr>
              <w:t>Total N</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Bare</w:t>
            </w:r>
            <w:r>
              <w:rPr>
                <w:lang w:val="en-US"/>
              </w:rPr>
              <w:t xml:space="preserve"> </w:t>
            </w:r>
            <w:r w:rsidRPr="00687234">
              <w:rPr>
                <w:lang w:val="en-US"/>
              </w:rPr>
              <w:t>soil</w:t>
            </w:r>
          </w:p>
        </w:tc>
        <w:tc>
          <w:tcPr>
            <w:tcW w:w="1837"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Microcosm</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 </w:t>
            </w:r>
          </w:p>
        </w:tc>
        <w:tc>
          <w:tcPr>
            <w:tcW w:w="1945" w:type="dxa"/>
            <w:shd w:val="clear" w:color="auto" w:fill="FFFFFF" w:themeFill="background1"/>
            <w:noWrap/>
          </w:tcPr>
          <w:p w:rsidR="001101DC" w:rsidRPr="00705416" w:rsidRDefault="001101DC" w:rsidP="001101DC">
            <w:pPr>
              <w:spacing w:line="259" w:lineRule="auto"/>
              <w:jc w:val="left"/>
            </w:pPr>
            <w:r>
              <w:fldChar w:fldCharType="begin" w:fldLock="1"/>
            </w:r>
            <w:r>
              <w:rPr>
                <w:lang w:val="en-US"/>
              </w:rPr>
              <w:instrText>ADDIN CSL_CITATION {"citationItems":[{"id":"ITEM-1","itemData":{"DOI":"10.17221/21/2015-PSE","ISSN":"12141178","abstract":"In conjunction with soil type and climate, the use of nitrogen fertilizers is a major factor affecting nitrous oxide emissions. This study compares injection of pig slurry and pig slurry digestate at 15 or 20 cm depths with trailing-hose application followed by immediate incorporation. The work was based on a laboratory microcosm experiment with undisturbed soil cylinders (0–30 cm depth) from three arable soils (Histosol, Gleysol and Plaggic Anthrosol). Soil cylinders were fertilized with pig slurry and pig slurry digestate (150 kg N/ha) and emissions of N&lt;inf&gt;2&lt;/inf&gt;O, CH&lt;inf&gt;4&lt;/inf&gt; and CO&lt;inf&gt;2&lt;/inf&gt; were monitored. The comparison of application techniques over a 37-day period show that soil type and application technique, had a strong (P &lt; 0.001) impact on N&lt;inf&gt;2&lt;/inf&gt;O emissions. Fertilization with pig slurry showed no significantly higher N&lt;inf&gt;2&lt;/inf&gt;O emissions than pig slurry digestate. Fertilizer injection significantly increased N&lt;inf&gt;2&lt;/inf&gt;O emissions compared to fertilization with a trailing-hose with incorporation.","author":[{"dropping-particle":"","family":"Severin","given":"Maximilian","non-dropping-particle":"","parse-names":false,"suffix":""},{"dropping-particle":"","family":"Fuß","given":"R.","non-dropping-particle":"","parse-names":false,"suffix":""},{"dropping-particle":"","family":"Well","given":"R.","non-dropping-particle":"","parse-names":false,"suffix":""},{"dropping-particle":"","family":"Garlipp","given":"F.","non-dropping-particle":"","parse-names":false,"suffix":""},{"dropping-particle":"","family":"Weghe","given":"H.","non-dropping-particle":"Van den","parse-names":false,"suffix":""}],"container-title":"Plant, Soil and Environment","id":"ITEM-1","issue":"8","issued":{"date-parts":[["2015"]]},"page":"344-351","title":"Soil, slurry and application effects on greenhouse gas emissions","type":"article-journal","volume":"61"},"uris":["http://www.mendeley.com/documents/?uuid=52927675-60db-3b30-a5be-2fc6af39b860","http://www.mendeley.com/documents/?uuid=02682840-2cff-45fb-905c-c7283c53f5ac"]}],"mendeley":{"formattedCitation":"(Severin et al. 2015)","manualFormatting":"Severin et al. 2015","plainTextFormattedCitation":"(Severin et al. 2015)","previouslyFormattedCitation":"(Severin et al. 2015)"},"properties":{"noteIndex":0},"schema":"https://github.com/citation-style-language/schema/raw/master/csl-citation.json"}</w:instrText>
            </w:r>
            <w:r>
              <w:fldChar w:fldCharType="separate"/>
            </w:r>
            <w:r w:rsidRPr="00E04A59">
              <w:rPr>
                <w:noProof/>
              </w:rPr>
              <w:t>Severin et al. 2015</w:t>
            </w:r>
            <w:r>
              <w:fldChar w:fldCharType="end"/>
            </w:r>
          </w:p>
        </w:tc>
      </w:tr>
      <w:tr w:rsidR="001101DC" w:rsidRPr="00CF5AB1" w:rsidTr="001101DC">
        <w:trPr>
          <w:trHeight w:val="288"/>
        </w:trPr>
        <w:tc>
          <w:tcPr>
            <w:tcW w:w="993" w:type="dxa"/>
            <w:shd w:val="clear" w:color="auto" w:fill="FFFFFF" w:themeFill="background1"/>
            <w:noWrap/>
          </w:tcPr>
          <w:p w:rsidR="001101DC" w:rsidRPr="00705416" w:rsidRDefault="001101DC" w:rsidP="001101DC">
            <w:pPr>
              <w:spacing w:line="259" w:lineRule="auto"/>
              <w:jc w:val="left"/>
            </w:pPr>
            <w:r>
              <w:t>Field</w:t>
            </w:r>
          </w:p>
        </w:tc>
        <w:tc>
          <w:tcPr>
            <w:tcW w:w="1979" w:type="dxa"/>
            <w:shd w:val="clear" w:color="auto" w:fill="FFFFFF" w:themeFill="background1"/>
            <w:noWrap/>
          </w:tcPr>
          <w:p w:rsidR="001101DC" w:rsidRPr="006901E6" w:rsidRDefault="001101DC" w:rsidP="001101DC">
            <w:pPr>
              <w:spacing w:line="259" w:lineRule="auto"/>
              <w:jc w:val="left"/>
              <w:rPr>
                <w:lang w:val="en-US"/>
              </w:rPr>
            </w:pPr>
            <w:r w:rsidRPr="006901E6">
              <w:rPr>
                <w:lang w:val="en-US"/>
              </w:rPr>
              <w:t>Crop residues + energy cover crops + grass</w:t>
            </w:r>
          </w:p>
        </w:tc>
        <w:tc>
          <w:tcPr>
            <w:tcW w:w="1559" w:type="dxa"/>
            <w:shd w:val="clear" w:color="auto" w:fill="FFFFFF" w:themeFill="background1"/>
            <w:noWrap/>
          </w:tcPr>
          <w:p w:rsidR="001101DC" w:rsidRPr="00705416" w:rsidRDefault="001101DC" w:rsidP="001101DC">
            <w:pPr>
              <w:spacing w:line="259" w:lineRule="auto"/>
              <w:jc w:val="left"/>
            </w:pPr>
            <w:r>
              <w:t xml:space="preserve">Catch </w:t>
            </w:r>
            <w:proofErr w:type="spellStart"/>
            <w:r>
              <w:t>crops</w:t>
            </w:r>
            <w:proofErr w:type="spellEnd"/>
          </w:p>
        </w:tc>
        <w:tc>
          <w:tcPr>
            <w:tcW w:w="1418" w:type="dxa"/>
            <w:shd w:val="clear" w:color="auto" w:fill="FFFFFF" w:themeFill="background1"/>
            <w:noWrap/>
          </w:tcPr>
          <w:p w:rsidR="001101DC" w:rsidRPr="00705416" w:rsidRDefault="001101DC" w:rsidP="001101DC">
            <w:pPr>
              <w:spacing w:line="259" w:lineRule="auto"/>
              <w:jc w:val="left"/>
            </w:pPr>
            <w:r w:rsidRPr="009845FC">
              <w:rPr>
                <w:lang w:val="en-US"/>
              </w:rPr>
              <w:t>Total N</w:t>
            </w:r>
          </w:p>
        </w:tc>
        <w:tc>
          <w:tcPr>
            <w:tcW w:w="1281" w:type="dxa"/>
            <w:shd w:val="clear" w:color="auto" w:fill="FFFFFF" w:themeFill="background1"/>
            <w:noWrap/>
          </w:tcPr>
          <w:p w:rsidR="001101DC" w:rsidRPr="00705416" w:rsidRDefault="001101DC" w:rsidP="001101DC">
            <w:pPr>
              <w:spacing w:line="259" w:lineRule="auto"/>
              <w:jc w:val="left"/>
            </w:pPr>
            <w:r>
              <w:t>Arable rotation</w:t>
            </w:r>
          </w:p>
        </w:tc>
        <w:tc>
          <w:tcPr>
            <w:tcW w:w="1837" w:type="dxa"/>
            <w:shd w:val="clear" w:color="auto" w:fill="FFFFFF" w:themeFill="background1"/>
            <w:noWrap/>
          </w:tcPr>
          <w:p w:rsidR="001101DC" w:rsidRPr="00705416" w:rsidRDefault="001101DC" w:rsidP="001101DC">
            <w:pPr>
              <w:spacing w:line="259" w:lineRule="auto"/>
              <w:jc w:val="left"/>
            </w:pPr>
            <w:proofErr w:type="spellStart"/>
            <w:r>
              <w:t>S</w:t>
            </w:r>
            <w:r w:rsidRPr="00705416">
              <w:t>tatic</w:t>
            </w:r>
            <w:proofErr w:type="spellEnd"/>
            <w:r w:rsidRPr="00705416">
              <w:t xml:space="preserve"> </w:t>
            </w:r>
            <w:proofErr w:type="spellStart"/>
            <w:r w:rsidRPr="00705416">
              <w:t>chamber</w:t>
            </w:r>
            <w:proofErr w:type="spellEnd"/>
          </w:p>
        </w:tc>
        <w:tc>
          <w:tcPr>
            <w:tcW w:w="1139" w:type="dxa"/>
            <w:shd w:val="clear" w:color="auto" w:fill="FFFFFF" w:themeFill="background1"/>
            <w:noWrap/>
          </w:tcPr>
          <w:p w:rsidR="001101DC" w:rsidRPr="00705416" w:rsidRDefault="001101DC" w:rsidP="001101DC">
            <w:pPr>
              <w:spacing w:line="259" w:lineRule="auto"/>
              <w:jc w:val="left"/>
            </w:pPr>
            <w:r>
              <w:t>-38%</w:t>
            </w:r>
          </w:p>
        </w:tc>
        <w:tc>
          <w:tcPr>
            <w:tcW w:w="1843" w:type="dxa"/>
            <w:shd w:val="clear" w:color="auto" w:fill="FFFFFF" w:themeFill="background1"/>
            <w:noWrap/>
          </w:tcPr>
          <w:p w:rsidR="001101DC" w:rsidRPr="00705416" w:rsidRDefault="001101DC" w:rsidP="001101DC">
            <w:pPr>
              <w:spacing w:line="259" w:lineRule="auto"/>
              <w:jc w:val="left"/>
            </w:pPr>
            <w:r w:rsidRPr="00705416">
              <w:t xml:space="preserve">1% </w:t>
            </w:r>
            <w:r>
              <w:t>of</w:t>
            </w:r>
            <w:r w:rsidRPr="00705416">
              <w:t xml:space="preserve"> total</w:t>
            </w:r>
            <w:r>
              <w:t xml:space="preserve"> N</w:t>
            </w:r>
          </w:p>
        </w:tc>
        <w:tc>
          <w:tcPr>
            <w:tcW w:w="1945" w:type="dxa"/>
            <w:shd w:val="clear" w:color="auto" w:fill="FFFFFF" w:themeFill="background1"/>
            <w:noWrap/>
          </w:tcPr>
          <w:p w:rsidR="001101DC" w:rsidRPr="00687234" w:rsidRDefault="001101DC" w:rsidP="001101DC">
            <w:pPr>
              <w:spacing w:line="259" w:lineRule="auto"/>
              <w:jc w:val="left"/>
              <w:rPr>
                <w:lang w:val="en-US"/>
              </w:rPr>
            </w:pPr>
            <w:r>
              <w:fldChar w:fldCharType="begin" w:fldLock="1"/>
            </w:r>
            <w:r>
              <w:instrText>ADDIN CSL_CITATION {"citationItems":[{"id":"ITEM-1","itemData":{"DOI":"10.1016/j.eja.2008.06.003","ISSN":"11610301","abstract":"Nitrogen (N) is the most susceptible nutrient to transformations affecting plant availability. These transformations include mineralization, immobilization, nitrification and denitrification, as well as leaching and ammonia volatilization. Use of stable wastes and other residues for biogas digestion may reduce N-losses. It is the purpose of this paper (i) to assess the effects of biogas digestion on soil mineral N (SMN) content in spring and autumn, (ii) to compare NH3 volatilization following superficial application of different manures to a cereal crop, (iii) to compare greenhouse gas emissions of differently treated liquid slurry after its application via injection into closed slots, and (iv) to compare greenhouse gas emissions of differing manuring treatments within a whole organic stockless cropping system. The SMN content in autumn was not influenced by digestion of slurry. However, if cover crops and crop residues were harvested for digestion instead of leaving it on the field, a strong decrease of the SMN content was measured. Ammonia volatilization after application from digested slurry was higher than the volatilization from undigested slurry, likely due to the effect of the higher ammonia content and higher pH. Organic manuring by application of liquid effluents of the biogas digester, by incorporation of green manures with a narrow C/N ratio or by mulching aboveground biomass of a clover/grass-ley, resulted in a strong increase in N2O emissions. The balance showed a 38% decrease in N2O emissions for a whole arable organic stockless cropping system when crop residues and the clover/grass-ley were harvested, digested, and the effluents were reallocated within the same cropping system, in comparison to mulching and incorporation of the biomass as green manure. Injection of liquid cattle slurry result</w:instrText>
            </w:r>
            <w:r w:rsidRPr="00D15832">
              <w:rPr>
                <w:lang w:val="en-US"/>
              </w:rPr>
              <w:instrText>ed in a strong increase of N2O emissions. The results provide some evidence that denitrification during nitrification was the driving force for the measured emission peaks. It was concluded, that biogas digestion of field residues resulted in a win-win situation, with additional energy yields, a lower nitrate leaching risk and lower nitrous oxide emissions. However, the propensity to ammonia volatilization was higher in digested manures. © 2008 Elsevier B.V. All rights reserved.","author":[{"dropping-particle":"","family":"Möller","given":"Kurt","non-dropping-particle":"","parse-names":false,"suffix":""},{"dropping-particle":"","family":"Stinner","given":"Walter","non-dropping-particle":"","parse-names":false,"suffix":""}],"container-title":"European Journal of Agronomy","id":"ITEM-1","issue":"1","issued":{"date-parts":[["2009"]]},"page":"1-16","title":"Effects of different manuring systems with and without biogas digestion on soil mineral nitrogen content and on gaseous nitrogen losses (ammonia, nitrous oxides)","type":"article-journal","volume":"30"},"uris":["http://www.mendeley.com/documents/?uuid=aece9e58-b352-38a9-8367-e559d8d44468"]}],"mendeley":{"formattedCitation":"(Möller and Stinner 2009)","manualFormatting":"Möller and Stinner 2009","plainTextFormattedCitation":"(Möller and Stinner 2009)","previouslyFormattedCitation":"(Möller and Stinner 2009)"},"properties":{"noteIndex":0},"schema":"https://github.com/citation-style-language/schema/raw/master/csl-citation.json"}</w:instrText>
            </w:r>
            <w:r>
              <w:fldChar w:fldCharType="separate"/>
            </w:r>
            <w:r w:rsidRPr="00687234">
              <w:rPr>
                <w:noProof/>
                <w:lang w:val="en-US"/>
              </w:rPr>
              <w:t>Möller and Stinner 2009</w:t>
            </w:r>
            <w:r>
              <w:fldChar w:fldCharType="end"/>
            </w:r>
          </w:p>
        </w:tc>
      </w:tr>
      <w:tr w:rsidR="001101DC" w:rsidRPr="00CF5AB1" w:rsidTr="001101DC">
        <w:trPr>
          <w:cnfStyle w:val="000000100000" w:firstRow="0" w:lastRow="0" w:firstColumn="0" w:lastColumn="0" w:oddVBand="0" w:evenVBand="0" w:oddHBand="1" w:evenHBand="0" w:firstRowFirstColumn="0" w:firstRowLastColumn="0" w:lastRowFirstColumn="0" w:lastRowLastColumn="0"/>
          <w:trHeight w:val="288"/>
        </w:trPr>
        <w:tc>
          <w:tcPr>
            <w:tcW w:w="99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lastRenderedPageBreak/>
              <w:t>Field</w:t>
            </w:r>
          </w:p>
        </w:tc>
        <w:tc>
          <w:tcPr>
            <w:tcW w:w="197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 ?</w:t>
            </w:r>
          </w:p>
        </w:tc>
        <w:tc>
          <w:tcPr>
            <w:tcW w:w="1559" w:type="dxa"/>
            <w:shd w:val="clear" w:color="auto" w:fill="FFFFFF" w:themeFill="background1"/>
            <w:noWrap/>
          </w:tcPr>
          <w:p w:rsidR="001101DC" w:rsidRPr="00687234" w:rsidRDefault="001101DC" w:rsidP="001101DC">
            <w:pPr>
              <w:spacing w:line="259" w:lineRule="auto"/>
              <w:jc w:val="left"/>
              <w:rPr>
                <w:lang w:val="en-US"/>
              </w:rPr>
            </w:pPr>
            <w:r>
              <w:rPr>
                <w:lang w:val="en-US"/>
              </w:rPr>
              <w:t>Catch</w:t>
            </w:r>
            <w:r w:rsidRPr="00687234">
              <w:rPr>
                <w:lang w:val="en-US"/>
              </w:rPr>
              <w:t xml:space="preserve"> crops</w:t>
            </w:r>
          </w:p>
        </w:tc>
        <w:tc>
          <w:tcPr>
            <w:tcW w:w="1418"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 ?</w:t>
            </w:r>
          </w:p>
        </w:tc>
        <w:tc>
          <w:tcPr>
            <w:tcW w:w="1281"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Wheat/</w:t>
            </w:r>
            <w:r>
              <w:rPr>
                <w:lang w:val="en-US"/>
              </w:rPr>
              <w:t>corn</w:t>
            </w:r>
          </w:p>
        </w:tc>
        <w:tc>
          <w:tcPr>
            <w:tcW w:w="1837" w:type="dxa"/>
            <w:shd w:val="clear" w:color="auto" w:fill="FFFFFF" w:themeFill="background1"/>
            <w:noWrap/>
          </w:tcPr>
          <w:p w:rsidR="001101DC" w:rsidRPr="00687234" w:rsidRDefault="001101DC" w:rsidP="001101DC">
            <w:pPr>
              <w:spacing w:line="259" w:lineRule="auto"/>
              <w:jc w:val="left"/>
              <w:rPr>
                <w:lang w:val="en-US"/>
              </w:rPr>
            </w:pPr>
            <w:r>
              <w:rPr>
                <w:lang w:val="en-US"/>
              </w:rPr>
              <w:t>M</w:t>
            </w:r>
            <w:r w:rsidRPr="00687234">
              <w:rPr>
                <w:lang w:val="en-US"/>
              </w:rPr>
              <w:t>ode</w:t>
            </w:r>
            <w:r>
              <w:rPr>
                <w:lang w:val="en-US"/>
              </w:rPr>
              <w:t>ling</w:t>
            </w:r>
          </w:p>
        </w:tc>
        <w:tc>
          <w:tcPr>
            <w:tcW w:w="1139"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-25%</w:t>
            </w:r>
          </w:p>
        </w:tc>
        <w:tc>
          <w:tcPr>
            <w:tcW w:w="1843" w:type="dxa"/>
            <w:shd w:val="clear" w:color="auto" w:fill="FFFFFF" w:themeFill="background1"/>
            <w:noWrap/>
          </w:tcPr>
          <w:p w:rsidR="001101DC" w:rsidRPr="00687234" w:rsidRDefault="001101DC" w:rsidP="001101DC">
            <w:pPr>
              <w:spacing w:line="259" w:lineRule="auto"/>
              <w:jc w:val="left"/>
              <w:rPr>
                <w:lang w:val="en-US"/>
              </w:rPr>
            </w:pPr>
            <w:r w:rsidRPr="00687234">
              <w:rPr>
                <w:lang w:val="en-US"/>
              </w:rPr>
              <w:t> </w:t>
            </w:r>
          </w:p>
        </w:tc>
        <w:tc>
          <w:tcPr>
            <w:tcW w:w="1945" w:type="dxa"/>
            <w:shd w:val="clear" w:color="auto" w:fill="FFFFFF" w:themeFill="background1"/>
            <w:noWrap/>
          </w:tcPr>
          <w:p w:rsidR="001101DC" w:rsidRPr="00687234" w:rsidRDefault="001101DC" w:rsidP="001101DC">
            <w:pPr>
              <w:keepNext/>
              <w:spacing w:line="259" w:lineRule="auto"/>
              <w:jc w:val="left"/>
              <w:rPr>
                <w:lang w:val="en-US"/>
              </w:rPr>
            </w:pPr>
            <w:r>
              <w:fldChar w:fldCharType="begin" w:fldLock="1"/>
            </w:r>
            <w:r>
              <w:rPr>
                <w:lang w:val="en-US"/>
              </w:rPr>
              <w:instrText>ADDIN CSL_CITATION {"citationItems":[{"id":"ITEM-1","itemData":{"URL":"https://www.energieforschung.at/projekte/632/syn-energy-ii-synergetische-biogaserzeugung-aus-zwischenfruechten-und-nachhaltigen-fruchtfolgesystemen","accessed":{"date-parts":[["2021","4","27"]]},"author":[{"dropping-particle":"","family":"Szerencsits","given":"Manfred","non-dropping-particle":"","parse-names":false,"suffix":""}],"id":"ITEM-1","issued":{"date-parts":[["2014"]]},"page":"112","title":"Synergetische Biogaserzeugung aus Zwischenfrüchten und nachhaltigen Fruchtfolgesystemen","type":"webpage"},"uris":["http://www.mendeley.com/documents/?uuid=b5834fb2-ac54-4e86-b5b1-d17405c7e348"]}],"mendeley":{"formattedCitation":"(Szerencsits 2014)","manualFormatting":"Szerencsits 2014","plainTextFormattedCitation":"(Szerencsits 2014)","previouslyFormattedCitation":"(Szerencsits 2014)"},"properties":{"noteIndex":0},"schema":"https://github.com/citation-style-language/schema/raw/master/csl-citation.json"}</w:instrText>
            </w:r>
            <w:r>
              <w:fldChar w:fldCharType="separate"/>
            </w:r>
            <w:r w:rsidRPr="00687234">
              <w:rPr>
                <w:noProof/>
                <w:lang w:val="en-US"/>
              </w:rPr>
              <w:t>Szerencsits 2014</w:t>
            </w:r>
            <w:r>
              <w:fldChar w:fldCharType="end"/>
            </w:r>
          </w:p>
        </w:tc>
      </w:tr>
    </w:tbl>
    <w:p w:rsidR="001101DC" w:rsidRPr="001101DC" w:rsidRDefault="001101DC" w:rsidP="001101DC">
      <w:pPr>
        <w:rPr>
          <w:lang w:val="en-US"/>
        </w:rPr>
      </w:pPr>
    </w:p>
    <w:sectPr w:rsidR="001101DC" w:rsidRPr="001101DC" w:rsidSect="00C3055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DEB" w:rsidRDefault="00092DEB" w:rsidP="00C30554">
      <w:pPr>
        <w:spacing w:after="0" w:line="240" w:lineRule="auto"/>
      </w:pPr>
      <w:r>
        <w:separator/>
      </w:r>
    </w:p>
  </w:endnote>
  <w:endnote w:type="continuationSeparator" w:id="0">
    <w:p w:rsidR="00092DEB" w:rsidRDefault="00092DEB" w:rsidP="00C30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DEB" w:rsidRDefault="00092DEB" w:rsidP="00C30554">
      <w:pPr>
        <w:spacing w:after="0" w:line="240" w:lineRule="auto"/>
      </w:pPr>
      <w:r>
        <w:separator/>
      </w:r>
    </w:p>
  </w:footnote>
  <w:footnote w:type="continuationSeparator" w:id="0">
    <w:p w:rsidR="00092DEB" w:rsidRDefault="00092DEB" w:rsidP="00C30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1DC" w:rsidRDefault="001101DC">
    <w:pPr>
      <w:pStyle w:val="En-tte"/>
    </w:pPr>
    <w:proofErr w:type="spellStart"/>
    <w:r>
      <w:t>Agronomy</w:t>
    </w:r>
    <w:proofErr w:type="spellEnd"/>
    <w:r>
      <w:t xml:space="preserve"> for </w:t>
    </w:r>
    <w:proofErr w:type="spellStart"/>
    <w:r>
      <w:t>Sustainable</w:t>
    </w:r>
    <w:proofErr w:type="spellEnd"/>
    <w:r>
      <w:t xml:space="preserve"> </w:t>
    </w:r>
    <w:proofErr w:type="spellStart"/>
    <w:r>
      <w:t>Development</w:t>
    </w:r>
    <w:proofErr w:type="spellEnd"/>
  </w:p>
  <w:p w:rsidR="001101DC" w:rsidRDefault="001101D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554"/>
    <w:rsid w:val="00010BF4"/>
    <w:rsid w:val="00092DEB"/>
    <w:rsid w:val="001101DC"/>
    <w:rsid w:val="007B489B"/>
    <w:rsid w:val="00C30554"/>
    <w:rsid w:val="00D71B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FD9F2"/>
  <w15:chartTrackingRefBased/>
  <w15:docId w15:val="{C6710D33-058A-4EE7-B414-EF59EA84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itre2"/>
    <w:qFormat/>
    <w:rsid w:val="00C30554"/>
    <w:pPr>
      <w:spacing w:line="360" w:lineRule="auto"/>
      <w:jc w:val="both"/>
    </w:pPr>
    <w:rPr>
      <w:rFonts w:ascii="Times New Roman" w:hAnsi="Times New Roman"/>
    </w:rPr>
  </w:style>
  <w:style w:type="paragraph" w:styleId="Titre2">
    <w:name w:val="heading 2"/>
    <w:basedOn w:val="Normal"/>
    <w:next w:val="Normal"/>
    <w:link w:val="Titre2Car"/>
    <w:uiPriority w:val="9"/>
    <w:semiHidden/>
    <w:unhideWhenUsed/>
    <w:qFormat/>
    <w:rsid w:val="00C305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C30554"/>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C30554"/>
    <w:pPr>
      <w:tabs>
        <w:tab w:val="center" w:pos="4536"/>
        <w:tab w:val="right" w:pos="9072"/>
      </w:tabs>
      <w:spacing w:after="0" w:line="240" w:lineRule="auto"/>
    </w:pPr>
  </w:style>
  <w:style w:type="character" w:customStyle="1" w:styleId="En-tteCar">
    <w:name w:val="En-tête Car"/>
    <w:basedOn w:val="Policepardfaut"/>
    <w:link w:val="En-tte"/>
    <w:uiPriority w:val="99"/>
    <w:rsid w:val="00C30554"/>
    <w:rPr>
      <w:rFonts w:ascii="Times New Roman" w:hAnsi="Times New Roman"/>
    </w:rPr>
  </w:style>
  <w:style w:type="paragraph" w:styleId="Pieddepage">
    <w:name w:val="footer"/>
    <w:basedOn w:val="Normal"/>
    <w:link w:val="PieddepageCar"/>
    <w:uiPriority w:val="99"/>
    <w:unhideWhenUsed/>
    <w:rsid w:val="00C305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0554"/>
    <w:rPr>
      <w:rFonts w:ascii="Times New Roman" w:hAnsi="Times New Roman"/>
    </w:rPr>
  </w:style>
  <w:style w:type="table" w:styleId="Grilledutableau">
    <w:name w:val="Table Grid"/>
    <w:basedOn w:val="TableauNormal"/>
    <w:uiPriority w:val="39"/>
    <w:rsid w:val="00C30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6Couleur">
    <w:name w:val="List Table 6 Colorful"/>
    <w:basedOn w:val="TableauNormal"/>
    <w:uiPriority w:val="51"/>
    <w:rsid w:val="00C3055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gende">
    <w:name w:val="caption"/>
    <w:basedOn w:val="Normal"/>
    <w:next w:val="Normal"/>
    <w:uiPriority w:val="35"/>
    <w:unhideWhenUsed/>
    <w:qFormat/>
    <w:rsid w:val="00C3055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6EAA0-EAD3-47CE-B805-721EA47F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28271</Words>
  <Characters>155496</Characters>
  <Application>Microsoft Office Word</Application>
  <DocSecurity>0</DocSecurity>
  <Lines>1295</Lines>
  <Paragraphs>366</Paragraphs>
  <ScaleCrop>false</ScaleCrop>
  <HeadingPairs>
    <vt:vector size="2" baseType="variant">
      <vt:variant>
        <vt:lpstr>Titre</vt:lpstr>
      </vt:variant>
      <vt:variant>
        <vt:i4>1</vt:i4>
      </vt:variant>
    </vt:vector>
  </HeadingPairs>
  <TitlesOfParts>
    <vt:vector size="1" baseType="lpstr">
      <vt:lpstr/>
    </vt:vector>
  </TitlesOfParts>
  <Company>INRA UMR ECOSYS Thiverval Grignon</Company>
  <LinksUpToDate>false</LinksUpToDate>
  <CharactersWithSpaces>183401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Launay</dc:creator>
  <cp:keywords/>
  <dc:description/>
  <cp:lastModifiedBy>Camille Launay</cp:lastModifiedBy>
  <cp:revision>1</cp:revision>
  <dcterms:created xsi:type="dcterms:W3CDTF">2022-01-26T12:13:00Z</dcterms:created>
  <dcterms:modified xsi:type="dcterms:W3CDTF">2022-01-26T12:41:00Z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http://www.zotero.org/styles/agronomy-for-sustainable-development</vt:lpwstr>
  </property>
  <property fmtid="{D5CDD505-2E9C-101B-9397-08002B2CF9AE}" pid="3" name="Mendeley Recent Style Name 0_1">
    <vt:lpwstr>Agronomy for Sustainable Development</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http://www.zotero.org/styles/global-change-biology</vt:lpwstr>
  </property>
  <property fmtid="{D5CDD505-2E9C-101B-9397-08002B2CF9AE}" pid="13" name="Mendeley Recent Style Name 5_1">
    <vt:lpwstr>Global Change Biology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http://www.zotero.org/styles/the-geological-society-of-london</vt:lpwstr>
  </property>
  <property fmtid="{D5CDD505-2E9C-101B-9397-08002B2CF9AE}" pid="21" name="Mendeley Recent Style Name 9_1">
    <vt:lpwstr>The Geological Society of London</vt:lpwstr>
  </property>
  <property fmtid="{D5CDD505-2E9C-101B-9397-08002B2CF9AE}" pid="22" name="Mendeley Document_1">
    <vt:lpwstr>True</vt:lpwstr>
  </property>
  <property fmtid="{D5CDD505-2E9C-101B-9397-08002B2CF9AE}" pid="23" name="Mendeley Unique User Id_1">
    <vt:lpwstr>cc407377-e7de-3548-a4f2-e2d068596153</vt:lpwstr>
  </property>
  <property fmtid="{D5CDD505-2E9C-101B-9397-08002B2CF9AE}" pid="24" name="Mendeley Citation Style_1">
    <vt:lpwstr>http://www.zotero.org/styles/agronomy-for-sustainable-development</vt:lpwstr>
  </property>
</Properties>
</file>