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E04C" w14:textId="0E3CE119" w:rsidR="002D71D2" w:rsidRDefault="00734302">
      <w:r>
        <w:rPr>
          <w:noProof/>
        </w:rPr>
        <w:drawing>
          <wp:inline distT="0" distB="0" distL="0" distR="0" wp14:anchorId="3424E9FD" wp14:editId="53113ADC">
            <wp:extent cx="5756275" cy="3234690"/>
            <wp:effectExtent l="19050" t="19050" r="15875" b="22860"/>
            <wp:docPr id="966248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3234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64EA59" w14:textId="60164D0D" w:rsidR="002D71D2" w:rsidRPr="002D71D2" w:rsidRDefault="002D71D2">
      <w:pPr>
        <w:rPr>
          <w:lang w:val="en-GB"/>
        </w:rPr>
      </w:pPr>
      <w:r w:rsidRPr="002D71D2">
        <w:rPr>
          <w:lang w:val="en-GB"/>
        </w:rPr>
        <w:t>Supplementary Figure S1</w:t>
      </w:r>
      <w:r>
        <w:rPr>
          <w:lang w:val="en-GB"/>
        </w:rPr>
        <w:t xml:space="preserve">. Shows the locations of Experiment 1, 2 and 3 and their respective treatments. Experiment 1 and 2 studied the effect of the vertical and horizontal root cutters (VRC and HRC, respectively) on perennial weeds, while Experiment 3 studied the effect of the HRC on soil and nutrient losses. </w:t>
      </w:r>
    </w:p>
    <w:sectPr w:rsidR="002D71D2" w:rsidRPr="002D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D2"/>
    <w:rsid w:val="002A1481"/>
    <w:rsid w:val="002B5D99"/>
    <w:rsid w:val="002D71D2"/>
    <w:rsid w:val="003F7AA8"/>
    <w:rsid w:val="00734302"/>
    <w:rsid w:val="00837227"/>
    <w:rsid w:val="00AE6AFD"/>
    <w:rsid w:val="00C903D5"/>
    <w:rsid w:val="00DD3430"/>
    <w:rsid w:val="00F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40B9"/>
  <w15:chartTrackingRefBased/>
  <w15:docId w15:val="{DA71D2F5-C30B-40E2-B897-3416C846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1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1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1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1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1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1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1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1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1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1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1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Ringselle</dc:creator>
  <cp:keywords/>
  <dc:description/>
  <cp:lastModifiedBy>Björn Ringselle</cp:lastModifiedBy>
  <cp:revision>2</cp:revision>
  <dcterms:created xsi:type="dcterms:W3CDTF">2025-03-26T14:55:00Z</dcterms:created>
  <dcterms:modified xsi:type="dcterms:W3CDTF">2025-08-23T13:06:00Z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0afd86-dcf7-4483-b9eb-5af1dcd104e1_Enabled">
    <vt:lpwstr>true</vt:lpwstr>
  </property>
  <property fmtid="{D5CDD505-2E9C-101B-9397-08002B2CF9AE}" pid="3" name="MSIP_Label_680afd86-dcf7-4483-b9eb-5af1dcd104e1_SetDate">
    <vt:lpwstr>2025-03-26T14:58:41Z</vt:lpwstr>
  </property>
  <property fmtid="{D5CDD505-2E9C-101B-9397-08002B2CF9AE}" pid="4" name="MSIP_Label_680afd86-dcf7-4483-b9eb-5af1dcd104e1_Method">
    <vt:lpwstr>Standard</vt:lpwstr>
  </property>
  <property fmtid="{D5CDD505-2E9C-101B-9397-08002B2CF9AE}" pid="5" name="MSIP_Label_680afd86-dcf7-4483-b9eb-5af1dcd104e1_Name">
    <vt:lpwstr>K2 Intern</vt:lpwstr>
  </property>
  <property fmtid="{D5CDD505-2E9C-101B-9397-08002B2CF9AE}" pid="6" name="MSIP_Label_680afd86-dcf7-4483-b9eb-5af1dcd104e1_SiteId">
    <vt:lpwstr>5a9809cf-0bcb-413a-838a-09ecc40cc9e8</vt:lpwstr>
  </property>
  <property fmtid="{D5CDD505-2E9C-101B-9397-08002B2CF9AE}" pid="7" name="MSIP_Label_680afd86-dcf7-4483-b9eb-5af1dcd104e1_ActionId">
    <vt:lpwstr>7552c4a2-7beb-423e-b304-8d8de3ee261b</vt:lpwstr>
  </property>
  <property fmtid="{D5CDD505-2E9C-101B-9397-08002B2CF9AE}" pid="8" name="MSIP_Label_680afd86-dcf7-4483-b9eb-5af1dcd104e1_ContentBits">
    <vt:lpwstr>0</vt:lpwstr>
  </property>
  <property fmtid="{D5CDD505-2E9C-101B-9397-08002B2CF9AE}" pid="9" name="MSIP_Label_680afd86-dcf7-4483-b9eb-5af1dcd104e1_Tag">
    <vt:lpwstr>10, 3, 0, 1</vt:lpwstr>
  </property>
</Properties>
</file>