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22B293" w14:textId="1FE3890E" w:rsidR="005A26B9" w:rsidRPr="00E052E4" w:rsidRDefault="005A26B9" w:rsidP="008E26B2">
      <w:pPr>
        <w:spacing w:line="240" w:lineRule="auto"/>
        <w:jc w:val="center"/>
        <w:rPr>
          <w:rFonts w:cs="Times New Roman"/>
          <w:b/>
          <w:sz w:val="28"/>
          <w:u w:val="single"/>
          <w:lang w:val="en-US"/>
        </w:rPr>
      </w:pPr>
      <w:bookmarkStart w:id="0" w:name="_Hlk188974276"/>
      <w:bookmarkEnd w:id="0"/>
      <w:r w:rsidRPr="00BE7282">
        <w:rPr>
          <w:rFonts w:cs="Times New Roman"/>
          <w:b/>
          <w:sz w:val="28"/>
          <w:u w:val="single"/>
          <w:lang w:val="en-US"/>
        </w:rPr>
        <w:t>Supplemental Material</w:t>
      </w:r>
      <w:r w:rsidR="005C1772" w:rsidRPr="00BE7282">
        <w:rPr>
          <w:rFonts w:cs="Times New Roman"/>
          <w:b/>
          <w:sz w:val="28"/>
          <w:u w:val="single"/>
          <w:lang w:val="en-US"/>
        </w:rPr>
        <w:t xml:space="preserve"> to the </w:t>
      </w:r>
      <w:r w:rsidR="00C0605A">
        <w:rPr>
          <w:rFonts w:cs="Times New Roman"/>
          <w:b/>
          <w:sz w:val="28"/>
          <w:u w:val="single"/>
          <w:lang w:val="en-US"/>
        </w:rPr>
        <w:t>A</w:t>
      </w:r>
      <w:r w:rsidR="005C1772" w:rsidRPr="00BE7282">
        <w:rPr>
          <w:rFonts w:cs="Times New Roman"/>
          <w:b/>
          <w:sz w:val="28"/>
          <w:u w:val="single"/>
          <w:lang w:val="en-US"/>
        </w:rPr>
        <w:t>rticle:</w:t>
      </w:r>
    </w:p>
    <w:p w14:paraId="3C57285F" w14:textId="77777777" w:rsidR="00C86089" w:rsidRDefault="00C86089" w:rsidP="008E26B2">
      <w:pPr>
        <w:spacing w:line="240" w:lineRule="auto"/>
        <w:jc w:val="center"/>
        <w:rPr>
          <w:rFonts w:cs="Times New Roman"/>
          <w:sz w:val="24"/>
          <w:lang w:val="en-US"/>
        </w:rPr>
      </w:pPr>
      <w:r w:rsidRPr="00C86089">
        <w:rPr>
          <w:rFonts w:cs="Times New Roman"/>
          <w:sz w:val="24"/>
          <w:lang w:val="en-US"/>
        </w:rPr>
        <w:t xml:space="preserve">Drivers of arable flora diversity in productive Mediterranean pulse cropping </w:t>
      </w:r>
      <w:proofErr w:type="spellStart"/>
      <w:r w:rsidRPr="00C86089">
        <w:rPr>
          <w:rFonts w:cs="Times New Roman"/>
          <w:sz w:val="24"/>
          <w:lang w:val="en-US"/>
        </w:rPr>
        <w:t>systems</w:t>
      </w:r>
    </w:p>
    <w:p w14:paraId="743E7304" w14:textId="2ECE531C" w:rsidR="00E052E4" w:rsidRPr="00E052E4" w:rsidRDefault="00E052E4" w:rsidP="008E26B2">
      <w:pPr>
        <w:spacing w:line="240" w:lineRule="auto"/>
        <w:jc w:val="center"/>
        <w:rPr>
          <w:rFonts w:cs="Times New Roman"/>
          <w:i/>
          <w:lang w:val="en-US"/>
        </w:rPr>
      </w:pPr>
      <w:bookmarkStart w:id="1" w:name="_GoBack"/>
      <w:bookmarkEnd w:id="1"/>
      <w:r w:rsidRPr="00E052E4">
        <w:rPr>
          <w:rFonts w:cs="Times New Roman"/>
          <w:i/>
          <w:lang w:val="en-US"/>
        </w:rPr>
        <w:t>I</w:t>
      </w:r>
      <w:proofErr w:type="spellEnd"/>
      <w:r w:rsidRPr="00E052E4">
        <w:rPr>
          <w:rFonts w:cs="Times New Roman"/>
          <w:i/>
          <w:lang w:val="en-US"/>
        </w:rPr>
        <w:t>n: Agronomy for Sustainable Development</w:t>
      </w:r>
    </w:p>
    <w:p w14:paraId="4068BFAD" w14:textId="77777777" w:rsidR="00E052E4" w:rsidRPr="00DA69B2" w:rsidRDefault="00E052E4" w:rsidP="008E26B2">
      <w:pPr>
        <w:spacing w:line="240" w:lineRule="auto"/>
        <w:jc w:val="center"/>
        <w:rPr>
          <w:rFonts w:cs="Times New Roman"/>
        </w:rPr>
      </w:pPr>
    </w:p>
    <w:p w14:paraId="73705641" w14:textId="0A141B52" w:rsidR="00E052E4" w:rsidRPr="000E695A" w:rsidRDefault="00E052E4" w:rsidP="008E26B2">
      <w:pPr>
        <w:spacing w:line="240" w:lineRule="auto"/>
        <w:jc w:val="center"/>
        <w:rPr>
          <w:rFonts w:cs="Times New Roman"/>
        </w:rPr>
      </w:pPr>
      <w:r w:rsidRPr="000E695A">
        <w:rPr>
          <w:rFonts w:cs="Times New Roman"/>
        </w:rPr>
        <w:t>Vollheyde, Anna-Lena</w:t>
      </w:r>
      <w:r w:rsidRPr="000E695A">
        <w:rPr>
          <w:rFonts w:cs="Times New Roman"/>
          <w:vertAlign w:val="superscript"/>
        </w:rPr>
        <w:t>1</w:t>
      </w:r>
      <w:r w:rsidRPr="000E695A">
        <w:rPr>
          <w:rFonts w:cs="Times New Roman"/>
        </w:rPr>
        <w:t xml:space="preserve">*, </w:t>
      </w:r>
      <w:proofErr w:type="spellStart"/>
      <w:r w:rsidRPr="000E695A">
        <w:rPr>
          <w:rFonts w:cs="Times New Roman"/>
        </w:rPr>
        <w:t>Schaarschmidt</w:t>
      </w:r>
      <w:proofErr w:type="spellEnd"/>
      <w:r w:rsidRPr="000E695A">
        <w:rPr>
          <w:rFonts w:cs="Times New Roman"/>
        </w:rPr>
        <w:t>, Frank</w:t>
      </w:r>
      <w:r w:rsidRPr="000E695A">
        <w:rPr>
          <w:rFonts w:cs="Times New Roman"/>
          <w:vertAlign w:val="superscript"/>
        </w:rPr>
        <w:t>2</w:t>
      </w:r>
      <w:r w:rsidRPr="000E695A">
        <w:rPr>
          <w:rFonts w:cs="Times New Roman"/>
        </w:rPr>
        <w:t xml:space="preserve">, von </w:t>
      </w:r>
      <w:proofErr w:type="spellStart"/>
      <w:r w:rsidRPr="000E695A">
        <w:rPr>
          <w:rFonts w:cs="Times New Roman"/>
        </w:rPr>
        <w:t>Haaren</w:t>
      </w:r>
      <w:proofErr w:type="spellEnd"/>
      <w:r w:rsidRPr="000E695A">
        <w:rPr>
          <w:rFonts w:cs="Times New Roman"/>
        </w:rPr>
        <w:t>, Christina</w:t>
      </w:r>
      <w:r w:rsidRPr="000E695A">
        <w:rPr>
          <w:rFonts w:cs="Times New Roman"/>
          <w:vertAlign w:val="superscript"/>
        </w:rPr>
        <w:t>1</w:t>
      </w:r>
    </w:p>
    <w:p w14:paraId="37A9E6D6" w14:textId="77777777" w:rsidR="00E052E4" w:rsidRPr="000E695A" w:rsidRDefault="00E052E4" w:rsidP="008E26B2">
      <w:pPr>
        <w:spacing w:line="240" w:lineRule="auto"/>
        <w:jc w:val="center"/>
        <w:rPr>
          <w:rFonts w:cs="Times New Roman"/>
        </w:rPr>
      </w:pPr>
    </w:p>
    <w:p w14:paraId="0C0976E3" w14:textId="77777777" w:rsidR="00E052E4" w:rsidRPr="000A57FB" w:rsidRDefault="00E052E4" w:rsidP="008E26B2">
      <w:pPr>
        <w:spacing w:line="240" w:lineRule="auto"/>
        <w:jc w:val="center"/>
        <w:rPr>
          <w:rFonts w:cs="Times New Roman"/>
          <w:lang w:val="en-US"/>
        </w:rPr>
      </w:pPr>
      <w:r w:rsidRPr="000A57FB">
        <w:rPr>
          <w:rFonts w:cs="Times New Roman"/>
          <w:vertAlign w:val="superscript"/>
          <w:lang w:val="en-US"/>
        </w:rPr>
        <w:t>1</w:t>
      </w:r>
      <w:r w:rsidRPr="000A57FB">
        <w:rPr>
          <w:rFonts w:cs="Times New Roman"/>
          <w:lang w:val="en-US"/>
        </w:rPr>
        <w:t>Institute of Environmental Planning, Leibniz University Hannover</w:t>
      </w:r>
    </w:p>
    <w:p w14:paraId="62229F74" w14:textId="77777777" w:rsidR="00E052E4" w:rsidRPr="000A57FB" w:rsidRDefault="00E052E4" w:rsidP="008E26B2">
      <w:pPr>
        <w:spacing w:line="240" w:lineRule="auto"/>
        <w:jc w:val="center"/>
        <w:rPr>
          <w:rFonts w:cs="Times New Roman"/>
          <w:lang w:val="en-US"/>
        </w:rPr>
      </w:pPr>
      <w:r w:rsidRPr="000A57FB">
        <w:rPr>
          <w:rFonts w:cs="Times New Roman"/>
          <w:vertAlign w:val="superscript"/>
          <w:lang w:val="en-US"/>
        </w:rPr>
        <w:t>2</w:t>
      </w:r>
      <w:r w:rsidRPr="000A57FB">
        <w:rPr>
          <w:rFonts w:cs="Times New Roman"/>
          <w:lang w:val="en-US"/>
        </w:rPr>
        <w:t>Biostatistics Section, Institute of Cell Biology and Biophysics, Leibniz University Hannover</w:t>
      </w:r>
    </w:p>
    <w:p w14:paraId="654C1FCC" w14:textId="77777777" w:rsidR="00E052E4" w:rsidRPr="000A57FB" w:rsidRDefault="00E052E4" w:rsidP="008E26B2">
      <w:pPr>
        <w:spacing w:line="240" w:lineRule="auto"/>
        <w:jc w:val="center"/>
        <w:rPr>
          <w:rFonts w:cs="Times New Roman"/>
          <w:lang w:val="en-US"/>
        </w:rPr>
      </w:pPr>
      <w:r w:rsidRPr="000A57FB">
        <w:rPr>
          <w:rFonts w:cs="Times New Roman"/>
          <w:lang w:val="en-US"/>
        </w:rPr>
        <w:t xml:space="preserve">* Corresponding author: Anna-Lena Vollheyde, Institute of Environmental Planning, Leibniz University Hannover, </w:t>
      </w:r>
      <w:proofErr w:type="spellStart"/>
      <w:r w:rsidRPr="000A57FB">
        <w:rPr>
          <w:rFonts w:cs="Times New Roman"/>
          <w:lang w:val="en-US"/>
        </w:rPr>
        <w:t>Herrenhäuser</w:t>
      </w:r>
      <w:proofErr w:type="spellEnd"/>
      <w:r w:rsidRPr="000A57FB">
        <w:rPr>
          <w:rFonts w:cs="Times New Roman"/>
          <w:lang w:val="en-US"/>
        </w:rPr>
        <w:t xml:space="preserve"> </w:t>
      </w:r>
      <w:proofErr w:type="spellStart"/>
      <w:r w:rsidRPr="000A57FB">
        <w:rPr>
          <w:rFonts w:cs="Times New Roman"/>
          <w:lang w:val="en-US"/>
        </w:rPr>
        <w:t>Straße</w:t>
      </w:r>
      <w:proofErr w:type="spellEnd"/>
      <w:r w:rsidRPr="000A57FB">
        <w:rPr>
          <w:rFonts w:cs="Times New Roman"/>
          <w:lang w:val="en-US"/>
        </w:rPr>
        <w:t xml:space="preserve"> 2, 30419 Hannover, Germany, Mail: vollheyde@umwelt.uni-hannover.de</w:t>
      </w:r>
    </w:p>
    <w:p w14:paraId="3A444CBB" w14:textId="77777777" w:rsidR="00E052E4" w:rsidRPr="00E052E4" w:rsidRDefault="00E052E4" w:rsidP="008E26B2">
      <w:pPr>
        <w:jc w:val="center"/>
        <w:rPr>
          <w:rFonts w:cs="Times New Roman"/>
          <w:sz w:val="24"/>
          <w:lang w:val="en-US"/>
        </w:rPr>
      </w:pPr>
    </w:p>
    <w:p w14:paraId="20B94415" w14:textId="77777777" w:rsidR="005C1772" w:rsidRPr="00E052E4" w:rsidRDefault="005C1772" w:rsidP="008E26B2">
      <w:pPr>
        <w:rPr>
          <w:rFonts w:cs="Times New Roman"/>
          <w:b/>
          <w:sz w:val="24"/>
          <w:lang w:val="en-US"/>
        </w:rPr>
      </w:pPr>
    </w:p>
    <w:p w14:paraId="0F9E46C0" w14:textId="77777777" w:rsidR="00BE7282" w:rsidRDefault="00BE7282" w:rsidP="008E26B2">
      <w:pPr>
        <w:suppressAutoHyphens w:val="0"/>
        <w:jc w:val="left"/>
        <w:rPr>
          <w:rFonts w:cs="Times New Roman"/>
          <w:b/>
          <w:sz w:val="28"/>
        </w:rPr>
      </w:pPr>
      <w:r>
        <w:rPr>
          <w:rFonts w:cs="Times New Roman"/>
          <w:b/>
          <w:sz w:val="28"/>
        </w:rPr>
        <w:br w:type="page"/>
      </w:r>
    </w:p>
    <w:p w14:paraId="57F853A5" w14:textId="4FA2BDB4" w:rsidR="00955903" w:rsidRPr="00480837" w:rsidRDefault="00955903" w:rsidP="008E26B2">
      <w:pPr>
        <w:suppressAutoHyphens w:val="0"/>
        <w:jc w:val="left"/>
        <w:rPr>
          <w:rFonts w:cs="Times New Roman"/>
          <w:b/>
          <w:sz w:val="28"/>
        </w:rPr>
      </w:pPr>
      <w:r w:rsidRPr="00480837">
        <w:rPr>
          <w:rFonts w:cs="Times New Roman"/>
          <w:b/>
          <w:sz w:val="28"/>
        </w:rPr>
        <w:lastRenderedPageBreak/>
        <w:t xml:space="preserve">Supplement I – </w:t>
      </w:r>
      <w:r w:rsidR="00C0605A">
        <w:rPr>
          <w:rFonts w:cs="Times New Roman"/>
          <w:b/>
          <w:sz w:val="28"/>
        </w:rPr>
        <w:t>Primary data m</w:t>
      </w:r>
      <w:r w:rsidRPr="00480837">
        <w:rPr>
          <w:rFonts w:cs="Times New Roman"/>
          <w:b/>
          <w:sz w:val="28"/>
        </w:rPr>
        <w:t>eta-analysis of the effects of management practices on biodiversity</w:t>
      </w:r>
    </w:p>
    <w:p w14:paraId="1AD69903" w14:textId="77777777" w:rsidR="00955903" w:rsidRDefault="00955903" w:rsidP="008E26B2">
      <w:pPr>
        <w:suppressAutoHyphens w:val="0"/>
        <w:jc w:val="left"/>
        <w:rPr>
          <w:rFonts w:cs="Times New Roman"/>
          <w:b/>
          <w:lang w:val="en-US"/>
        </w:rPr>
      </w:pPr>
      <w:r w:rsidRPr="00955903">
        <w:rPr>
          <w:rFonts w:cs="Times New Roman"/>
          <w:b/>
          <w:lang w:val="en-US"/>
        </w:rPr>
        <w:t>Methods</w:t>
      </w:r>
    </w:p>
    <w:p w14:paraId="4464B34D" w14:textId="5C53B292" w:rsidR="000E695A" w:rsidRPr="000A57FB" w:rsidRDefault="000E695A" w:rsidP="000E695A">
      <w:pPr>
        <w:rPr>
          <w:rFonts w:cs="Times New Roman"/>
          <w:lang w:val="en-US"/>
        </w:rPr>
      </w:pPr>
      <w:r>
        <w:rPr>
          <w:rFonts w:cs="Times New Roman"/>
          <w:lang w:val="en-US"/>
        </w:rPr>
        <w:t xml:space="preserve">As extreme weather events occurred in 2023, we tested for </w:t>
      </w:r>
      <w:r w:rsidR="003F65F0">
        <w:rPr>
          <w:rFonts w:cs="Times New Roman"/>
          <w:lang w:val="en-US"/>
        </w:rPr>
        <w:t xml:space="preserve">biodiversity </w:t>
      </w:r>
      <w:r>
        <w:rPr>
          <w:rFonts w:cs="Times New Roman"/>
          <w:lang w:val="en-US"/>
        </w:rPr>
        <w:t xml:space="preserve">differences between years. </w:t>
      </w:r>
      <w:r w:rsidRPr="00CC1818">
        <w:rPr>
          <w:rFonts w:cs="Times New Roman"/>
          <w:lang w:val="en-US"/>
        </w:rPr>
        <w:t xml:space="preserve">Due to non-normal distributions of all data, tests for differences were done using the Mann-Whitney U test via the stats package. </w:t>
      </w:r>
      <w:r w:rsidR="0086782D">
        <w:rPr>
          <w:rFonts w:cs="Times New Roman"/>
          <w:lang w:val="en-US"/>
        </w:rPr>
        <w:t>U</w:t>
      </w:r>
      <w:r w:rsidRPr="00CC1818">
        <w:rPr>
          <w:rFonts w:cs="Times New Roman"/>
          <w:lang w:val="en-US"/>
        </w:rPr>
        <w:t xml:space="preserve">npaired tests </w:t>
      </w:r>
      <w:r w:rsidR="0086782D">
        <w:rPr>
          <w:rFonts w:cs="Times New Roman"/>
          <w:lang w:val="en-US"/>
        </w:rPr>
        <w:t xml:space="preserve">were applied </w:t>
      </w:r>
      <w:r>
        <w:rPr>
          <w:rFonts w:cs="Times New Roman"/>
          <w:lang w:val="en-US"/>
        </w:rPr>
        <w:t xml:space="preserve">for </w:t>
      </w:r>
      <w:r w:rsidRPr="00CC1818">
        <w:rPr>
          <w:rFonts w:cs="Times New Roman"/>
          <w:lang w:val="en-US"/>
        </w:rPr>
        <w:t xml:space="preserve">comparisons between years. All boxplots were visualized with the packages ggplot2 </w:t>
      </w:r>
      <w:r w:rsidR="0086782D">
        <w:rPr>
          <w:rFonts w:cs="Times New Roman"/>
          <w:lang w:val="en-US"/>
        </w:rPr>
        <w:t>(Wickham 2016)</w:t>
      </w:r>
      <w:r w:rsidRPr="00CC1818">
        <w:rPr>
          <w:rFonts w:cs="Times New Roman"/>
          <w:lang w:val="en-US"/>
        </w:rPr>
        <w:t xml:space="preserve"> and glue </w:t>
      </w:r>
      <w:r w:rsidR="0086782D">
        <w:rPr>
          <w:rFonts w:cs="Times New Roman"/>
          <w:lang w:val="en-US"/>
        </w:rPr>
        <w:t>(Hester and Bryan 2022)</w:t>
      </w:r>
      <w:r w:rsidRPr="00CC1818">
        <w:rPr>
          <w:rFonts w:cs="Times New Roman"/>
          <w:lang w:val="en-US"/>
        </w:rPr>
        <w:t xml:space="preserve">. </w:t>
      </w:r>
    </w:p>
    <w:p w14:paraId="2FF4BD81" w14:textId="6B58F231" w:rsidR="00B84C39" w:rsidRDefault="00B84C39" w:rsidP="0075076C">
      <w:pPr>
        <w:rPr>
          <w:rFonts w:cs="Times New Roman"/>
          <w:lang w:val="en-US"/>
        </w:rPr>
      </w:pPr>
      <w:r>
        <w:rPr>
          <w:rFonts w:cs="Times New Roman"/>
          <w:lang w:val="en-US"/>
        </w:rPr>
        <w:t xml:space="preserve">The field trials overall tested management practices aiming at reducing external inputs and utilizing crop diversity. Details on the treatments and their combinations, however, varied, as treatments were adapted to local agronomic and climatic contexts. </w:t>
      </w:r>
      <w:r w:rsidR="007062C1">
        <w:rPr>
          <w:rFonts w:cs="Times New Roman"/>
          <w:lang w:val="en-US"/>
        </w:rPr>
        <w:t xml:space="preserve">An overview is presented in </w:t>
      </w:r>
      <w:r w:rsidR="00DF459D">
        <w:rPr>
          <w:rFonts w:cs="Times New Roman"/>
          <w:lang w:val="en-US"/>
        </w:rPr>
        <w:fldChar w:fldCharType="begin"/>
      </w:r>
      <w:r w:rsidR="00DF459D">
        <w:rPr>
          <w:rFonts w:cs="Times New Roman"/>
          <w:lang w:val="en-US"/>
        </w:rPr>
        <w:instrText xml:space="preserve"> REF _Ref220243360 \h </w:instrText>
      </w:r>
      <w:r w:rsidR="00DF459D">
        <w:rPr>
          <w:rFonts w:cs="Times New Roman"/>
          <w:lang w:val="en-US"/>
        </w:rPr>
      </w:r>
      <w:r w:rsidR="00DF459D">
        <w:rPr>
          <w:rFonts w:cs="Times New Roman"/>
          <w:lang w:val="en-US"/>
        </w:rPr>
        <w:fldChar w:fldCharType="separate"/>
      </w:r>
      <w:r w:rsidR="00DF459D">
        <w:t>Table S</w:t>
      </w:r>
      <w:r w:rsidR="00DF459D">
        <w:rPr>
          <w:noProof/>
        </w:rPr>
        <w:t>1</w:t>
      </w:r>
      <w:r w:rsidR="00DF459D">
        <w:rPr>
          <w:rFonts w:cs="Times New Roman"/>
          <w:lang w:val="en-US"/>
        </w:rPr>
        <w:fldChar w:fldCharType="end"/>
      </w:r>
      <w:r w:rsidR="007062C1">
        <w:rPr>
          <w:rFonts w:cs="Times New Roman"/>
          <w:lang w:val="en-US"/>
        </w:rPr>
        <w:t xml:space="preserve">. </w:t>
      </w:r>
      <w:r>
        <w:rPr>
          <w:rFonts w:cs="Times New Roman"/>
          <w:lang w:val="en-US"/>
        </w:rPr>
        <w:t xml:space="preserve">All details on the field trials, including experimental layouts and </w:t>
      </w:r>
      <w:r w:rsidR="007062C1">
        <w:rPr>
          <w:rFonts w:cs="Times New Roman"/>
          <w:lang w:val="en-US"/>
        </w:rPr>
        <w:t>management details</w:t>
      </w:r>
      <w:r w:rsidR="00AE0F95">
        <w:rPr>
          <w:rFonts w:cs="Times New Roman"/>
          <w:lang w:val="en-US"/>
        </w:rPr>
        <w:t>,</w:t>
      </w:r>
      <w:r w:rsidR="007062C1">
        <w:rPr>
          <w:rFonts w:cs="Times New Roman"/>
          <w:lang w:val="en-US"/>
        </w:rPr>
        <w:t xml:space="preserve"> are reported in the data papers listed under the Data Availability </w:t>
      </w:r>
      <w:r w:rsidR="00AE0F95">
        <w:rPr>
          <w:rFonts w:cs="Times New Roman"/>
          <w:lang w:val="en-US"/>
        </w:rPr>
        <w:t>Statement</w:t>
      </w:r>
      <w:r w:rsidR="007062C1">
        <w:rPr>
          <w:rFonts w:cs="Times New Roman"/>
          <w:lang w:val="en-US"/>
        </w:rPr>
        <w:t xml:space="preserve"> of the manuscript.</w:t>
      </w:r>
    </w:p>
    <w:p w14:paraId="65D4167B" w14:textId="63BA1E92" w:rsidR="009C1085" w:rsidRDefault="009C1085" w:rsidP="005440CA">
      <w:pPr>
        <w:pStyle w:val="Beschriftung"/>
        <w:keepNext/>
      </w:pPr>
      <w:bookmarkStart w:id="2" w:name="_Ref220243360"/>
      <w:r>
        <w:t xml:space="preserve">Table </w:t>
      </w:r>
      <w:r w:rsidR="00DF459D">
        <w:t>S</w:t>
      </w:r>
      <w:r w:rsidR="00D346B7">
        <w:fldChar w:fldCharType="begin"/>
      </w:r>
      <w:r w:rsidR="00D346B7">
        <w:instrText xml:space="preserve"> SEQ Table \* ARABIC </w:instrText>
      </w:r>
      <w:r w:rsidR="00D346B7">
        <w:fldChar w:fldCharType="separate"/>
      </w:r>
      <w:r w:rsidR="00DF459D">
        <w:rPr>
          <w:noProof/>
        </w:rPr>
        <w:t>1</w:t>
      </w:r>
      <w:r w:rsidR="00D346B7">
        <w:rPr>
          <w:noProof/>
        </w:rPr>
        <w:fldChar w:fldCharType="end"/>
      </w:r>
      <w:bookmarkEnd w:id="2"/>
      <w:r>
        <w:t xml:space="preserve">: </w:t>
      </w:r>
      <w:r w:rsidRPr="00001F29">
        <w:t>Overview of</w:t>
      </w:r>
      <w:r>
        <w:t xml:space="preserve"> the field trials (adapted from Vollheyde et al. 2024).</w:t>
      </w:r>
    </w:p>
    <w:tbl>
      <w:tblPr>
        <w:tblStyle w:val="TabellemithellemGitternetz"/>
        <w:tblW w:w="9424" w:type="dxa"/>
        <w:tblLook w:val="04A0" w:firstRow="1" w:lastRow="0" w:firstColumn="1" w:lastColumn="0" w:noHBand="0" w:noVBand="1"/>
      </w:tblPr>
      <w:tblGrid>
        <w:gridCol w:w="1011"/>
        <w:gridCol w:w="938"/>
        <w:gridCol w:w="1162"/>
        <w:gridCol w:w="1109"/>
        <w:gridCol w:w="803"/>
        <w:gridCol w:w="4401"/>
      </w:tblGrid>
      <w:tr w:rsidR="00342241" w:rsidRPr="00A46603" w14:paraId="630AE801" w14:textId="77777777" w:rsidTr="005440CA">
        <w:trPr>
          <w:trHeight w:val="20"/>
          <w:tblHeader/>
        </w:trPr>
        <w:tc>
          <w:tcPr>
            <w:tcW w:w="1011" w:type="dxa"/>
            <w:vMerge w:val="restart"/>
            <w:noWrap/>
            <w:vAlign w:val="center"/>
            <w:hideMark/>
          </w:tcPr>
          <w:p w14:paraId="22B8AB19" w14:textId="77777777" w:rsidR="00342241" w:rsidRPr="00A46603" w:rsidRDefault="00342241" w:rsidP="00611C60">
            <w:pPr>
              <w:spacing w:line="240" w:lineRule="auto"/>
              <w:jc w:val="center"/>
              <w:rPr>
                <w:rFonts w:eastAsia="Times New Roman" w:cstheme="minorHAnsi"/>
                <w:b/>
                <w:color w:val="000000"/>
                <w:lang w:val="en-GB" w:eastAsia="en-GB"/>
              </w:rPr>
            </w:pPr>
            <w:r w:rsidRPr="00A46603">
              <w:rPr>
                <w:rFonts w:eastAsia="Times New Roman" w:cstheme="minorHAnsi"/>
                <w:b/>
                <w:color w:val="000000"/>
                <w:lang w:val="en-GB" w:eastAsia="en-GB"/>
              </w:rPr>
              <w:t>Country</w:t>
            </w:r>
          </w:p>
        </w:tc>
        <w:tc>
          <w:tcPr>
            <w:tcW w:w="938" w:type="dxa"/>
            <w:vMerge w:val="restart"/>
            <w:noWrap/>
            <w:vAlign w:val="center"/>
            <w:hideMark/>
          </w:tcPr>
          <w:p w14:paraId="2188B18E" w14:textId="77777777" w:rsidR="00342241" w:rsidRPr="00A46603" w:rsidRDefault="00342241" w:rsidP="00611C60">
            <w:pPr>
              <w:spacing w:line="240" w:lineRule="auto"/>
              <w:jc w:val="center"/>
              <w:rPr>
                <w:rFonts w:eastAsia="Times New Roman" w:cstheme="minorHAnsi"/>
                <w:b/>
                <w:color w:val="000000"/>
                <w:lang w:val="en-GB" w:eastAsia="en-GB"/>
              </w:rPr>
            </w:pPr>
            <w:r w:rsidRPr="00A46603">
              <w:rPr>
                <w:rFonts w:eastAsia="Times New Roman" w:cstheme="minorHAnsi"/>
                <w:b/>
                <w:color w:val="000000"/>
                <w:lang w:val="en-GB" w:eastAsia="en-GB"/>
              </w:rPr>
              <w:t>Season</w:t>
            </w:r>
          </w:p>
        </w:tc>
        <w:tc>
          <w:tcPr>
            <w:tcW w:w="1162" w:type="dxa"/>
            <w:vMerge w:val="restart"/>
            <w:noWrap/>
            <w:vAlign w:val="center"/>
            <w:hideMark/>
          </w:tcPr>
          <w:p w14:paraId="14105567" w14:textId="77777777" w:rsidR="00342241" w:rsidRPr="00A46603" w:rsidRDefault="00342241" w:rsidP="00611C60">
            <w:pPr>
              <w:spacing w:line="240" w:lineRule="auto"/>
              <w:rPr>
                <w:rFonts w:eastAsia="Times New Roman" w:cstheme="minorHAnsi"/>
                <w:b/>
                <w:color w:val="000000"/>
                <w:lang w:val="en-GB" w:eastAsia="en-GB"/>
              </w:rPr>
            </w:pPr>
            <w:r w:rsidRPr="00A46603">
              <w:rPr>
                <w:rFonts w:eastAsia="Times New Roman" w:cstheme="minorHAnsi"/>
                <w:b/>
                <w:color w:val="000000"/>
                <w:lang w:val="en-GB" w:eastAsia="en-GB"/>
              </w:rPr>
              <w:t>City</w:t>
            </w:r>
          </w:p>
        </w:tc>
        <w:tc>
          <w:tcPr>
            <w:tcW w:w="1912" w:type="dxa"/>
            <w:gridSpan w:val="2"/>
            <w:noWrap/>
            <w:vAlign w:val="center"/>
            <w:hideMark/>
          </w:tcPr>
          <w:p w14:paraId="51A90877" w14:textId="77777777" w:rsidR="00342241" w:rsidRPr="00A46603" w:rsidRDefault="00342241" w:rsidP="00611C60">
            <w:pPr>
              <w:spacing w:line="240" w:lineRule="auto"/>
              <w:jc w:val="center"/>
              <w:rPr>
                <w:rFonts w:eastAsia="Times New Roman" w:cstheme="minorHAnsi"/>
                <w:b/>
                <w:color w:val="000000"/>
                <w:lang w:val="en-GB" w:eastAsia="en-GB"/>
              </w:rPr>
            </w:pPr>
            <w:r w:rsidRPr="00A46603">
              <w:rPr>
                <w:rFonts w:eastAsia="Times New Roman" w:cstheme="minorHAnsi"/>
                <w:b/>
                <w:color w:val="000000"/>
                <w:lang w:val="en-GB" w:eastAsia="en-GB"/>
              </w:rPr>
              <w:t>Legume</w:t>
            </w:r>
          </w:p>
        </w:tc>
        <w:tc>
          <w:tcPr>
            <w:tcW w:w="4401" w:type="dxa"/>
            <w:vMerge w:val="restart"/>
            <w:noWrap/>
            <w:vAlign w:val="center"/>
            <w:hideMark/>
          </w:tcPr>
          <w:p w14:paraId="5CB691F9" w14:textId="77777777" w:rsidR="00342241" w:rsidRPr="00A46603" w:rsidRDefault="00342241" w:rsidP="00611C60">
            <w:pPr>
              <w:spacing w:line="240" w:lineRule="auto"/>
              <w:rPr>
                <w:rFonts w:eastAsia="Times New Roman" w:cstheme="minorHAnsi"/>
                <w:b/>
                <w:color w:val="000000"/>
                <w:lang w:val="en-GB" w:eastAsia="en-GB"/>
              </w:rPr>
            </w:pPr>
            <w:r w:rsidRPr="00A46603">
              <w:rPr>
                <w:rFonts w:eastAsia="Times New Roman" w:cstheme="minorHAnsi"/>
                <w:b/>
                <w:color w:val="000000"/>
                <w:lang w:val="en-GB" w:eastAsia="en-GB"/>
              </w:rPr>
              <w:t>Treatments tested</w:t>
            </w:r>
          </w:p>
        </w:tc>
      </w:tr>
      <w:tr w:rsidR="00342241" w:rsidRPr="00A46603" w14:paraId="06EBEC7F" w14:textId="77777777" w:rsidTr="005440CA">
        <w:trPr>
          <w:trHeight w:val="20"/>
        </w:trPr>
        <w:tc>
          <w:tcPr>
            <w:tcW w:w="1011" w:type="dxa"/>
            <w:vMerge/>
            <w:hideMark/>
          </w:tcPr>
          <w:p w14:paraId="34735371" w14:textId="77777777" w:rsidR="00342241" w:rsidRPr="00A46603" w:rsidRDefault="00342241" w:rsidP="00611C60">
            <w:pPr>
              <w:spacing w:line="240" w:lineRule="auto"/>
              <w:rPr>
                <w:rFonts w:eastAsia="Times New Roman" w:cstheme="minorHAnsi"/>
                <w:color w:val="000000"/>
                <w:lang w:val="en-GB" w:eastAsia="en-GB"/>
              </w:rPr>
            </w:pPr>
          </w:p>
        </w:tc>
        <w:tc>
          <w:tcPr>
            <w:tcW w:w="938" w:type="dxa"/>
            <w:vMerge/>
            <w:vAlign w:val="center"/>
            <w:hideMark/>
          </w:tcPr>
          <w:p w14:paraId="4754F12A" w14:textId="77777777" w:rsidR="00342241" w:rsidRPr="00A46603" w:rsidRDefault="00342241" w:rsidP="00611C60">
            <w:pPr>
              <w:spacing w:line="240" w:lineRule="auto"/>
              <w:jc w:val="center"/>
              <w:rPr>
                <w:rFonts w:eastAsia="Times New Roman" w:cstheme="minorHAnsi"/>
                <w:color w:val="000000"/>
                <w:lang w:val="en-GB" w:eastAsia="en-GB"/>
              </w:rPr>
            </w:pPr>
          </w:p>
        </w:tc>
        <w:tc>
          <w:tcPr>
            <w:tcW w:w="1162" w:type="dxa"/>
            <w:vMerge/>
            <w:hideMark/>
          </w:tcPr>
          <w:p w14:paraId="20B4AD4E" w14:textId="77777777" w:rsidR="00342241" w:rsidRPr="00A46603" w:rsidRDefault="00342241" w:rsidP="00611C60">
            <w:pPr>
              <w:spacing w:line="240" w:lineRule="auto"/>
              <w:rPr>
                <w:rFonts w:eastAsia="Times New Roman" w:cstheme="minorHAnsi"/>
                <w:color w:val="000000"/>
                <w:lang w:val="en-GB" w:eastAsia="en-GB"/>
              </w:rPr>
            </w:pPr>
          </w:p>
        </w:tc>
        <w:tc>
          <w:tcPr>
            <w:tcW w:w="1109" w:type="dxa"/>
            <w:noWrap/>
            <w:hideMark/>
          </w:tcPr>
          <w:p w14:paraId="4E694308" w14:textId="77777777" w:rsidR="00342241" w:rsidRPr="00A46603" w:rsidRDefault="00342241" w:rsidP="00611C60">
            <w:pPr>
              <w:spacing w:line="240" w:lineRule="auto"/>
              <w:rPr>
                <w:rFonts w:eastAsia="Times New Roman" w:cstheme="minorHAnsi"/>
                <w:b/>
                <w:color w:val="000000"/>
                <w:lang w:val="en-GB" w:eastAsia="en-GB"/>
              </w:rPr>
            </w:pPr>
            <w:r w:rsidRPr="00A46603">
              <w:rPr>
                <w:rFonts w:eastAsia="Times New Roman" w:cstheme="minorHAnsi"/>
                <w:b/>
                <w:color w:val="000000"/>
                <w:lang w:val="en-GB" w:eastAsia="en-GB"/>
              </w:rPr>
              <w:t>Chickpea</w:t>
            </w:r>
          </w:p>
        </w:tc>
        <w:tc>
          <w:tcPr>
            <w:tcW w:w="803" w:type="dxa"/>
            <w:noWrap/>
            <w:vAlign w:val="center"/>
            <w:hideMark/>
          </w:tcPr>
          <w:p w14:paraId="373D5E80" w14:textId="77777777" w:rsidR="00342241" w:rsidRPr="00A46603" w:rsidRDefault="00342241" w:rsidP="00611C60">
            <w:pPr>
              <w:spacing w:line="240" w:lineRule="auto"/>
              <w:jc w:val="center"/>
              <w:rPr>
                <w:rFonts w:eastAsia="Times New Roman" w:cstheme="minorHAnsi"/>
                <w:b/>
                <w:color w:val="000000"/>
                <w:lang w:val="en-GB" w:eastAsia="en-GB"/>
              </w:rPr>
            </w:pPr>
            <w:r w:rsidRPr="00A46603">
              <w:rPr>
                <w:rFonts w:eastAsia="Times New Roman" w:cstheme="minorHAnsi"/>
                <w:b/>
                <w:color w:val="000000"/>
                <w:lang w:val="en-GB" w:eastAsia="en-GB"/>
              </w:rPr>
              <w:t>Lentil</w:t>
            </w:r>
          </w:p>
        </w:tc>
        <w:tc>
          <w:tcPr>
            <w:tcW w:w="4401" w:type="dxa"/>
            <w:vMerge/>
            <w:hideMark/>
          </w:tcPr>
          <w:p w14:paraId="485F311C" w14:textId="77777777" w:rsidR="00342241" w:rsidRPr="00A46603" w:rsidRDefault="00342241" w:rsidP="00611C60">
            <w:pPr>
              <w:spacing w:line="240" w:lineRule="auto"/>
              <w:rPr>
                <w:rFonts w:eastAsia="Times New Roman" w:cstheme="minorHAnsi"/>
                <w:color w:val="000000"/>
                <w:lang w:val="en-GB" w:eastAsia="en-GB"/>
              </w:rPr>
            </w:pPr>
          </w:p>
        </w:tc>
      </w:tr>
      <w:tr w:rsidR="00342241" w:rsidRPr="00A46603" w14:paraId="43BDBED3" w14:textId="77777777" w:rsidTr="005440CA">
        <w:trPr>
          <w:trHeight w:val="20"/>
        </w:trPr>
        <w:tc>
          <w:tcPr>
            <w:tcW w:w="1011" w:type="dxa"/>
            <w:vMerge w:val="restart"/>
            <w:noWrap/>
            <w:vAlign w:val="center"/>
            <w:hideMark/>
          </w:tcPr>
          <w:p w14:paraId="23DC7824" w14:textId="77777777" w:rsidR="00342241" w:rsidRPr="00A46603" w:rsidRDefault="00342241" w:rsidP="00611C60">
            <w:pPr>
              <w:spacing w:line="240" w:lineRule="auto"/>
              <w:jc w:val="center"/>
              <w:rPr>
                <w:rFonts w:eastAsia="Times New Roman" w:cstheme="minorHAnsi"/>
                <w:color w:val="000000"/>
                <w:lang w:val="en-GB" w:eastAsia="en-GB"/>
              </w:rPr>
            </w:pPr>
            <w:r w:rsidRPr="00A46603">
              <w:rPr>
                <w:rFonts w:eastAsia="Times New Roman" w:cstheme="minorHAnsi"/>
                <w:color w:val="000000"/>
                <w:lang w:val="en-GB" w:eastAsia="en-GB"/>
              </w:rPr>
              <w:t>Spain</w:t>
            </w:r>
          </w:p>
          <w:p w14:paraId="5BF9B2CD" w14:textId="77777777" w:rsidR="00342241" w:rsidRPr="00A46603" w:rsidRDefault="00342241" w:rsidP="00611C60">
            <w:pPr>
              <w:spacing w:line="240" w:lineRule="auto"/>
              <w:jc w:val="center"/>
              <w:rPr>
                <w:rFonts w:eastAsia="Times New Roman" w:cstheme="minorHAnsi"/>
                <w:color w:val="000000"/>
                <w:lang w:val="en-GB" w:eastAsia="en-GB"/>
              </w:rPr>
            </w:pPr>
          </w:p>
        </w:tc>
        <w:tc>
          <w:tcPr>
            <w:tcW w:w="938" w:type="dxa"/>
            <w:vMerge w:val="restart"/>
            <w:noWrap/>
            <w:vAlign w:val="center"/>
            <w:hideMark/>
          </w:tcPr>
          <w:p w14:paraId="154D4562" w14:textId="2050EBBF" w:rsidR="00342241" w:rsidRPr="00A46603" w:rsidRDefault="00342241" w:rsidP="00611C60">
            <w:pPr>
              <w:spacing w:line="240" w:lineRule="auto"/>
              <w:jc w:val="center"/>
              <w:rPr>
                <w:rFonts w:eastAsia="Times New Roman" w:cstheme="minorHAnsi"/>
                <w:color w:val="000000"/>
                <w:lang w:val="en-GB" w:eastAsia="en-GB"/>
              </w:rPr>
            </w:pPr>
            <w:r w:rsidRPr="00A46603">
              <w:rPr>
                <w:rFonts w:eastAsia="Times New Roman" w:cstheme="minorHAnsi"/>
                <w:color w:val="000000"/>
                <w:lang w:val="en-GB" w:eastAsia="en-GB"/>
              </w:rPr>
              <w:t>2022</w:t>
            </w:r>
          </w:p>
          <w:p w14:paraId="506B6B16" w14:textId="77777777" w:rsidR="00342241" w:rsidRPr="00A46603" w:rsidRDefault="00342241" w:rsidP="00611C60">
            <w:pPr>
              <w:spacing w:line="240" w:lineRule="auto"/>
              <w:jc w:val="center"/>
              <w:rPr>
                <w:rFonts w:eastAsia="Times New Roman" w:cstheme="minorHAnsi"/>
                <w:color w:val="000000"/>
                <w:lang w:val="en-GB" w:eastAsia="en-GB"/>
              </w:rPr>
            </w:pPr>
          </w:p>
        </w:tc>
        <w:tc>
          <w:tcPr>
            <w:tcW w:w="1162" w:type="dxa"/>
            <w:vMerge w:val="restart"/>
            <w:noWrap/>
            <w:vAlign w:val="center"/>
            <w:hideMark/>
          </w:tcPr>
          <w:p w14:paraId="43F80475" w14:textId="77777777" w:rsidR="00342241" w:rsidRPr="00A46603" w:rsidRDefault="00342241" w:rsidP="00611C60">
            <w:pPr>
              <w:spacing w:line="240" w:lineRule="auto"/>
              <w:rPr>
                <w:rFonts w:eastAsia="Times New Roman" w:cstheme="minorHAnsi"/>
                <w:color w:val="000000"/>
                <w:lang w:val="en-GB" w:eastAsia="en-GB"/>
              </w:rPr>
            </w:pPr>
            <w:r w:rsidRPr="00A46603">
              <w:rPr>
                <w:rFonts w:eastAsia="Times New Roman" w:cstheme="minorHAnsi"/>
                <w:color w:val="000000"/>
                <w:lang w:val="en-GB" w:eastAsia="en-GB"/>
              </w:rPr>
              <w:t>Carmona</w:t>
            </w:r>
          </w:p>
        </w:tc>
        <w:tc>
          <w:tcPr>
            <w:tcW w:w="1109" w:type="dxa"/>
            <w:noWrap/>
            <w:vAlign w:val="center"/>
            <w:hideMark/>
          </w:tcPr>
          <w:p w14:paraId="1CCFD1B3" w14:textId="77777777" w:rsidR="00342241" w:rsidRPr="00A46603" w:rsidRDefault="00342241" w:rsidP="00611C60">
            <w:pPr>
              <w:spacing w:line="240" w:lineRule="auto"/>
              <w:jc w:val="center"/>
              <w:rPr>
                <w:rFonts w:eastAsia="Times New Roman" w:cstheme="minorHAnsi"/>
                <w:color w:val="000000"/>
                <w:lang w:val="en-GB" w:eastAsia="en-GB"/>
              </w:rPr>
            </w:pPr>
            <w:r w:rsidRPr="00A46603">
              <w:rPr>
                <w:rFonts w:eastAsia="Times New Roman" w:cstheme="minorHAnsi"/>
                <w:color w:val="000000"/>
                <w:lang w:val="en-GB" w:eastAsia="en-GB"/>
              </w:rPr>
              <w:t>x</w:t>
            </w:r>
          </w:p>
        </w:tc>
        <w:tc>
          <w:tcPr>
            <w:tcW w:w="803" w:type="dxa"/>
            <w:noWrap/>
            <w:vAlign w:val="center"/>
            <w:hideMark/>
          </w:tcPr>
          <w:p w14:paraId="6BAC87A8" w14:textId="77777777" w:rsidR="00342241" w:rsidRPr="00A46603" w:rsidRDefault="00342241" w:rsidP="00611C60">
            <w:pPr>
              <w:spacing w:line="240" w:lineRule="auto"/>
              <w:jc w:val="center"/>
              <w:rPr>
                <w:rFonts w:eastAsia="Times New Roman" w:cstheme="minorHAnsi"/>
                <w:color w:val="000000"/>
                <w:lang w:val="en-GB" w:eastAsia="en-GB"/>
              </w:rPr>
            </w:pPr>
          </w:p>
        </w:tc>
        <w:tc>
          <w:tcPr>
            <w:tcW w:w="4401" w:type="dxa"/>
            <w:noWrap/>
            <w:hideMark/>
          </w:tcPr>
          <w:p w14:paraId="54DD2ABF" w14:textId="77777777" w:rsidR="00342241" w:rsidRPr="00A46603" w:rsidRDefault="00342241" w:rsidP="00611C60">
            <w:pPr>
              <w:spacing w:line="240" w:lineRule="auto"/>
              <w:rPr>
                <w:rFonts w:eastAsia="Times New Roman" w:cstheme="minorHAnsi"/>
                <w:color w:val="000000"/>
                <w:lang w:val="en-GB" w:eastAsia="en-GB"/>
              </w:rPr>
            </w:pPr>
            <w:r w:rsidRPr="00A46603">
              <w:rPr>
                <w:rFonts w:eastAsia="Times New Roman" w:cstheme="minorHAnsi"/>
                <w:color w:val="000000"/>
                <w:lang w:val="en-GB" w:eastAsia="en-GB"/>
              </w:rPr>
              <w:t>Legume cultivar x pre-crop (x weeding)</w:t>
            </w:r>
          </w:p>
        </w:tc>
      </w:tr>
      <w:tr w:rsidR="00342241" w:rsidRPr="00A46603" w14:paraId="6F3D9B49" w14:textId="77777777" w:rsidTr="005440CA">
        <w:trPr>
          <w:trHeight w:val="20"/>
        </w:trPr>
        <w:tc>
          <w:tcPr>
            <w:tcW w:w="1011" w:type="dxa"/>
            <w:vMerge/>
            <w:noWrap/>
            <w:vAlign w:val="center"/>
            <w:hideMark/>
          </w:tcPr>
          <w:p w14:paraId="614E6B88" w14:textId="77777777" w:rsidR="00342241" w:rsidRPr="00A46603" w:rsidRDefault="00342241" w:rsidP="00611C60">
            <w:pPr>
              <w:spacing w:line="240" w:lineRule="auto"/>
              <w:jc w:val="center"/>
              <w:rPr>
                <w:rFonts w:eastAsia="Times New Roman" w:cstheme="minorHAnsi"/>
                <w:color w:val="000000"/>
                <w:lang w:val="en-GB" w:eastAsia="en-GB"/>
              </w:rPr>
            </w:pPr>
          </w:p>
        </w:tc>
        <w:tc>
          <w:tcPr>
            <w:tcW w:w="938" w:type="dxa"/>
            <w:vMerge/>
            <w:noWrap/>
            <w:vAlign w:val="center"/>
            <w:hideMark/>
          </w:tcPr>
          <w:p w14:paraId="18803A2B" w14:textId="77777777" w:rsidR="00342241" w:rsidRPr="00A46603" w:rsidRDefault="00342241" w:rsidP="00611C60">
            <w:pPr>
              <w:spacing w:line="240" w:lineRule="auto"/>
              <w:jc w:val="center"/>
              <w:rPr>
                <w:rFonts w:eastAsia="Times New Roman" w:cstheme="minorHAnsi"/>
                <w:color w:val="000000"/>
                <w:lang w:val="en-GB" w:eastAsia="en-GB"/>
              </w:rPr>
            </w:pPr>
          </w:p>
        </w:tc>
        <w:tc>
          <w:tcPr>
            <w:tcW w:w="1162" w:type="dxa"/>
            <w:vMerge/>
            <w:noWrap/>
            <w:vAlign w:val="center"/>
            <w:hideMark/>
          </w:tcPr>
          <w:p w14:paraId="0A443D78" w14:textId="77777777" w:rsidR="00342241" w:rsidRPr="00A46603" w:rsidRDefault="00342241" w:rsidP="00611C60">
            <w:pPr>
              <w:spacing w:line="240" w:lineRule="auto"/>
              <w:rPr>
                <w:rFonts w:eastAsia="Times New Roman" w:cstheme="minorHAnsi"/>
                <w:color w:val="000000"/>
                <w:lang w:val="en-GB" w:eastAsia="en-GB"/>
              </w:rPr>
            </w:pPr>
          </w:p>
        </w:tc>
        <w:tc>
          <w:tcPr>
            <w:tcW w:w="1109" w:type="dxa"/>
            <w:noWrap/>
            <w:vAlign w:val="center"/>
            <w:hideMark/>
          </w:tcPr>
          <w:p w14:paraId="76F6E0C2" w14:textId="77777777" w:rsidR="00342241" w:rsidRPr="00A46603" w:rsidRDefault="00342241" w:rsidP="00611C60">
            <w:pPr>
              <w:spacing w:line="240" w:lineRule="auto"/>
              <w:jc w:val="center"/>
              <w:rPr>
                <w:rFonts w:eastAsia="Times New Roman" w:cstheme="minorHAnsi"/>
                <w:color w:val="000000"/>
                <w:lang w:val="en-GB" w:eastAsia="en-GB"/>
              </w:rPr>
            </w:pPr>
          </w:p>
        </w:tc>
        <w:tc>
          <w:tcPr>
            <w:tcW w:w="803" w:type="dxa"/>
            <w:noWrap/>
            <w:vAlign w:val="center"/>
            <w:hideMark/>
          </w:tcPr>
          <w:p w14:paraId="78196D35" w14:textId="77777777" w:rsidR="00342241" w:rsidRPr="00A46603" w:rsidRDefault="00342241" w:rsidP="00611C60">
            <w:pPr>
              <w:spacing w:line="240" w:lineRule="auto"/>
              <w:jc w:val="center"/>
              <w:rPr>
                <w:rFonts w:eastAsia="Times New Roman" w:cstheme="minorHAnsi"/>
                <w:color w:val="000000"/>
                <w:lang w:val="en-GB" w:eastAsia="en-GB"/>
              </w:rPr>
            </w:pPr>
            <w:r w:rsidRPr="00A46603">
              <w:rPr>
                <w:rFonts w:eastAsia="Times New Roman" w:cstheme="minorHAnsi"/>
                <w:color w:val="000000"/>
                <w:lang w:val="en-GB" w:eastAsia="en-GB"/>
              </w:rPr>
              <w:t>x</w:t>
            </w:r>
          </w:p>
        </w:tc>
        <w:tc>
          <w:tcPr>
            <w:tcW w:w="4401" w:type="dxa"/>
            <w:noWrap/>
            <w:hideMark/>
          </w:tcPr>
          <w:p w14:paraId="027F787A" w14:textId="77777777" w:rsidR="00342241" w:rsidRPr="00A46603" w:rsidRDefault="00342241" w:rsidP="00611C60">
            <w:pPr>
              <w:spacing w:line="240" w:lineRule="auto"/>
              <w:rPr>
                <w:rFonts w:eastAsia="Times New Roman" w:cstheme="minorHAnsi"/>
                <w:color w:val="000000"/>
                <w:lang w:val="en-GB" w:eastAsia="en-GB"/>
              </w:rPr>
            </w:pPr>
            <w:r w:rsidRPr="00A46603">
              <w:rPr>
                <w:rFonts w:eastAsia="Times New Roman" w:cstheme="minorHAnsi"/>
                <w:color w:val="000000"/>
                <w:lang w:val="en-GB" w:eastAsia="en-GB"/>
              </w:rPr>
              <w:t>Legume cultivar x intercropping x inoculation</w:t>
            </w:r>
          </w:p>
        </w:tc>
      </w:tr>
      <w:tr w:rsidR="00342241" w:rsidRPr="00A46603" w14:paraId="79C70C5F" w14:textId="77777777" w:rsidTr="005440CA">
        <w:trPr>
          <w:trHeight w:val="20"/>
        </w:trPr>
        <w:tc>
          <w:tcPr>
            <w:tcW w:w="1011" w:type="dxa"/>
            <w:vMerge/>
            <w:noWrap/>
            <w:vAlign w:val="center"/>
            <w:hideMark/>
          </w:tcPr>
          <w:p w14:paraId="297B3DDA" w14:textId="77777777" w:rsidR="00342241" w:rsidRPr="00A46603" w:rsidRDefault="00342241" w:rsidP="00611C60">
            <w:pPr>
              <w:spacing w:line="240" w:lineRule="auto"/>
              <w:jc w:val="center"/>
              <w:rPr>
                <w:rFonts w:eastAsia="Times New Roman" w:cstheme="minorHAnsi"/>
                <w:color w:val="000000"/>
                <w:lang w:val="en-GB" w:eastAsia="en-GB"/>
              </w:rPr>
            </w:pPr>
          </w:p>
        </w:tc>
        <w:tc>
          <w:tcPr>
            <w:tcW w:w="938" w:type="dxa"/>
            <w:vMerge w:val="restart"/>
            <w:noWrap/>
            <w:vAlign w:val="center"/>
            <w:hideMark/>
          </w:tcPr>
          <w:p w14:paraId="7800A830" w14:textId="0E0535B8" w:rsidR="00342241" w:rsidRPr="00A46603" w:rsidRDefault="00342241" w:rsidP="00611C60">
            <w:pPr>
              <w:spacing w:line="240" w:lineRule="auto"/>
              <w:jc w:val="center"/>
              <w:rPr>
                <w:rFonts w:eastAsia="Times New Roman" w:cstheme="minorHAnsi"/>
                <w:color w:val="000000"/>
                <w:lang w:val="en-GB" w:eastAsia="en-GB"/>
              </w:rPr>
            </w:pPr>
            <w:r w:rsidRPr="00A46603">
              <w:rPr>
                <w:rFonts w:eastAsia="Times New Roman" w:cstheme="minorHAnsi"/>
                <w:color w:val="000000"/>
                <w:lang w:val="en-GB" w:eastAsia="en-GB"/>
              </w:rPr>
              <w:t>2023</w:t>
            </w:r>
          </w:p>
        </w:tc>
        <w:tc>
          <w:tcPr>
            <w:tcW w:w="1162" w:type="dxa"/>
            <w:vMerge w:val="restart"/>
            <w:noWrap/>
            <w:vAlign w:val="center"/>
            <w:hideMark/>
          </w:tcPr>
          <w:p w14:paraId="4C412B07" w14:textId="77777777" w:rsidR="00342241" w:rsidRPr="00A46603" w:rsidRDefault="00342241" w:rsidP="00611C60">
            <w:pPr>
              <w:spacing w:line="240" w:lineRule="auto"/>
              <w:rPr>
                <w:rFonts w:eastAsia="Times New Roman" w:cstheme="minorHAnsi"/>
                <w:color w:val="000000"/>
                <w:lang w:val="en-GB" w:eastAsia="en-GB"/>
              </w:rPr>
            </w:pPr>
            <w:r w:rsidRPr="00A46603">
              <w:rPr>
                <w:rFonts w:eastAsia="Times New Roman" w:cstheme="minorHAnsi"/>
                <w:color w:val="000000"/>
                <w:lang w:val="en-GB" w:eastAsia="en-GB"/>
              </w:rPr>
              <w:t>Carmona</w:t>
            </w:r>
          </w:p>
        </w:tc>
        <w:tc>
          <w:tcPr>
            <w:tcW w:w="1109" w:type="dxa"/>
            <w:noWrap/>
            <w:vAlign w:val="center"/>
            <w:hideMark/>
          </w:tcPr>
          <w:p w14:paraId="7B1C9377" w14:textId="77777777" w:rsidR="00342241" w:rsidRPr="00A46603" w:rsidRDefault="00342241" w:rsidP="00611C60">
            <w:pPr>
              <w:spacing w:line="240" w:lineRule="auto"/>
              <w:jc w:val="center"/>
              <w:rPr>
                <w:rFonts w:eastAsia="Times New Roman" w:cstheme="minorHAnsi"/>
                <w:color w:val="000000"/>
                <w:lang w:val="en-GB" w:eastAsia="en-GB"/>
              </w:rPr>
            </w:pPr>
          </w:p>
        </w:tc>
        <w:tc>
          <w:tcPr>
            <w:tcW w:w="803" w:type="dxa"/>
            <w:noWrap/>
            <w:vAlign w:val="center"/>
            <w:hideMark/>
          </w:tcPr>
          <w:p w14:paraId="125239F7" w14:textId="77777777" w:rsidR="00342241" w:rsidRPr="00A46603" w:rsidRDefault="00342241" w:rsidP="00611C60">
            <w:pPr>
              <w:spacing w:line="240" w:lineRule="auto"/>
              <w:jc w:val="center"/>
              <w:rPr>
                <w:rFonts w:eastAsia="Times New Roman" w:cstheme="minorHAnsi"/>
                <w:color w:val="000000"/>
                <w:lang w:val="en-GB" w:eastAsia="en-GB"/>
              </w:rPr>
            </w:pPr>
            <w:r w:rsidRPr="00A46603">
              <w:rPr>
                <w:rFonts w:eastAsia="Times New Roman" w:cstheme="minorHAnsi"/>
                <w:color w:val="000000"/>
                <w:lang w:val="en-GB" w:eastAsia="en-GB"/>
              </w:rPr>
              <w:t>x</w:t>
            </w:r>
          </w:p>
        </w:tc>
        <w:tc>
          <w:tcPr>
            <w:tcW w:w="4401" w:type="dxa"/>
            <w:noWrap/>
            <w:hideMark/>
          </w:tcPr>
          <w:p w14:paraId="77866469" w14:textId="34376720" w:rsidR="00342241" w:rsidRPr="00A46603" w:rsidRDefault="00342241" w:rsidP="00611C60">
            <w:pPr>
              <w:spacing w:line="240" w:lineRule="auto"/>
              <w:rPr>
                <w:rFonts w:eastAsia="Times New Roman" w:cstheme="minorHAnsi"/>
                <w:color w:val="000000"/>
                <w:lang w:val="en-GB" w:eastAsia="en-GB"/>
              </w:rPr>
            </w:pPr>
            <w:r w:rsidRPr="00A46603">
              <w:rPr>
                <w:rFonts w:eastAsia="Times New Roman" w:cstheme="minorHAnsi"/>
                <w:color w:val="000000"/>
                <w:lang w:val="en-GB" w:eastAsia="en-GB"/>
              </w:rPr>
              <w:t>Legume cultivar x intercropping x inoculation</w:t>
            </w:r>
            <w:r w:rsidR="005E11E6">
              <w:rPr>
                <w:rFonts w:eastAsia="Times New Roman" w:cstheme="minorHAnsi"/>
                <w:color w:val="000000"/>
                <w:lang w:val="en-GB" w:eastAsia="en-GB"/>
              </w:rPr>
              <w:t xml:space="preserve"> (+ </w:t>
            </w:r>
            <w:proofErr w:type="spellStart"/>
            <w:r w:rsidR="005E11E6">
              <w:rPr>
                <w:rFonts w:eastAsia="Times New Roman" w:cstheme="minorHAnsi"/>
                <w:color w:val="000000"/>
                <w:lang w:val="en-GB" w:eastAsia="en-GB"/>
              </w:rPr>
              <w:t>unweeded</w:t>
            </w:r>
            <w:proofErr w:type="spellEnd"/>
            <w:r w:rsidR="005E11E6">
              <w:rPr>
                <w:rFonts w:eastAsia="Times New Roman" w:cstheme="minorHAnsi"/>
                <w:color w:val="000000"/>
                <w:lang w:val="en-GB" w:eastAsia="en-GB"/>
              </w:rPr>
              <w:t xml:space="preserve"> edge plots)</w:t>
            </w:r>
          </w:p>
        </w:tc>
      </w:tr>
      <w:tr w:rsidR="00342241" w:rsidRPr="00A46603" w14:paraId="6720F1FF" w14:textId="77777777" w:rsidTr="005440CA">
        <w:trPr>
          <w:trHeight w:val="20"/>
        </w:trPr>
        <w:tc>
          <w:tcPr>
            <w:tcW w:w="1011" w:type="dxa"/>
            <w:vMerge/>
            <w:noWrap/>
            <w:vAlign w:val="center"/>
            <w:hideMark/>
          </w:tcPr>
          <w:p w14:paraId="64329F02" w14:textId="77777777" w:rsidR="00342241" w:rsidRPr="00A46603" w:rsidRDefault="00342241" w:rsidP="00611C60">
            <w:pPr>
              <w:spacing w:line="240" w:lineRule="auto"/>
              <w:jc w:val="center"/>
              <w:rPr>
                <w:rFonts w:eastAsia="Times New Roman" w:cstheme="minorHAnsi"/>
                <w:color w:val="000000"/>
                <w:lang w:val="en-GB" w:eastAsia="en-GB"/>
              </w:rPr>
            </w:pPr>
          </w:p>
        </w:tc>
        <w:tc>
          <w:tcPr>
            <w:tcW w:w="938" w:type="dxa"/>
            <w:vMerge/>
            <w:noWrap/>
            <w:vAlign w:val="center"/>
            <w:hideMark/>
          </w:tcPr>
          <w:p w14:paraId="050AEB5E" w14:textId="77777777" w:rsidR="00342241" w:rsidRPr="00A46603" w:rsidRDefault="00342241" w:rsidP="00611C60">
            <w:pPr>
              <w:spacing w:line="240" w:lineRule="auto"/>
              <w:jc w:val="center"/>
              <w:rPr>
                <w:rFonts w:eastAsia="Times New Roman" w:cstheme="minorHAnsi"/>
                <w:color w:val="000000"/>
                <w:lang w:val="en-GB" w:eastAsia="en-GB"/>
              </w:rPr>
            </w:pPr>
          </w:p>
        </w:tc>
        <w:tc>
          <w:tcPr>
            <w:tcW w:w="1162" w:type="dxa"/>
            <w:vMerge/>
            <w:noWrap/>
            <w:vAlign w:val="center"/>
            <w:hideMark/>
          </w:tcPr>
          <w:p w14:paraId="0EF42E3F" w14:textId="77777777" w:rsidR="00342241" w:rsidRPr="00A46603" w:rsidRDefault="00342241" w:rsidP="00611C60">
            <w:pPr>
              <w:spacing w:line="240" w:lineRule="auto"/>
              <w:rPr>
                <w:rFonts w:eastAsia="Times New Roman" w:cstheme="minorHAnsi"/>
                <w:color w:val="000000"/>
                <w:lang w:val="en-GB" w:eastAsia="en-GB"/>
              </w:rPr>
            </w:pPr>
          </w:p>
        </w:tc>
        <w:tc>
          <w:tcPr>
            <w:tcW w:w="1109" w:type="dxa"/>
            <w:noWrap/>
            <w:vAlign w:val="center"/>
            <w:hideMark/>
          </w:tcPr>
          <w:p w14:paraId="489EEA19" w14:textId="77777777" w:rsidR="00342241" w:rsidRPr="00A46603" w:rsidRDefault="00342241" w:rsidP="00611C60">
            <w:pPr>
              <w:spacing w:line="240" w:lineRule="auto"/>
              <w:jc w:val="center"/>
              <w:rPr>
                <w:rFonts w:eastAsia="Times New Roman" w:cstheme="minorHAnsi"/>
                <w:color w:val="000000"/>
                <w:lang w:val="en-GB" w:eastAsia="en-GB"/>
              </w:rPr>
            </w:pPr>
          </w:p>
        </w:tc>
        <w:tc>
          <w:tcPr>
            <w:tcW w:w="803" w:type="dxa"/>
            <w:noWrap/>
            <w:vAlign w:val="center"/>
            <w:hideMark/>
          </w:tcPr>
          <w:p w14:paraId="1387984D" w14:textId="77777777" w:rsidR="00342241" w:rsidRPr="00A46603" w:rsidRDefault="00342241" w:rsidP="00611C60">
            <w:pPr>
              <w:spacing w:line="240" w:lineRule="auto"/>
              <w:jc w:val="center"/>
              <w:rPr>
                <w:rFonts w:eastAsia="Times New Roman" w:cstheme="minorHAnsi"/>
                <w:color w:val="000000"/>
                <w:lang w:val="en-GB" w:eastAsia="en-GB"/>
              </w:rPr>
            </w:pPr>
            <w:r w:rsidRPr="00A46603">
              <w:rPr>
                <w:rFonts w:eastAsia="Times New Roman" w:cstheme="minorHAnsi"/>
                <w:color w:val="000000"/>
                <w:lang w:val="en-GB" w:eastAsia="en-GB"/>
              </w:rPr>
              <w:t>x</w:t>
            </w:r>
          </w:p>
        </w:tc>
        <w:tc>
          <w:tcPr>
            <w:tcW w:w="4401" w:type="dxa"/>
            <w:noWrap/>
            <w:hideMark/>
          </w:tcPr>
          <w:p w14:paraId="53EA85EF" w14:textId="77777777" w:rsidR="00342241" w:rsidRPr="00A46603" w:rsidRDefault="00342241" w:rsidP="00611C60">
            <w:pPr>
              <w:spacing w:line="240" w:lineRule="auto"/>
              <w:rPr>
                <w:rFonts w:eastAsia="Times New Roman" w:cstheme="minorHAnsi"/>
                <w:color w:val="000000"/>
                <w:lang w:val="en-GB" w:eastAsia="en-GB"/>
              </w:rPr>
            </w:pPr>
            <w:r w:rsidRPr="00A46603">
              <w:rPr>
                <w:rFonts w:eastAsia="Times New Roman" w:cstheme="minorHAnsi"/>
                <w:color w:val="000000"/>
                <w:lang w:val="en-GB" w:eastAsia="en-GB"/>
              </w:rPr>
              <w:t xml:space="preserve">Intercropping x weeding </w:t>
            </w:r>
          </w:p>
        </w:tc>
      </w:tr>
      <w:tr w:rsidR="00342241" w:rsidRPr="00A46603" w14:paraId="396B0524" w14:textId="77777777" w:rsidTr="005440CA">
        <w:trPr>
          <w:trHeight w:val="20"/>
        </w:trPr>
        <w:tc>
          <w:tcPr>
            <w:tcW w:w="1011" w:type="dxa"/>
            <w:vMerge/>
            <w:noWrap/>
            <w:vAlign w:val="center"/>
            <w:hideMark/>
          </w:tcPr>
          <w:p w14:paraId="75F0AB1C" w14:textId="77777777" w:rsidR="00342241" w:rsidRPr="00A46603" w:rsidRDefault="00342241" w:rsidP="00611C60">
            <w:pPr>
              <w:spacing w:line="240" w:lineRule="auto"/>
              <w:jc w:val="center"/>
              <w:rPr>
                <w:rFonts w:eastAsia="Times New Roman" w:cstheme="minorHAnsi"/>
                <w:color w:val="000000"/>
                <w:lang w:val="en-GB" w:eastAsia="en-GB"/>
              </w:rPr>
            </w:pPr>
          </w:p>
        </w:tc>
        <w:tc>
          <w:tcPr>
            <w:tcW w:w="938" w:type="dxa"/>
            <w:vMerge/>
            <w:noWrap/>
            <w:vAlign w:val="center"/>
            <w:hideMark/>
          </w:tcPr>
          <w:p w14:paraId="2CE14B75" w14:textId="77777777" w:rsidR="00342241" w:rsidRPr="00A46603" w:rsidRDefault="00342241" w:rsidP="00611C60">
            <w:pPr>
              <w:spacing w:line="240" w:lineRule="auto"/>
              <w:jc w:val="center"/>
              <w:rPr>
                <w:rFonts w:eastAsia="Times New Roman" w:cstheme="minorHAnsi"/>
                <w:color w:val="000000"/>
                <w:lang w:val="en-GB" w:eastAsia="en-GB"/>
              </w:rPr>
            </w:pPr>
          </w:p>
        </w:tc>
        <w:tc>
          <w:tcPr>
            <w:tcW w:w="1162" w:type="dxa"/>
            <w:vMerge w:val="restart"/>
            <w:noWrap/>
            <w:vAlign w:val="center"/>
            <w:hideMark/>
          </w:tcPr>
          <w:p w14:paraId="5A188BC3" w14:textId="77777777" w:rsidR="00342241" w:rsidRPr="00A46603" w:rsidRDefault="00342241" w:rsidP="00611C60">
            <w:pPr>
              <w:spacing w:line="240" w:lineRule="auto"/>
              <w:rPr>
                <w:rFonts w:eastAsia="Times New Roman" w:cstheme="minorHAnsi"/>
                <w:color w:val="000000"/>
                <w:lang w:val="en-GB" w:eastAsia="en-GB"/>
              </w:rPr>
            </w:pPr>
            <w:r w:rsidRPr="00A46603">
              <w:rPr>
                <w:rFonts w:eastAsia="Times New Roman" w:cstheme="minorHAnsi"/>
                <w:color w:val="000000"/>
                <w:lang w:val="en-GB" w:eastAsia="en-GB"/>
              </w:rPr>
              <w:t>Cuenca</w:t>
            </w:r>
          </w:p>
        </w:tc>
        <w:tc>
          <w:tcPr>
            <w:tcW w:w="1109" w:type="dxa"/>
            <w:noWrap/>
            <w:vAlign w:val="center"/>
            <w:hideMark/>
          </w:tcPr>
          <w:p w14:paraId="7AB6A3E2" w14:textId="77777777" w:rsidR="00342241" w:rsidRPr="00A46603" w:rsidRDefault="00342241" w:rsidP="00611C60">
            <w:pPr>
              <w:spacing w:line="240" w:lineRule="auto"/>
              <w:jc w:val="center"/>
              <w:rPr>
                <w:rFonts w:eastAsia="Times New Roman" w:cstheme="minorHAnsi"/>
                <w:color w:val="000000"/>
                <w:lang w:val="en-GB" w:eastAsia="en-GB"/>
              </w:rPr>
            </w:pPr>
          </w:p>
        </w:tc>
        <w:tc>
          <w:tcPr>
            <w:tcW w:w="803" w:type="dxa"/>
            <w:noWrap/>
            <w:vAlign w:val="center"/>
            <w:hideMark/>
          </w:tcPr>
          <w:p w14:paraId="4BBA1275" w14:textId="77777777" w:rsidR="00342241" w:rsidRPr="00A46603" w:rsidRDefault="00342241" w:rsidP="00611C60">
            <w:pPr>
              <w:spacing w:line="240" w:lineRule="auto"/>
              <w:jc w:val="center"/>
              <w:rPr>
                <w:rFonts w:eastAsia="Times New Roman" w:cstheme="minorHAnsi"/>
                <w:color w:val="000000"/>
                <w:lang w:val="en-GB" w:eastAsia="en-GB"/>
              </w:rPr>
            </w:pPr>
            <w:r w:rsidRPr="00A46603">
              <w:rPr>
                <w:rFonts w:eastAsia="Times New Roman" w:cstheme="minorHAnsi"/>
                <w:color w:val="000000"/>
                <w:lang w:val="en-GB" w:eastAsia="en-GB"/>
              </w:rPr>
              <w:t>x</w:t>
            </w:r>
          </w:p>
        </w:tc>
        <w:tc>
          <w:tcPr>
            <w:tcW w:w="4401" w:type="dxa"/>
            <w:noWrap/>
            <w:hideMark/>
          </w:tcPr>
          <w:p w14:paraId="3C62E7FF" w14:textId="2F76635C" w:rsidR="00342241" w:rsidRPr="00A46603" w:rsidRDefault="00342241" w:rsidP="00611C60">
            <w:pPr>
              <w:spacing w:line="240" w:lineRule="auto"/>
              <w:rPr>
                <w:rFonts w:eastAsia="Times New Roman" w:cstheme="minorHAnsi"/>
                <w:color w:val="000000"/>
                <w:lang w:val="en-GB" w:eastAsia="en-GB"/>
              </w:rPr>
            </w:pPr>
            <w:r w:rsidRPr="00A46603">
              <w:rPr>
                <w:rFonts w:eastAsia="Times New Roman" w:cstheme="minorHAnsi"/>
                <w:color w:val="000000"/>
                <w:lang w:val="en-GB" w:eastAsia="en-GB"/>
              </w:rPr>
              <w:t>Legume cultivar x intercropping x inoculation</w:t>
            </w:r>
            <w:r w:rsidR="005E11E6">
              <w:rPr>
                <w:rFonts w:eastAsia="Times New Roman" w:cstheme="minorHAnsi"/>
                <w:color w:val="000000"/>
                <w:lang w:val="en-GB" w:eastAsia="en-GB"/>
              </w:rPr>
              <w:t xml:space="preserve"> (+ </w:t>
            </w:r>
            <w:proofErr w:type="spellStart"/>
            <w:r w:rsidR="005E11E6">
              <w:rPr>
                <w:rFonts w:eastAsia="Times New Roman" w:cstheme="minorHAnsi"/>
                <w:color w:val="000000"/>
                <w:lang w:val="en-GB" w:eastAsia="en-GB"/>
              </w:rPr>
              <w:t>unweeded</w:t>
            </w:r>
            <w:proofErr w:type="spellEnd"/>
            <w:r w:rsidR="005E11E6">
              <w:rPr>
                <w:rFonts w:eastAsia="Times New Roman" w:cstheme="minorHAnsi"/>
                <w:color w:val="000000"/>
                <w:lang w:val="en-GB" w:eastAsia="en-GB"/>
              </w:rPr>
              <w:t xml:space="preserve"> edge plots)</w:t>
            </w:r>
          </w:p>
        </w:tc>
      </w:tr>
      <w:tr w:rsidR="00342241" w:rsidRPr="00A46603" w14:paraId="3083E7C6" w14:textId="77777777" w:rsidTr="005440CA">
        <w:trPr>
          <w:trHeight w:val="20"/>
        </w:trPr>
        <w:tc>
          <w:tcPr>
            <w:tcW w:w="1011" w:type="dxa"/>
            <w:vMerge/>
            <w:noWrap/>
            <w:vAlign w:val="center"/>
            <w:hideMark/>
          </w:tcPr>
          <w:p w14:paraId="59B1184F" w14:textId="77777777" w:rsidR="00342241" w:rsidRPr="00A46603" w:rsidRDefault="00342241" w:rsidP="00611C60">
            <w:pPr>
              <w:spacing w:line="240" w:lineRule="auto"/>
              <w:jc w:val="center"/>
              <w:rPr>
                <w:rFonts w:eastAsia="Times New Roman" w:cstheme="minorHAnsi"/>
                <w:color w:val="000000"/>
                <w:lang w:val="en-GB" w:eastAsia="en-GB"/>
              </w:rPr>
            </w:pPr>
          </w:p>
        </w:tc>
        <w:tc>
          <w:tcPr>
            <w:tcW w:w="938" w:type="dxa"/>
            <w:vMerge/>
            <w:noWrap/>
            <w:vAlign w:val="center"/>
            <w:hideMark/>
          </w:tcPr>
          <w:p w14:paraId="79FE6D8E" w14:textId="77777777" w:rsidR="00342241" w:rsidRPr="00A46603" w:rsidRDefault="00342241" w:rsidP="00611C60">
            <w:pPr>
              <w:spacing w:line="240" w:lineRule="auto"/>
              <w:jc w:val="center"/>
              <w:rPr>
                <w:rFonts w:eastAsia="Times New Roman" w:cstheme="minorHAnsi"/>
                <w:color w:val="000000"/>
                <w:lang w:val="en-GB" w:eastAsia="en-GB"/>
              </w:rPr>
            </w:pPr>
          </w:p>
        </w:tc>
        <w:tc>
          <w:tcPr>
            <w:tcW w:w="1162" w:type="dxa"/>
            <w:vMerge/>
            <w:noWrap/>
            <w:vAlign w:val="center"/>
            <w:hideMark/>
          </w:tcPr>
          <w:p w14:paraId="30BDDF24" w14:textId="77777777" w:rsidR="00342241" w:rsidRPr="00A46603" w:rsidRDefault="00342241" w:rsidP="00611C60">
            <w:pPr>
              <w:spacing w:line="240" w:lineRule="auto"/>
              <w:rPr>
                <w:rFonts w:eastAsia="Times New Roman" w:cstheme="minorHAnsi"/>
                <w:color w:val="000000"/>
                <w:lang w:val="en-GB" w:eastAsia="en-GB"/>
              </w:rPr>
            </w:pPr>
          </w:p>
        </w:tc>
        <w:tc>
          <w:tcPr>
            <w:tcW w:w="1109" w:type="dxa"/>
            <w:noWrap/>
            <w:vAlign w:val="center"/>
            <w:hideMark/>
          </w:tcPr>
          <w:p w14:paraId="7F2639F9" w14:textId="77777777" w:rsidR="00342241" w:rsidRPr="00A46603" w:rsidRDefault="00342241" w:rsidP="00611C60">
            <w:pPr>
              <w:spacing w:line="240" w:lineRule="auto"/>
              <w:jc w:val="center"/>
              <w:rPr>
                <w:rFonts w:eastAsia="Times New Roman" w:cstheme="minorHAnsi"/>
                <w:color w:val="000000"/>
                <w:lang w:val="en-GB" w:eastAsia="en-GB"/>
              </w:rPr>
            </w:pPr>
          </w:p>
        </w:tc>
        <w:tc>
          <w:tcPr>
            <w:tcW w:w="803" w:type="dxa"/>
            <w:noWrap/>
            <w:vAlign w:val="center"/>
            <w:hideMark/>
          </w:tcPr>
          <w:p w14:paraId="788AF3C0" w14:textId="77777777" w:rsidR="00342241" w:rsidRPr="00A46603" w:rsidRDefault="00342241" w:rsidP="00611C60">
            <w:pPr>
              <w:spacing w:line="240" w:lineRule="auto"/>
              <w:jc w:val="center"/>
              <w:rPr>
                <w:rFonts w:eastAsia="Times New Roman" w:cstheme="minorHAnsi"/>
                <w:color w:val="000000"/>
                <w:lang w:val="en-GB" w:eastAsia="en-GB"/>
              </w:rPr>
            </w:pPr>
            <w:r w:rsidRPr="00A46603">
              <w:rPr>
                <w:rFonts w:eastAsia="Times New Roman" w:cstheme="minorHAnsi"/>
                <w:color w:val="000000"/>
                <w:lang w:val="en-GB" w:eastAsia="en-GB"/>
              </w:rPr>
              <w:t>x</w:t>
            </w:r>
          </w:p>
        </w:tc>
        <w:tc>
          <w:tcPr>
            <w:tcW w:w="4401" w:type="dxa"/>
            <w:noWrap/>
            <w:hideMark/>
          </w:tcPr>
          <w:p w14:paraId="05B5F4FB" w14:textId="77777777" w:rsidR="00342241" w:rsidRPr="00A46603" w:rsidRDefault="00342241" w:rsidP="00611C60">
            <w:pPr>
              <w:spacing w:line="240" w:lineRule="auto"/>
              <w:rPr>
                <w:rFonts w:eastAsia="Times New Roman" w:cstheme="minorHAnsi"/>
                <w:color w:val="000000"/>
                <w:lang w:val="en-GB" w:eastAsia="en-GB"/>
              </w:rPr>
            </w:pPr>
            <w:r w:rsidRPr="00A46603">
              <w:rPr>
                <w:rFonts w:eastAsia="Times New Roman" w:cstheme="minorHAnsi"/>
                <w:color w:val="000000"/>
                <w:lang w:val="en-GB" w:eastAsia="en-GB"/>
              </w:rPr>
              <w:t xml:space="preserve">Intercropping x weeding </w:t>
            </w:r>
          </w:p>
        </w:tc>
      </w:tr>
      <w:tr w:rsidR="00342241" w:rsidRPr="00A46603" w14:paraId="3495573F" w14:textId="77777777" w:rsidTr="00342241">
        <w:trPr>
          <w:cantSplit/>
          <w:trHeight w:val="20"/>
        </w:trPr>
        <w:tc>
          <w:tcPr>
            <w:tcW w:w="1011" w:type="dxa"/>
            <w:noWrap/>
            <w:vAlign w:val="center"/>
          </w:tcPr>
          <w:p w14:paraId="3C21BDD2" w14:textId="686D029E" w:rsidR="00342241" w:rsidRPr="00A46603" w:rsidRDefault="00342241" w:rsidP="00611C60">
            <w:pPr>
              <w:spacing w:line="240" w:lineRule="auto"/>
              <w:jc w:val="center"/>
              <w:rPr>
                <w:rFonts w:eastAsia="Times New Roman" w:cstheme="minorHAnsi"/>
                <w:lang w:eastAsia="en-GB"/>
              </w:rPr>
            </w:pPr>
            <w:proofErr w:type="spellStart"/>
            <w:r>
              <w:rPr>
                <w:rFonts w:eastAsia="Times New Roman" w:cstheme="minorHAnsi"/>
                <w:lang w:eastAsia="en-GB"/>
              </w:rPr>
              <w:t>Tunisia</w:t>
            </w:r>
            <w:proofErr w:type="spellEnd"/>
          </w:p>
        </w:tc>
        <w:tc>
          <w:tcPr>
            <w:tcW w:w="938" w:type="dxa"/>
            <w:noWrap/>
            <w:vAlign w:val="center"/>
          </w:tcPr>
          <w:p w14:paraId="757BFC2D" w14:textId="74348BC9" w:rsidR="00342241" w:rsidRPr="00A46603" w:rsidRDefault="00342241" w:rsidP="00611C60">
            <w:pPr>
              <w:spacing w:line="240" w:lineRule="auto"/>
              <w:jc w:val="center"/>
              <w:rPr>
                <w:rFonts w:eastAsia="Times New Roman" w:cstheme="minorHAnsi"/>
                <w:lang w:eastAsia="en-GB"/>
              </w:rPr>
            </w:pPr>
            <w:r w:rsidRPr="00A46603">
              <w:rPr>
                <w:rFonts w:eastAsia="Times New Roman" w:cstheme="minorHAnsi"/>
                <w:lang w:val="en-GB" w:eastAsia="en-GB"/>
              </w:rPr>
              <w:t>2023</w:t>
            </w:r>
          </w:p>
        </w:tc>
        <w:tc>
          <w:tcPr>
            <w:tcW w:w="1162" w:type="dxa"/>
            <w:noWrap/>
            <w:vAlign w:val="center"/>
          </w:tcPr>
          <w:p w14:paraId="308630DA" w14:textId="68AEAEB7" w:rsidR="00342241" w:rsidRPr="00A46603" w:rsidRDefault="00342241" w:rsidP="00611C60">
            <w:pPr>
              <w:spacing w:line="240" w:lineRule="auto"/>
              <w:rPr>
                <w:rFonts w:eastAsia="Times New Roman" w:cstheme="minorHAnsi"/>
                <w:lang w:eastAsia="en-GB"/>
              </w:rPr>
            </w:pPr>
            <w:proofErr w:type="spellStart"/>
            <w:r w:rsidRPr="00A46603">
              <w:rPr>
                <w:rFonts w:eastAsia="Times New Roman" w:cstheme="minorHAnsi"/>
                <w:lang w:val="en-GB" w:eastAsia="en-GB"/>
              </w:rPr>
              <w:t>Korba</w:t>
            </w:r>
            <w:proofErr w:type="spellEnd"/>
          </w:p>
        </w:tc>
        <w:tc>
          <w:tcPr>
            <w:tcW w:w="1109" w:type="dxa"/>
            <w:noWrap/>
            <w:vAlign w:val="center"/>
          </w:tcPr>
          <w:p w14:paraId="270CE141" w14:textId="70A09A95" w:rsidR="00342241" w:rsidRPr="00A46603" w:rsidRDefault="00342241" w:rsidP="00611C60">
            <w:pPr>
              <w:spacing w:line="240" w:lineRule="auto"/>
              <w:jc w:val="center"/>
              <w:rPr>
                <w:rFonts w:eastAsia="Times New Roman" w:cstheme="minorHAnsi"/>
                <w:lang w:eastAsia="en-GB"/>
              </w:rPr>
            </w:pPr>
            <w:r w:rsidRPr="00A46603">
              <w:rPr>
                <w:rFonts w:eastAsia="Times New Roman" w:cstheme="minorHAnsi"/>
                <w:lang w:val="en-GB" w:eastAsia="en-GB"/>
              </w:rPr>
              <w:t>x</w:t>
            </w:r>
          </w:p>
        </w:tc>
        <w:tc>
          <w:tcPr>
            <w:tcW w:w="803" w:type="dxa"/>
            <w:noWrap/>
            <w:vAlign w:val="center"/>
          </w:tcPr>
          <w:p w14:paraId="342A4E16" w14:textId="77777777" w:rsidR="00342241" w:rsidRPr="00A46603" w:rsidRDefault="00342241" w:rsidP="00611C60">
            <w:pPr>
              <w:spacing w:line="240" w:lineRule="auto"/>
              <w:jc w:val="center"/>
              <w:rPr>
                <w:rFonts w:eastAsia="Times New Roman" w:cstheme="minorHAnsi"/>
                <w:lang w:eastAsia="en-GB"/>
              </w:rPr>
            </w:pPr>
          </w:p>
        </w:tc>
        <w:tc>
          <w:tcPr>
            <w:tcW w:w="4401" w:type="dxa"/>
            <w:noWrap/>
            <w:vAlign w:val="center"/>
          </w:tcPr>
          <w:p w14:paraId="560262CE" w14:textId="6210F574" w:rsidR="00342241" w:rsidRPr="00A46603" w:rsidRDefault="00342241" w:rsidP="00611C60">
            <w:pPr>
              <w:spacing w:line="240" w:lineRule="auto"/>
              <w:rPr>
                <w:rFonts w:eastAsia="Times New Roman" w:cstheme="minorHAnsi"/>
                <w:lang w:eastAsia="en-GB"/>
              </w:rPr>
            </w:pPr>
            <w:r w:rsidRPr="00A46603">
              <w:rPr>
                <w:rFonts w:eastAsia="Times New Roman" w:cstheme="minorHAnsi"/>
                <w:lang w:val="en-GB" w:eastAsia="en-GB"/>
              </w:rPr>
              <w:t>Weeding</w:t>
            </w:r>
          </w:p>
        </w:tc>
      </w:tr>
      <w:tr w:rsidR="00342241" w:rsidRPr="00A46603" w14:paraId="64EDC7A8" w14:textId="77777777" w:rsidTr="00342241">
        <w:trPr>
          <w:cantSplit/>
          <w:trHeight w:val="20"/>
        </w:trPr>
        <w:tc>
          <w:tcPr>
            <w:tcW w:w="1011" w:type="dxa"/>
            <w:noWrap/>
            <w:vAlign w:val="center"/>
          </w:tcPr>
          <w:p w14:paraId="172DB6CD" w14:textId="0BB2B1A7" w:rsidR="00342241" w:rsidRPr="00A46603" w:rsidRDefault="005635A7" w:rsidP="00611C60">
            <w:pPr>
              <w:spacing w:line="240" w:lineRule="auto"/>
              <w:jc w:val="center"/>
              <w:rPr>
                <w:rFonts w:eastAsia="Times New Roman" w:cstheme="minorHAnsi"/>
                <w:lang w:eastAsia="en-GB"/>
              </w:rPr>
            </w:pPr>
            <w:proofErr w:type="spellStart"/>
            <w:r>
              <w:rPr>
                <w:rFonts w:eastAsia="Times New Roman" w:cstheme="minorHAnsi"/>
                <w:lang w:eastAsia="en-GB"/>
              </w:rPr>
              <w:t>Italy</w:t>
            </w:r>
            <w:proofErr w:type="spellEnd"/>
          </w:p>
        </w:tc>
        <w:tc>
          <w:tcPr>
            <w:tcW w:w="938" w:type="dxa"/>
            <w:noWrap/>
            <w:vAlign w:val="center"/>
          </w:tcPr>
          <w:p w14:paraId="4FCA8AFF" w14:textId="067FF6CC" w:rsidR="00342241" w:rsidRPr="00A46603" w:rsidRDefault="005635A7" w:rsidP="00611C60">
            <w:pPr>
              <w:spacing w:line="240" w:lineRule="auto"/>
              <w:jc w:val="center"/>
              <w:rPr>
                <w:rFonts w:eastAsia="Times New Roman" w:cstheme="minorHAnsi"/>
                <w:lang w:eastAsia="en-GB"/>
              </w:rPr>
            </w:pPr>
            <w:r>
              <w:rPr>
                <w:rFonts w:eastAsia="Times New Roman" w:cstheme="minorHAnsi"/>
                <w:lang w:eastAsia="en-GB"/>
              </w:rPr>
              <w:t>2022</w:t>
            </w:r>
          </w:p>
        </w:tc>
        <w:tc>
          <w:tcPr>
            <w:tcW w:w="1162" w:type="dxa"/>
            <w:noWrap/>
            <w:vAlign w:val="center"/>
          </w:tcPr>
          <w:p w14:paraId="28433F24" w14:textId="7BEE4D0D" w:rsidR="00342241" w:rsidRPr="00A46603" w:rsidRDefault="005635A7" w:rsidP="00611C60">
            <w:pPr>
              <w:spacing w:line="240" w:lineRule="auto"/>
              <w:rPr>
                <w:rFonts w:eastAsia="Times New Roman" w:cstheme="minorHAnsi"/>
                <w:lang w:eastAsia="en-GB"/>
              </w:rPr>
            </w:pPr>
            <w:r>
              <w:rPr>
                <w:rFonts w:eastAsia="Times New Roman" w:cstheme="minorHAnsi"/>
                <w:lang w:eastAsia="en-GB"/>
              </w:rPr>
              <w:t>Pisa</w:t>
            </w:r>
          </w:p>
        </w:tc>
        <w:tc>
          <w:tcPr>
            <w:tcW w:w="1109" w:type="dxa"/>
            <w:noWrap/>
            <w:vAlign w:val="center"/>
          </w:tcPr>
          <w:p w14:paraId="36DA0E23" w14:textId="77777777" w:rsidR="00342241" w:rsidRPr="00A46603" w:rsidRDefault="00342241" w:rsidP="00611C60">
            <w:pPr>
              <w:spacing w:line="240" w:lineRule="auto"/>
              <w:jc w:val="center"/>
              <w:rPr>
                <w:rFonts w:eastAsia="Times New Roman" w:cstheme="minorHAnsi"/>
                <w:lang w:eastAsia="en-GB"/>
              </w:rPr>
            </w:pPr>
          </w:p>
        </w:tc>
        <w:tc>
          <w:tcPr>
            <w:tcW w:w="803" w:type="dxa"/>
            <w:noWrap/>
            <w:vAlign w:val="center"/>
          </w:tcPr>
          <w:p w14:paraId="665D282F" w14:textId="762BAB26" w:rsidR="00342241" w:rsidRPr="00A46603" w:rsidRDefault="005635A7" w:rsidP="00611C60">
            <w:pPr>
              <w:spacing w:line="240" w:lineRule="auto"/>
              <w:jc w:val="center"/>
              <w:rPr>
                <w:rFonts w:eastAsia="Times New Roman" w:cstheme="minorHAnsi"/>
                <w:lang w:eastAsia="en-GB"/>
              </w:rPr>
            </w:pPr>
            <w:r>
              <w:rPr>
                <w:rFonts w:eastAsia="Times New Roman" w:cstheme="minorHAnsi"/>
                <w:lang w:eastAsia="en-GB"/>
              </w:rPr>
              <w:t>x</w:t>
            </w:r>
          </w:p>
        </w:tc>
        <w:tc>
          <w:tcPr>
            <w:tcW w:w="4401" w:type="dxa"/>
            <w:noWrap/>
            <w:vAlign w:val="center"/>
          </w:tcPr>
          <w:p w14:paraId="1EDB7A41" w14:textId="037C6165" w:rsidR="00342241" w:rsidRPr="00A46603" w:rsidRDefault="009C1085" w:rsidP="00611C60">
            <w:pPr>
              <w:spacing w:line="240" w:lineRule="auto"/>
              <w:rPr>
                <w:rFonts w:eastAsia="Times New Roman" w:cstheme="minorHAnsi"/>
                <w:lang w:eastAsia="en-GB"/>
              </w:rPr>
            </w:pPr>
            <w:proofErr w:type="spellStart"/>
            <w:r>
              <w:rPr>
                <w:rFonts w:eastAsia="Times New Roman" w:cstheme="minorHAnsi"/>
                <w:lang w:eastAsia="en-GB"/>
              </w:rPr>
              <w:t>I</w:t>
            </w:r>
            <w:r w:rsidR="005635A7">
              <w:rPr>
                <w:rFonts w:eastAsia="Times New Roman" w:cstheme="minorHAnsi"/>
                <w:lang w:eastAsia="en-GB"/>
              </w:rPr>
              <w:t>ntercropping</w:t>
            </w:r>
            <w:proofErr w:type="spellEnd"/>
          </w:p>
        </w:tc>
      </w:tr>
      <w:tr w:rsidR="00342241" w:rsidRPr="00A46603" w14:paraId="2A875602" w14:textId="77777777" w:rsidTr="005440CA">
        <w:trPr>
          <w:cantSplit/>
          <w:trHeight w:val="20"/>
        </w:trPr>
        <w:tc>
          <w:tcPr>
            <w:tcW w:w="1011" w:type="dxa"/>
            <w:vMerge w:val="restart"/>
            <w:noWrap/>
            <w:vAlign w:val="center"/>
            <w:hideMark/>
          </w:tcPr>
          <w:p w14:paraId="6E9C6D6A" w14:textId="77777777" w:rsidR="00342241" w:rsidRPr="00A46603" w:rsidRDefault="00342241" w:rsidP="00611C60">
            <w:pPr>
              <w:spacing w:line="240" w:lineRule="auto"/>
              <w:jc w:val="center"/>
              <w:rPr>
                <w:rFonts w:eastAsia="Times New Roman" w:cstheme="minorHAnsi"/>
                <w:lang w:val="en-GB" w:eastAsia="en-GB"/>
              </w:rPr>
            </w:pPr>
            <w:bookmarkStart w:id="3" w:name="_Hlk149149141"/>
            <w:r w:rsidRPr="00A46603">
              <w:rPr>
                <w:rFonts w:eastAsia="Times New Roman" w:cstheme="minorHAnsi"/>
                <w:lang w:val="en-GB" w:eastAsia="en-GB"/>
              </w:rPr>
              <w:t>Croatia</w:t>
            </w:r>
          </w:p>
        </w:tc>
        <w:tc>
          <w:tcPr>
            <w:tcW w:w="938" w:type="dxa"/>
            <w:vMerge w:val="restart"/>
            <w:noWrap/>
            <w:vAlign w:val="center"/>
            <w:hideMark/>
          </w:tcPr>
          <w:p w14:paraId="021E6A55" w14:textId="60058AF8" w:rsidR="00342241" w:rsidRPr="00A46603" w:rsidRDefault="00342241" w:rsidP="00611C60">
            <w:pPr>
              <w:spacing w:line="240" w:lineRule="auto"/>
              <w:jc w:val="center"/>
              <w:rPr>
                <w:rFonts w:eastAsia="Times New Roman" w:cstheme="minorHAnsi"/>
                <w:lang w:val="en-GB" w:eastAsia="en-GB"/>
              </w:rPr>
            </w:pPr>
            <w:r w:rsidRPr="00A46603">
              <w:rPr>
                <w:rFonts w:eastAsia="Times New Roman" w:cstheme="minorHAnsi"/>
                <w:lang w:val="en-GB" w:eastAsia="en-GB"/>
              </w:rPr>
              <w:t>2022</w:t>
            </w:r>
          </w:p>
        </w:tc>
        <w:tc>
          <w:tcPr>
            <w:tcW w:w="1162" w:type="dxa"/>
            <w:vMerge w:val="restart"/>
            <w:noWrap/>
            <w:vAlign w:val="center"/>
          </w:tcPr>
          <w:p w14:paraId="63E1E4DE" w14:textId="77777777" w:rsidR="00342241" w:rsidRPr="00A46603" w:rsidRDefault="00342241" w:rsidP="00611C60">
            <w:pPr>
              <w:spacing w:line="240" w:lineRule="auto"/>
              <w:rPr>
                <w:rFonts w:cstheme="minorHAnsi"/>
                <w:lang w:val="en-GB" w:eastAsia="en-GB"/>
              </w:rPr>
            </w:pPr>
            <w:r w:rsidRPr="00A46603">
              <w:rPr>
                <w:rFonts w:cstheme="minorHAnsi"/>
                <w:lang w:val="en-GB" w:eastAsia="en-GB"/>
              </w:rPr>
              <w:t>Zagreb</w:t>
            </w:r>
          </w:p>
        </w:tc>
        <w:tc>
          <w:tcPr>
            <w:tcW w:w="1109" w:type="dxa"/>
            <w:noWrap/>
            <w:vAlign w:val="center"/>
          </w:tcPr>
          <w:p w14:paraId="6C15F602" w14:textId="77777777" w:rsidR="00342241" w:rsidRPr="00A46603" w:rsidRDefault="00342241" w:rsidP="00611C60">
            <w:pPr>
              <w:spacing w:line="240" w:lineRule="auto"/>
              <w:jc w:val="center"/>
              <w:rPr>
                <w:rFonts w:cstheme="minorHAnsi"/>
                <w:lang w:val="en-GB" w:eastAsia="en-GB"/>
              </w:rPr>
            </w:pPr>
          </w:p>
        </w:tc>
        <w:tc>
          <w:tcPr>
            <w:tcW w:w="803" w:type="dxa"/>
            <w:noWrap/>
            <w:vAlign w:val="center"/>
          </w:tcPr>
          <w:p w14:paraId="218BA802" w14:textId="77777777" w:rsidR="00342241" w:rsidRPr="00A46603" w:rsidRDefault="00342241" w:rsidP="00611C60">
            <w:pPr>
              <w:spacing w:line="240" w:lineRule="auto"/>
              <w:jc w:val="center"/>
              <w:rPr>
                <w:rFonts w:cstheme="minorHAnsi"/>
                <w:lang w:val="en-GB" w:eastAsia="en-GB"/>
              </w:rPr>
            </w:pPr>
            <w:r w:rsidRPr="00A46603">
              <w:rPr>
                <w:rFonts w:cstheme="minorHAnsi"/>
                <w:lang w:val="en-GB" w:eastAsia="en-GB"/>
              </w:rPr>
              <w:t>x</w:t>
            </w:r>
          </w:p>
        </w:tc>
        <w:tc>
          <w:tcPr>
            <w:tcW w:w="4401" w:type="dxa"/>
            <w:noWrap/>
          </w:tcPr>
          <w:p w14:paraId="05B9232E" w14:textId="77777777" w:rsidR="00342241" w:rsidRPr="00A46603" w:rsidRDefault="00342241" w:rsidP="00611C60">
            <w:pPr>
              <w:spacing w:line="240" w:lineRule="auto"/>
              <w:rPr>
                <w:rFonts w:cstheme="minorHAnsi"/>
                <w:lang w:val="en-GB" w:eastAsia="en-GB"/>
              </w:rPr>
            </w:pPr>
            <w:r w:rsidRPr="00A46603">
              <w:rPr>
                <w:rFonts w:cstheme="minorHAnsi"/>
                <w:lang w:val="en-GB"/>
              </w:rPr>
              <w:t>Inoculation x intercropping</w:t>
            </w:r>
          </w:p>
        </w:tc>
      </w:tr>
      <w:tr w:rsidR="00342241" w:rsidRPr="00A46603" w14:paraId="0F0BF459" w14:textId="77777777" w:rsidTr="005440CA">
        <w:trPr>
          <w:cantSplit/>
          <w:trHeight w:val="20"/>
        </w:trPr>
        <w:tc>
          <w:tcPr>
            <w:tcW w:w="1011" w:type="dxa"/>
            <w:vMerge/>
            <w:noWrap/>
            <w:textDirection w:val="btLr"/>
            <w:hideMark/>
          </w:tcPr>
          <w:p w14:paraId="24FB4A58" w14:textId="77777777" w:rsidR="00342241" w:rsidRPr="00A46603" w:rsidRDefault="00342241" w:rsidP="00611C60">
            <w:pPr>
              <w:spacing w:line="240" w:lineRule="auto"/>
              <w:ind w:left="113" w:right="113"/>
              <w:rPr>
                <w:rFonts w:eastAsia="Times New Roman" w:cstheme="minorHAnsi"/>
                <w:lang w:val="en-GB" w:eastAsia="en-GB"/>
              </w:rPr>
            </w:pPr>
          </w:p>
        </w:tc>
        <w:tc>
          <w:tcPr>
            <w:tcW w:w="938" w:type="dxa"/>
            <w:vMerge/>
            <w:noWrap/>
            <w:vAlign w:val="center"/>
            <w:hideMark/>
          </w:tcPr>
          <w:p w14:paraId="575FCD9C" w14:textId="77777777" w:rsidR="00342241" w:rsidRPr="00A46603" w:rsidRDefault="00342241" w:rsidP="00611C60">
            <w:pPr>
              <w:spacing w:line="240" w:lineRule="auto"/>
              <w:jc w:val="center"/>
              <w:rPr>
                <w:rFonts w:eastAsia="Times New Roman" w:cstheme="minorHAnsi"/>
                <w:lang w:val="en-GB" w:eastAsia="en-GB"/>
              </w:rPr>
            </w:pPr>
          </w:p>
        </w:tc>
        <w:tc>
          <w:tcPr>
            <w:tcW w:w="1162" w:type="dxa"/>
            <w:vMerge/>
            <w:noWrap/>
            <w:vAlign w:val="center"/>
          </w:tcPr>
          <w:p w14:paraId="115FC9FE" w14:textId="77777777" w:rsidR="00342241" w:rsidRPr="00A46603" w:rsidRDefault="00342241" w:rsidP="00611C60">
            <w:pPr>
              <w:spacing w:line="240" w:lineRule="auto"/>
              <w:rPr>
                <w:rFonts w:cstheme="minorHAnsi"/>
                <w:lang w:val="en-GB" w:eastAsia="en-GB"/>
              </w:rPr>
            </w:pPr>
          </w:p>
        </w:tc>
        <w:tc>
          <w:tcPr>
            <w:tcW w:w="1109" w:type="dxa"/>
            <w:noWrap/>
            <w:vAlign w:val="center"/>
          </w:tcPr>
          <w:p w14:paraId="22D4D377" w14:textId="77777777" w:rsidR="00342241" w:rsidRPr="00A46603" w:rsidRDefault="00342241" w:rsidP="00611C60">
            <w:pPr>
              <w:spacing w:line="240" w:lineRule="auto"/>
              <w:jc w:val="center"/>
              <w:rPr>
                <w:rFonts w:cstheme="minorHAnsi"/>
                <w:lang w:val="en-GB" w:eastAsia="en-GB"/>
              </w:rPr>
            </w:pPr>
            <w:r w:rsidRPr="00A46603">
              <w:rPr>
                <w:rFonts w:cstheme="minorHAnsi"/>
                <w:lang w:val="en-GB" w:eastAsia="en-GB"/>
              </w:rPr>
              <w:t>x</w:t>
            </w:r>
          </w:p>
        </w:tc>
        <w:tc>
          <w:tcPr>
            <w:tcW w:w="803" w:type="dxa"/>
            <w:noWrap/>
            <w:vAlign w:val="center"/>
          </w:tcPr>
          <w:p w14:paraId="59C14CED" w14:textId="77777777" w:rsidR="00342241" w:rsidRPr="00A46603" w:rsidRDefault="00342241" w:rsidP="00611C60">
            <w:pPr>
              <w:spacing w:line="240" w:lineRule="auto"/>
              <w:jc w:val="center"/>
              <w:rPr>
                <w:rFonts w:cstheme="minorHAnsi"/>
                <w:lang w:val="en-GB" w:eastAsia="en-GB"/>
              </w:rPr>
            </w:pPr>
          </w:p>
        </w:tc>
        <w:tc>
          <w:tcPr>
            <w:tcW w:w="4401" w:type="dxa"/>
            <w:noWrap/>
          </w:tcPr>
          <w:p w14:paraId="67B111FD" w14:textId="37CBF9EA" w:rsidR="00342241" w:rsidRPr="00A46603" w:rsidRDefault="00342241" w:rsidP="00611C60">
            <w:pPr>
              <w:spacing w:line="240" w:lineRule="auto"/>
              <w:rPr>
                <w:rFonts w:cstheme="minorHAnsi"/>
                <w:lang w:val="en-GB" w:eastAsia="en-GB"/>
              </w:rPr>
            </w:pPr>
            <w:r w:rsidRPr="00A46603">
              <w:rPr>
                <w:rFonts w:cstheme="minorHAnsi"/>
                <w:lang w:val="en-GB"/>
              </w:rPr>
              <w:t>Inoculation x intercropping</w:t>
            </w:r>
            <w:r w:rsidR="0066341F">
              <w:rPr>
                <w:rFonts w:cstheme="minorHAnsi"/>
                <w:lang w:val="en-GB"/>
              </w:rPr>
              <w:t xml:space="preserve"> </w:t>
            </w:r>
            <w:r w:rsidR="0066341F">
              <w:rPr>
                <w:rFonts w:eastAsia="Times New Roman" w:cstheme="minorHAnsi"/>
                <w:color w:val="000000"/>
                <w:lang w:val="en-GB" w:eastAsia="en-GB"/>
              </w:rPr>
              <w:t xml:space="preserve">(+ </w:t>
            </w:r>
            <w:proofErr w:type="spellStart"/>
            <w:r w:rsidR="0066341F">
              <w:rPr>
                <w:rFonts w:eastAsia="Times New Roman" w:cstheme="minorHAnsi"/>
                <w:color w:val="000000"/>
                <w:lang w:val="en-GB" w:eastAsia="en-GB"/>
              </w:rPr>
              <w:t>unweeded</w:t>
            </w:r>
            <w:proofErr w:type="spellEnd"/>
            <w:r w:rsidR="0066341F">
              <w:rPr>
                <w:rFonts w:eastAsia="Times New Roman" w:cstheme="minorHAnsi"/>
                <w:color w:val="000000"/>
                <w:lang w:val="en-GB" w:eastAsia="en-GB"/>
              </w:rPr>
              <w:t xml:space="preserve"> edge plots)</w:t>
            </w:r>
          </w:p>
        </w:tc>
      </w:tr>
      <w:tr w:rsidR="00342241" w:rsidRPr="00A46603" w14:paraId="7B9BF1A1" w14:textId="77777777" w:rsidTr="005440CA">
        <w:trPr>
          <w:cantSplit/>
          <w:trHeight w:val="20"/>
        </w:trPr>
        <w:tc>
          <w:tcPr>
            <w:tcW w:w="1011" w:type="dxa"/>
            <w:vMerge/>
            <w:noWrap/>
            <w:textDirection w:val="btLr"/>
          </w:tcPr>
          <w:p w14:paraId="58A9C137" w14:textId="77777777" w:rsidR="00342241" w:rsidRPr="00A46603" w:rsidRDefault="00342241" w:rsidP="00611C60">
            <w:pPr>
              <w:spacing w:line="240" w:lineRule="auto"/>
              <w:ind w:left="113" w:right="113"/>
              <w:rPr>
                <w:rFonts w:eastAsia="Times New Roman" w:cstheme="minorHAnsi"/>
                <w:lang w:val="en-GB" w:eastAsia="en-GB"/>
              </w:rPr>
            </w:pPr>
          </w:p>
        </w:tc>
        <w:tc>
          <w:tcPr>
            <w:tcW w:w="938" w:type="dxa"/>
            <w:noWrap/>
            <w:vAlign w:val="center"/>
          </w:tcPr>
          <w:p w14:paraId="03662E61" w14:textId="0D662C91" w:rsidR="00342241" w:rsidRPr="00A46603" w:rsidRDefault="00342241" w:rsidP="00611C60">
            <w:pPr>
              <w:spacing w:line="240" w:lineRule="auto"/>
              <w:jc w:val="center"/>
              <w:rPr>
                <w:rFonts w:eastAsia="Times New Roman" w:cstheme="minorHAnsi"/>
                <w:lang w:val="en-GB" w:eastAsia="en-GB"/>
              </w:rPr>
            </w:pPr>
            <w:r w:rsidRPr="00A46603">
              <w:rPr>
                <w:rFonts w:eastAsia="Times New Roman" w:cstheme="minorHAnsi"/>
                <w:lang w:val="en-GB" w:eastAsia="en-GB"/>
              </w:rPr>
              <w:t>2023</w:t>
            </w:r>
          </w:p>
        </w:tc>
        <w:tc>
          <w:tcPr>
            <w:tcW w:w="1162" w:type="dxa"/>
            <w:noWrap/>
            <w:vAlign w:val="center"/>
          </w:tcPr>
          <w:p w14:paraId="020DF916" w14:textId="77777777" w:rsidR="00342241" w:rsidRPr="00A46603" w:rsidRDefault="00342241" w:rsidP="00611C60">
            <w:pPr>
              <w:spacing w:line="240" w:lineRule="auto"/>
              <w:rPr>
                <w:rFonts w:cstheme="minorHAnsi"/>
                <w:lang w:val="en-GB" w:eastAsia="en-GB"/>
              </w:rPr>
            </w:pPr>
            <w:r w:rsidRPr="00A46603">
              <w:rPr>
                <w:rFonts w:cstheme="minorHAnsi"/>
                <w:lang w:val="en-GB" w:eastAsia="en-GB"/>
              </w:rPr>
              <w:t>Zagreb</w:t>
            </w:r>
          </w:p>
        </w:tc>
        <w:tc>
          <w:tcPr>
            <w:tcW w:w="1109" w:type="dxa"/>
            <w:noWrap/>
            <w:vAlign w:val="center"/>
          </w:tcPr>
          <w:p w14:paraId="6D197D28" w14:textId="77777777" w:rsidR="00342241" w:rsidRPr="00A46603" w:rsidRDefault="00342241" w:rsidP="00611C60">
            <w:pPr>
              <w:spacing w:line="240" w:lineRule="auto"/>
              <w:jc w:val="center"/>
              <w:rPr>
                <w:rFonts w:cstheme="minorHAnsi"/>
                <w:lang w:val="en-GB" w:eastAsia="en-GB"/>
              </w:rPr>
            </w:pPr>
            <w:r w:rsidRPr="00A46603">
              <w:rPr>
                <w:rFonts w:cstheme="minorHAnsi"/>
                <w:lang w:val="en-GB" w:eastAsia="en-GB"/>
              </w:rPr>
              <w:t>x</w:t>
            </w:r>
          </w:p>
        </w:tc>
        <w:tc>
          <w:tcPr>
            <w:tcW w:w="803" w:type="dxa"/>
            <w:noWrap/>
            <w:vAlign w:val="center"/>
          </w:tcPr>
          <w:p w14:paraId="05E36245" w14:textId="77777777" w:rsidR="00342241" w:rsidRPr="00A46603" w:rsidRDefault="00342241" w:rsidP="00611C60">
            <w:pPr>
              <w:spacing w:line="240" w:lineRule="auto"/>
              <w:jc w:val="center"/>
              <w:rPr>
                <w:rFonts w:cstheme="minorHAnsi"/>
                <w:lang w:val="en-GB" w:eastAsia="en-GB"/>
              </w:rPr>
            </w:pPr>
          </w:p>
        </w:tc>
        <w:tc>
          <w:tcPr>
            <w:tcW w:w="4401" w:type="dxa"/>
            <w:noWrap/>
          </w:tcPr>
          <w:p w14:paraId="7F3DA97C" w14:textId="77777777" w:rsidR="00342241" w:rsidRPr="00A46603" w:rsidRDefault="00342241" w:rsidP="00611C60">
            <w:pPr>
              <w:spacing w:line="240" w:lineRule="auto"/>
              <w:rPr>
                <w:rFonts w:cstheme="minorHAnsi"/>
                <w:lang w:val="en-GB" w:eastAsia="en-GB"/>
              </w:rPr>
            </w:pPr>
            <w:r w:rsidRPr="00A46603">
              <w:rPr>
                <w:rFonts w:cstheme="minorHAnsi"/>
                <w:lang w:val="en-GB" w:eastAsia="en-GB"/>
              </w:rPr>
              <w:t>Inoculation (and no weeding)</w:t>
            </w:r>
          </w:p>
        </w:tc>
      </w:tr>
      <w:bookmarkEnd w:id="3"/>
    </w:tbl>
    <w:p w14:paraId="55913DA8" w14:textId="77777777" w:rsidR="007062C1" w:rsidRDefault="007062C1" w:rsidP="0075076C">
      <w:pPr>
        <w:rPr>
          <w:rFonts w:cs="Times New Roman"/>
          <w:lang w:val="en-US"/>
        </w:rPr>
      </w:pPr>
    </w:p>
    <w:p w14:paraId="30018667" w14:textId="74710C60" w:rsidR="0075076C" w:rsidRDefault="0075076C" w:rsidP="0075076C">
      <w:pPr>
        <w:rPr>
          <w:rFonts w:cs="Times New Roman"/>
          <w:lang w:val="en-US"/>
        </w:rPr>
      </w:pPr>
      <w:r>
        <w:rPr>
          <w:rFonts w:cs="Times New Roman"/>
          <w:lang w:val="en-US"/>
        </w:rPr>
        <w:t xml:space="preserve">The effect of management practices on arable flora diversity was </w:t>
      </w:r>
      <w:proofErr w:type="spellStart"/>
      <w:r>
        <w:rPr>
          <w:rFonts w:cs="Times New Roman"/>
          <w:lang w:val="en-US"/>
        </w:rPr>
        <w:t>analysed</w:t>
      </w:r>
      <w:proofErr w:type="spellEnd"/>
      <w:r>
        <w:rPr>
          <w:rFonts w:cs="Times New Roman"/>
          <w:lang w:val="en-US"/>
        </w:rPr>
        <w:t xml:space="preserve"> with primary data meta-analysis in a two</w:t>
      </w:r>
      <w:r w:rsidR="00D508EE">
        <w:rPr>
          <w:rFonts w:cs="Times New Roman"/>
          <w:lang w:val="en-US"/>
        </w:rPr>
        <w:t xml:space="preserve">-stage approach (see </w:t>
      </w:r>
      <w:proofErr w:type="spellStart"/>
      <w:r w:rsidR="00D508EE">
        <w:rPr>
          <w:rFonts w:cs="Times New Roman"/>
          <w:lang w:val="en-US"/>
        </w:rPr>
        <w:t>Mengersen</w:t>
      </w:r>
      <w:proofErr w:type="spellEnd"/>
      <w:r w:rsidR="00D508EE">
        <w:rPr>
          <w:rFonts w:cs="Times New Roman"/>
          <w:lang w:val="en-US"/>
        </w:rPr>
        <w:t xml:space="preserve"> et al. </w:t>
      </w:r>
      <w:r w:rsidR="009937C9">
        <w:rPr>
          <w:rFonts w:cs="Times New Roman"/>
          <w:lang w:val="en-US"/>
        </w:rPr>
        <w:t>2013a</w:t>
      </w:r>
      <w:r w:rsidR="00D508EE">
        <w:rPr>
          <w:rFonts w:cs="Times New Roman"/>
          <w:lang w:val="en-US"/>
        </w:rPr>
        <w:t xml:space="preserve">; Nakagawa et al. 2023). </w:t>
      </w:r>
      <w:r w:rsidR="00283FAC">
        <w:rPr>
          <w:rFonts w:cs="Times New Roman"/>
          <w:lang w:val="en-US"/>
        </w:rPr>
        <w:t xml:space="preserve">Our two-stage approach followed this procedure: </w:t>
      </w:r>
      <w:r w:rsidR="009937C9" w:rsidRPr="009937C9">
        <w:rPr>
          <w:rFonts w:cs="Times New Roman"/>
          <w:lang w:val="en-US"/>
        </w:rPr>
        <w:t>We first obtained individual effect estimates for each Location × Year × Treatment combination by fitting generalized linear model</w:t>
      </w:r>
      <w:r w:rsidR="009937C9">
        <w:rPr>
          <w:rFonts w:cs="Times New Roman"/>
          <w:lang w:val="en-US"/>
        </w:rPr>
        <w:t>s</w:t>
      </w:r>
      <w:r w:rsidR="009937C9" w:rsidRPr="009937C9">
        <w:rPr>
          <w:rFonts w:cs="Times New Roman"/>
          <w:lang w:val="en-US"/>
        </w:rPr>
        <w:t xml:space="preserve"> tailored to the data structure</w:t>
      </w:r>
      <w:r w:rsidR="00283FAC">
        <w:rPr>
          <w:rFonts w:cs="Times New Roman"/>
          <w:lang w:val="en-US"/>
        </w:rPr>
        <w:t>. T</w:t>
      </w:r>
      <w:r w:rsidR="009937C9" w:rsidRPr="009937C9">
        <w:rPr>
          <w:rFonts w:cs="Times New Roman"/>
          <w:lang w:val="en-US"/>
        </w:rPr>
        <w:t xml:space="preserve">hen </w:t>
      </w:r>
      <w:r w:rsidR="00283FAC">
        <w:rPr>
          <w:rFonts w:cs="Times New Roman"/>
          <w:lang w:val="en-US"/>
        </w:rPr>
        <w:t xml:space="preserve">we </w:t>
      </w:r>
      <w:r w:rsidR="009937C9" w:rsidRPr="009937C9">
        <w:rPr>
          <w:rFonts w:cs="Times New Roman"/>
          <w:lang w:val="en-US"/>
        </w:rPr>
        <w:t xml:space="preserve">fitted random-effects </w:t>
      </w:r>
      <w:r w:rsidR="00283FAC">
        <w:rPr>
          <w:rFonts w:cs="Times New Roman"/>
          <w:lang w:val="en-US"/>
        </w:rPr>
        <w:t xml:space="preserve">and mixed-effects </w:t>
      </w:r>
      <w:r w:rsidR="009937C9" w:rsidRPr="009937C9">
        <w:rPr>
          <w:rFonts w:cs="Times New Roman"/>
          <w:lang w:val="en-US"/>
        </w:rPr>
        <w:t>models to derive overall effect sizes (per subgroup and globally).</w:t>
      </w:r>
    </w:p>
    <w:p w14:paraId="33131F2C" w14:textId="0EF5A941" w:rsidR="00DA69B2" w:rsidRPr="000A57FB" w:rsidRDefault="00FD7B99" w:rsidP="008E26B2">
      <w:pPr>
        <w:rPr>
          <w:rFonts w:cs="Times New Roman"/>
          <w:lang w:val="en-US"/>
        </w:rPr>
      </w:pPr>
      <w:r>
        <w:rPr>
          <w:rFonts w:cs="Times New Roman"/>
          <w:lang w:val="en-US"/>
        </w:rPr>
        <w:t xml:space="preserve">In the first stage, </w:t>
      </w:r>
      <w:r w:rsidR="00DA69B2" w:rsidRPr="000A57FB">
        <w:rPr>
          <w:rFonts w:cs="Times New Roman"/>
          <w:lang w:val="en-US"/>
        </w:rPr>
        <w:t>data on species richness</w:t>
      </w:r>
      <w:r w:rsidR="00283FAC">
        <w:rPr>
          <w:rFonts w:cs="Times New Roman"/>
          <w:lang w:val="en-US"/>
        </w:rPr>
        <w:t xml:space="preserve"> </w:t>
      </w:r>
      <w:r>
        <w:rPr>
          <w:rFonts w:cs="Times New Roman"/>
          <w:lang w:val="en-US"/>
        </w:rPr>
        <w:t>of</w:t>
      </w:r>
      <w:r w:rsidR="00DA69B2" w:rsidRPr="000A57FB">
        <w:rPr>
          <w:rFonts w:cs="Times New Roman"/>
          <w:lang w:val="en-US"/>
        </w:rPr>
        <w:t xml:space="preserve"> field trials were analyzed separately for each location and year. A generalized linear model with log-link and </w:t>
      </w:r>
      <w:proofErr w:type="spellStart"/>
      <w:r w:rsidR="00DA69B2" w:rsidRPr="000A57FB">
        <w:rPr>
          <w:rFonts w:cs="Times New Roman"/>
        </w:rPr>
        <w:t>quasipoisson</w:t>
      </w:r>
      <w:proofErr w:type="spellEnd"/>
      <w:r w:rsidR="00DA69B2" w:rsidRPr="000A57FB">
        <w:rPr>
          <w:rFonts w:cs="Times New Roman"/>
          <w:lang w:val="en-US"/>
        </w:rPr>
        <w:t xml:space="preserve"> assumption was fitted to the observed count data. The model equation included the following categorical predictor variables: block, the treatment factor(s) of interest </w:t>
      </w:r>
      <w:r w:rsidR="00DA69B2" w:rsidRPr="000A57FB">
        <w:rPr>
          <w:rFonts w:cs="Times New Roman"/>
          <w:lang w:val="en-US"/>
        </w:rPr>
        <w:lastRenderedPageBreak/>
        <w:t xml:space="preserve">for meta-analysis, and (where necessary) additional treatment factors crossed with or nested in the treatment of interest. For initial model fits, the adequacy of </w:t>
      </w:r>
      <w:proofErr w:type="spellStart"/>
      <w:r w:rsidR="00DA69B2" w:rsidRPr="000A57FB">
        <w:rPr>
          <w:rFonts w:cs="Times New Roman"/>
          <w:lang w:val="en-US"/>
        </w:rPr>
        <w:t>quasipoisson</w:t>
      </w:r>
      <w:proofErr w:type="spellEnd"/>
      <w:r w:rsidR="00DA69B2" w:rsidRPr="000A57FB">
        <w:rPr>
          <w:rFonts w:cs="Times New Roman"/>
          <w:lang w:val="en-US"/>
        </w:rPr>
        <w:t xml:space="preserve"> assumption was checked using Q-Q-normal plots for count data </w:t>
      </w:r>
      <w:bookmarkStart w:id="4" w:name="_Hlk193987545"/>
      <w:r w:rsidR="00DA69B2" w:rsidRPr="000A57FB">
        <w:rPr>
          <w:rFonts w:cs="Times New Roman"/>
          <w:lang w:val="en-US"/>
        </w:rPr>
        <w:t xml:space="preserve">(package </w:t>
      </w:r>
      <w:proofErr w:type="spellStart"/>
      <w:r w:rsidR="00DA69B2" w:rsidRPr="000A57FB">
        <w:rPr>
          <w:rFonts w:cs="Times New Roman"/>
          <w:lang w:val="en-US"/>
        </w:rPr>
        <w:t>hnp</w:t>
      </w:r>
      <w:proofErr w:type="spellEnd"/>
      <w:r w:rsidR="00DA69B2" w:rsidRPr="000A57FB">
        <w:rPr>
          <w:rFonts w:cs="Times New Roman"/>
          <w:lang w:val="en-US"/>
        </w:rPr>
        <w:t xml:space="preserve">, </w:t>
      </w:r>
      <w:r w:rsidR="00480837">
        <w:rPr>
          <w:rFonts w:cs="Times New Roman"/>
          <w:lang w:val="en-US"/>
        </w:rPr>
        <w:t>Moral et al. 2017</w:t>
      </w:r>
      <w:r w:rsidR="00DA69B2" w:rsidRPr="000A57FB">
        <w:rPr>
          <w:rFonts w:cs="Times New Roman"/>
          <w:lang w:val="en-US"/>
        </w:rPr>
        <w:t>)</w:t>
      </w:r>
      <w:bookmarkEnd w:id="4"/>
      <w:r w:rsidR="00DA69B2" w:rsidRPr="000A57FB">
        <w:rPr>
          <w:rFonts w:cs="Times New Roman"/>
          <w:lang w:val="en-US"/>
        </w:rPr>
        <w:t xml:space="preserve">, and was found appropriate for all models. </w:t>
      </w:r>
    </w:p>
    <w:p w14:paraId="7F9F9BDE" w14:textId="492B87D5" w:rsidR="00DA69B2" w:rsidRPr="000A57FB" w:rsidRDefault="00DA69B2" w:rsidP="008E26B2">
      <w:pPr>
        <w:rPr>
          <w:rFonts w:cs="Times New Roman"/>
          <w:lang w:val="en-US"/>
        </w:rPr>
      </w:pPr>
      <w:r w:rsidRPr="000A57FB">
        <w:rPr>
          <w:rFonts w:cs="Times New Roman"/>
          <w:lang w:val="en-US"/>
        </w:rPr>
        <w:t xml:space="preserve">The Shannon indices </w:t>
      </w:r>
      <w:r w:rsidR="00FD7B99">
        <w:rPr>
          <w:rFonts w:cs="Times New Roman"/>
          <w:lang w:val="en-US"/>
        </w:rPr>
        <w:t xml:space="preserve">in the first stage </w:t>
      </w:r>
      <w:r w:rsidRPr="000A57FB">
        <w:rPr>
          <w:rFonts w:cs="Times New Roman"/>
          <w:lang w:val="en-US"/>
        </w:rPr>
        <w:t xml:space="preserve">were analyzed at the scale of effective species number (i.e., after applying the exp-transformation to the observed Shannon indices, following </w:t>
      </w:r>
      <w:proofErr w:type="spellStart"/>
      <w:r w:rsidR="00480837">
        <w:rPr>
          <w:rFonts w:cs="Times New Roman"/>
          <w:lang w:val="en-US"/>
        </w:rPr>
        <w:t>Pallmann</w:t>
      </w:r>
      <w:proofErr w:type="spellEnd"/>
      <w:r w:rsidR="00480837">
        <w:rPr>
          <w:rFonts w:cs="Times New Roman"/>
          <w:lang w:val="en-US"/>
        </w:rPr>
        <w:t xml:space="preserve"> et al.</w:t>
      </w:r>
      <w:r w:rsidRPr="000A57FB">
        <w:rPr>
          <w:rFonts w:cs="Times New Roman"/>
          <w:lang w:val="en-US"/>
        </w:rPr>
        <w:t xml:space="preserve"> </w:t>
      </w:r>
      <w:r w:rsidR="00480837">
        <w:rPr>
          <w:rFonts w:cs="Times New Roman"/>
          <w:lang w:val="en-US"/>
        </w:rPr>
        <w:t>(2012)</w:t>
      </w:r>
      <w:r w:rsidRPr="000A57FB">
        <w:rPr>
          <w:rFonts w:cs="Times New Roman"/>
          <w:lang w:val="en-US"/>
        </w:rPr>
        <w:t xml:space="preserve"> and </w:t>
      </w:r>
      <w:proofErr w:type="spellStart"/>
      <w:r w:rsidR="00480837">
        <w:rPr>
          <w:rFonts w:cs="Times New Roman"/>
          <w:lang w:val="en-US"/>
        </w:rPr>
        <w:t>Jost</w:t>
      </w:r>
      <w:proofErr w:type="spellEnd"/>
      <w:r w:rsidRPr="000A57FB">
        <w:rPr>
          <w:rFonts w:cs="Times New Roman"/>
          <w:lang w:val="en-US"/>
        </w:rPr>
        <w:t xml:space="preserve"> </w:t>
      </w:r>
      <w:r w:rsidR="00480837">
        <w:rPr>
          <w:rFonts w:cs="Times New Roman"/>
          <w:lang w:val="en-US"/>
        </w:rPr>
        <w:t>(2006)</w:t>
      </w:r>
      <w:r w:rsidRPr="000A57FB">
        <w:rPr>
          <w:rFonts w:cs="Times New Roman"/>
          <w:lang w:val="en-US"/>
        </w:rPr>
        <w:t xml:space="preserve">) in generalized linear models with normal family and log-link. Prior to detailed analysis, the adequacy of model assumptions (normality and homogeneous variance of model residuals) was analyzed using Q-Q-plots and residuals vs. fitted plots. Assumptions were fulfilled only for the model for exp-transformed Shannon indices. Conversely, when analyzing original Shannon indices, model residuals were found right skewed and with heterogeneous variances, such that assumptions were clearly violated for the following alternative model assumptions: assuming normal distribution without transformation, assuming normal distribution after log or square root transformation, or assuming Gamma or Inverse Gaussian distributions in generalized linear models. For each field trial, a generalized linear model was fitted separately. </w:t>
      </w:r>
    </w:p>
    <w:p w14:paraId="292B9F64" w14:textId="2861A727" w:rsidR="00DA69B2" w:rsidRPr="000A57FB" w:rsidRDefault="00DA69B2" w:rsidP="008E26B2">
      <w:pPr>
        <w:rPr>
          <w:rFonts w:cs="Times New Roman"/>
          <w:lang w:val="en-US"/>
        </w:rPr>
      </w:pPr>
      <w:r w:rsidRPr="000A57FB">
        <w:rPr>
          <w:rFonts w:cs="Times New Roman"/>
          <w:lang w:val="en-US"/>
        </w:rPr>
        <w:t xml:space="preserve">For both datasets (species richness and Shannon </w:t>
      </w:r>
      <w:r w:rsidR="00670496">
        <w:rPr>
          <w:rFonts w:cs="Times New Roman"/>
          <w:lang w:val="en-US"/>
        </w:rPr>
        <w:t>i</w:t>
      </w:r>
      <w:r w:rsidRPr="000A57FB">
        <w:rPr>
          <w:rFonts w:cs="Times New Roman"/>
          <w:lang w:val="en-US"/>
        </w:rPr>
        <w:t>ndex) then</w:t>
      </w:r>
      <w:r w:rsidR="00FD7B99">
        <w:rPr>
          <w:rFonts w:cs="Times New Roman"/>
          <w:lang w:val="en-US"/>
        </w:rPr>
        <w:t xml:space="preserve"> in the second stage</w:t>
      </w:r>
      <w:r w:rsidRPr="000A57FB">
        <w:rPr>
          <w:rFonts w:cs="Times New Roman"/>
          <w:lang w:val="en-US"/>
        </w:rPr>
        <w:t>, based on each fitted model, an analysis of deviance table was computed to test the overall significance of predictor variables, and estimates for the treatment means, treatment differences</w:t>
      </w:r>
      <w:r w:rsidR="001D3076">
        <w:rPr>
          <w:rFonts w:cs="Times New Roman"/>
          <w:lang w:val="en-US"/>
        </w:rPr>
        <w:t>,</w:t>
      </w:r>
      <w:r w:rsidRPr="000A57FB">
        <w:rPr>
          <w:rFonts w:cs="Times New Roman"/>
          <w:lang w:val="en-US"/>
        </w:rPr>
        <w:t xml:space="preserve"> and corresponding standard errors and confidence limits of interest were extracted using </w:t>
      </w:r>
      <w:r w:rsidR="00AC18B3">
        <w:rPr>
          <w:rFonts w:cs="Times New Roman"/>
          <w:lang w:val="en-US"/>
        </w:rPr>
        <w:t>the</w:t>
      </w:r>
      <w:r w:rsidRPr="000A57FB">
        <w:rPr>
          <w:rFonts w:cs="Times New Roman"/>
          <w:lang w:val="en-US"/>
        </w:rPr>
        <w:t xml:space="preserve"> package </w:t>
      </w:r>
      <w:proofErr w:type="spellStart"/>
      <w:r w:rsidRPr="00A3343A">
        <w:rPr>
          <w:rFonts w:cs="Times New Roman"/>
          <w:lang w:val="en-US"/>
        </w:rPr>
        <w:t>emmeans</w:t>
      </w:r>
      <w:proofErr w:type="spellEnd"/>
      <w:r w:rsidRPr="000A57FB">
        <w:rPr>
          <w:rFonts w:cs="Times New Roman"/>
          <w:lang w:val="en-US"/>
        </w:rPr>
        <w:t xml:space="preserve"> on the scale of natural logarithm (log</w:t>
      </w:r>
      <w:r w:rsidRPr="000A57FB">
        <w:rPr>
          <w:rFonts w:cs="Times New Roman"/>
          <w:vertAlign w:val="subscript"/>
          <w:lang w:val="en-US"/>
        </w:rPr>
        <w:t>e</w:t>
      </w:r>
      <w:r w:rsidRPr="000A57FB">
        <w:rPr>
          <w:rFonts w:cs="Times New Roman"/>
          <w:lang w:val="en-US"/>
        </w:rPr>
        <w:t xml:space="preserve">). Then meta-analysis was conducted with the </w:t>
      </w:r>
      <w:proofErr w:type="spellStart"/>
      <w:r w:rsidRPr="000A57FB">
        <w:rPr>
          <w:rFonts w:cs="Times New Roman"/>
          <w:lang w:val="en-US"/>
        </w:rPr>
        <w:t>metafor</w:t>
      </w:r>
      <w:proofErr w:type="spellEnd"/>
      <w:r w:rsidRPr="000A57FB">
        <w:rPr>
          <w:rFonts w:cs="Times New Roman"/>
          <w:lang w:val="en-US"/>
        </w:rPr>
        <w:t xml:space="preserve"> package </w:t>
      </w:r>
      <w:bookmarkStart w:id="5" w:name="_Hlk193987619"/>
      <w:r w:rsidR="00480837">
        <w:rPr>
          <w:rFonts w:cs="Times New Roman"/>
          <w:lang w:val="en-US"/>
        </w:rPr>
        <w:t>(</w:t>
      </w:r>
      <w:proofErr w:type="spellStart"/>
      <w:r w:rsidR="00480837">
        <w:rPr>
          <w:rFonts w:cs="Times New Roman"/>
          <w:lang w:val="en-US"/>
        </w:rPr>
        <w:t>Viechtbauer</w:t>
      </w:r>
      <w:proofErr w:type="spellEnd"/>
      <w:r w:rsidR="00480837">
        <w:rPr>
          <w:rFonts w:cs="Times New Roman"/>
          <w:lang w:val="en-US"/>
        </w:rPr>
        <w:t xml:space="preserve"> 2010)</w:t>
      </w:r>
      <w:bookmarkEnd w:id="5"/>
      <w:r w:rsidRPr="000A57FB">
        <w:rPr>
          <w:rFonts w:cs="Times New Roman"/>
          <w:lang w:val="en-US"/>
        </w:rPr>
        <w:t>. As an effect estimator, we used the response ratio which is typically transformed to a natural logarithmic scale (</w:t>
      </w:r>
      <w:proofErr w:type="spellStart"/>
      <w:r w:rsidRPr="000A57FB">
        <w:rPr>
          <w:rFonts w:cs="Times New Roman"/>
          <w:lang w:val="en-US"/>
        </w:rPr>
        <w:t>lnR</w:t>
      </w:r>
      <w:proofErr w:type="spellEnd"/>
      <w:r w:rsidRPr="000A57FB">
        <w:rPr>
          <w:rFonts w:cs="Times New Roman"/>
          <w:lang w:val="en-US"/>
        </w:rPr>
        <w:t xml:space="preserve">) (see Equation 1) to result in a symmetric ratio, where 0 indicates no effect </w:t>
      </w:r>
      <w:bookmarkStart w:id="6" w:name="_Hlk193987757"/>
      <w:r w:rsidR="00480837">
        <w:rPr>
          <w:rFonts w:cs="Times New Roman"/>
          <w:lang w:val="en-US"/>
        </w:rPr>
        <w:t>(</w:t>
      </w:r>
      <w:proofErr w:type="spellStart"/>
      <w:r w:rsidR="00480837">
        <w:rPr>
          <w:rFonts w:cs="Times New Roman"/>
          <w:lang w:val="en-US"/>
        </w:rPr>
        <w:t>Borenstein</w:t>
      </w:r>
      <w:proofErr w:type="spellEnd"/>
      <w:r w:rsidR="00480837">
        <w:rPr>
          <w:rFonts w:cs="Times New Roman"/>
          <w:lang w:val="en-US"/>
        </w:rPr>
        <w:t xml:space="preserve"> et al. 2009; Rosenberg et al. 2013; Higgins et al. 2019)</w:t>
      </w:r>
      <w:bookmarkEnd w:id="6"/>
      <w:r w:rsidRPr="000A57FB">
        <w:rPr>
          <w:rFonts w:cs="Times New Roman"/>
          <w:lang w:val="en-US"/>
        </w:rPr>
        <w:t xml:space="preserve">. Percentual changes of effect sizes were calculated as given in Equation 2 </w:t>
      </w:r>
      <w:r w:rsidR="00480837">
        <w:rPr>
          <w:rFonts w:cs="Times New Roman"/>
          <w:lang w:val="en-US"/>
        </w:rPr>
        <w:t>(Li et al. 2018)</w:t>
      </w:r>
      <w:r w:rsidRPr="000A57FB">
        <w:rPr>
          <w:rFonts w:cs="Times New Roman"/>
          <w:lang w:val="en-US"/>
        </w:rPr>
        <w:t xml:space="preserve">. </w:t>
      </w:r>
    </w:p>
    <w:p w14:paraId="098E9008" w14:textId="77777777" w:rsidR="00DA69B2" w:rsidRPr="000A57FB" w:rsidRDefault="00D346B7" w:rsidP="008E26B2">
      <w:pPr>
        <w:jc w:val="center"/>
        <w:rPr>
          <w:rFonts w:eastAsiaTheme="minorEastAsia" w:cs="Times New Roman"/>
          <w:sz w:val="24"/>
          <w:lang w:val="en-US"/>
        </w:rPr>
      </w:pPr>
      <m:oMathPara>
        <m:oMathParaPr>
          <m:jc m:val="center"/>
        </m:oMathParaPr>
        <m:oMath>
          <m:func>
            <m:funcPr>
              <m:ctrlPr>
                <w:rPr>
                  <w:rFonts w:ascii="Cambria Math" w:hAnsi="Cambria Math" w:cs="Times New Roman"/>
                  <w:i/>
                  <w:lang w:val="en-US"/>
                </w:rPr>
              </m:ctrlPr>
            </m:funcPr>
            <m:fName>
              <m:r>
                <m:rPr>
                  <m:sty m:val="p"/>
                </m:rPr>
                <w:rPr>
                  <w:rFonts w:ascii="Cambria Math" w:hAnsi="Cambria Math" w:cs="Times New Roman"/>
                  <w:lang w:val="en-US"/>
                </w:rPr>
                <m:t>ln</m:t>
              </m:r>
            </m:fName>
            <m:e>
              <m:r>
                <w:rPr>
                  <w:rFonts w:ascii="Cambria Math" w:hAnsi="Cambria Math" w:cs="Times New Roman"/>
                  <w:lang w:val="en-US"/>
                </w:rPr>
                <m:t>R=</m:t>
              </m:r>
            </m:e>
          </m:func>
          <m:func>
            <m:funcPr>
              <m:ctrlPr>
                <w:rPr>
                  <w:rFonts w:ascii="Cambria Math" w:hAnsi="Cambria Math" w:cs="Times New Roman"/>
                  <w:i/>
                  <w:lang w:val="en-US"/>
                </w:rPr>
              </m:ctrlPr>
            </m:funcPr>
            <m:fName>
              <m:r>
                <m:rPr>
                  <m:sty m:val="p"/>
                </m:rPr>
                <w:rPr>
                  <w:rFonts w:ascii="Cambria Math" w:hAnsi="Cambria Math" w:cs="Times New Roman"/>
                  <w:lang w:val="en-US"/>
                </w:rPr>
                <m:t>ln</m:t>
              </m:r>
            </m:fName>
            <m:e>
              <m:d>
                <m:dPr>
                  <m:ctrlPr>
                    <w:rPr>
                      <w:rFonts w:ascii="Cambria Math" w:hAnsi="Cambria Math" w:cs="Times New Roman"/>
                      <w:i/>
                      <w:lang w:val="en-US"/>
                    </w:rPr>
                  </m:ctrlPr>
                </m:dPr>
                <m:e>
                  <m:f>
                    <m:fPr>
                      <m:type m:val="lin"/>
                      <m:ctrlPr>
                        <w:rPr>
                          <w:rFonts w:ascii="Cambria Math" w:hAnsi="Cambria Math" w:cs="Times New Roman"/>
                          <w:i/>
                          <w:lang w:val="en-US"/>
                        </w:rPr>
                      </m:ctrlPr>
                    </m:fPr>
                    <m:num>
                      <m:acc>
                        <m:accPr>
                          <m:chr m:val="̅"/>
                          <m:ctrlPr>
                            <w:rPr>
                              <w:rFonts w:ascii="Cambria Math" w:hAnsi="Cambria Math" w:cs="Times New Roman"/>
                              <w:i/>
                              <w:lang w:val="en-US"/>
                            </w:rPr>
                          </m:ctrlPr>
                        </m:accPr>
                        <m:e>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I</m:t>
                              </m:r>
                            </m:sub>
                          </m:sSub>
                        </m:e>
                      </m:acc>
                    </m:num>
                    <m:den>
                      <m:acc>
                        <m:accPr>
                          <m:chr m:val="̅"/>
                          <m:ctrlPr>
                            <w:rPr>
                              <w:rFonts w:ascii="Cambria Math" w:hAnsi="Cambria Math" w:cs="Times New Roman"/>
                              <w:i/>
                              <w:lang w:val="en-US"/>
                            </w:rPr>
                          </m:ctrlPr>
                        </m:accPr>
                        <m:e>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C</m:t>
                              </m:r>
                            </m:sub>
                          </m:sSub>
                        </m:e>
                      </m:acc>
                    </m:den>
                  </m:f>
                </m:e>
              </m:d>
              <m:r>
                <w:rPr>
                  <w:rFonts w:ascii="Cambria Math" w:hAnsi="Cambria Math" w:cs="Times New Roman"/>
                  <w:lang w:val="en-US"/>
                </w:rPr>
                <m:t>=</m:t>
              </m:r>
              <m:func>
                <m:funcPr>
                  <m:ctrlPr>
                    <w:rPr>
                      <w:rFonts w:ascii="Cambria Math" w:hAnsi="Cambria Math" w:cs="Times New Roman"/>
                      <w:i/>
                      <w:lang w:val="en-US"/>
                    </w:rPr>
                  </m:ctrlPr>
                </m:funcPr>
                <m:fName>
                  <m:r>
                    <m:rPr>
                      <m:sty m:val="p"/>
                    </m:rPr>
                    <w:rPr>
                      <w:rFonts w:ascii="Cambria Math" w:hAnsi="Cambria Math" w:cs="Times New Roman"/>
                      <w:lang w:val="en-US"/>
                    </w:rPr>
                    <m:t>ln</m:t>
                  </m:r>
                </m:fName>
                <m:e>
                  <m:d>
                    <m:dPr>
                      <m:ctrlPr>
                        <w:rPr>
                          <w:rFonts w:ascii="Cambria Math" w:hAnsi="Cambria Math" w:cs="Times New Roman"/>
                          <w:i/>
                          <w:lang w:val="en-US"/>
                        </w:rPr>
                      </m:ctrlPr>
                    </m:dPr>
                    <m:e>
                      <m:acc>
                        <m:accPr>
                          <m:chr m:val="̅"/>
                          <m:ctrlPr>
                            <w:rPr>
                              <w:rFonts w:ascii="Cambria Math" w:hAnsi="Cambria Math" w:cs="Times New Roman"/>
                              <w:i/>
                              <w:lang w:val="en-US"/>
                            </w:rPr>
                          </m:ctrlPr>
                        </m:accPr>
                        <m:e>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I</m:t>
                              </m:r>
                            </m:sub>
                          </m:sSub>
                        </m:e>
                      </m:acc>
                    </m:e>
                  </m:d>
                </m:e>
              </m:func>
              <m:r>
                <w:rPr>
                  <w:rFonts w:ascii="Cambria Math" w:hAnsi="Cambria Math" w:cs="Times New Roman"/>
                  <w:lang w:val="en-US"/>
                </w:rPr>
                <m:t>-</m:t>
              </m:r>
              <m:func>
                <m:funcPr>
                  <m:ctrlPr>
                    <w:rPr>
                      <w:rFonts w:ascii="Cambria Math" w:hAnsi="Cambria Math" w:cs="Times New Roman"/>
                      <w:i/>
                      <w:lang w:val="en-US"/>
                    </w:rPr>
                  </m:ctrlPr>
                </m:funcPr>
                <m:fName>
                  <m:r>
                    <m:rPr>
                      <m:sty m:val="p"/>
                    </m:rPr>
                    <w:rPr>
                      <w:rFonts w:ascii="Cambria Math" w:hAnsi="Cambria Math" w:cs="Times New Roman"/>
                      <w:lang w:val="en-US"/>
                    </w:rPr>
                    <m:t>ln</m:t>
                  </m:r>
                </m:fName>
                <m:e>
                  <m:d>
                    <m:dPr>
                      <m:ctrlPr>
                        <w:rPr>
                          <w:rFonts w:ascii="Cambria Math" w:hAnsi="Cambria Math" w:cs="Times New Roman"/>
                          <w:i/>
                          <w:lang w:val="en-US"/>
                        </w:rPr>
                      </m:ctrlPr>
                    </m:dPr>
                    <m:e>
                      <m:acc>
                        <m:accPr>
                          <m:chr m:val="̅"/>
                          <m:ctrlPr>
                            <w:rPr>
                              <w:rFonts w:ascii="Cambria Math" w:hAnsi="Cambria Math" w:cs="Times New Roman"/>
                              <w:i/>
                              <w:lang w:val="en-US"/>
                            </w:rPr>
                          </m:ctrlPr>
                        </m:accPr>
                        <m:e>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C</m:t>
                              </m:r>
                            </m:sub>
                          </m:sSub>
                        </m:e>
                      </m:acc>
                    </m:e>
                  </m:d>
                </m:e>
              </m:func>
            </m:e>
          </m:func>
        </m:oMath>
      </m:oMathPara>
    </w:p>
    <w:p w14:paraId="3D382812" w14:textId="77777777" w:rsidR="00DA69B2" w:rsidRPr="000A57FB" w:rsidRDefault="00DA69B2" w:rsidP="008E26B2">
      <w:pPr>
        <w:jc w:val="center"/>
        <w:rPr>
          <w:rFonts w:eastAsiaTheme="minorEastAsia" w:cs="Times New Roman"/>
          <w:lang w:val="en-US"/>
        </w:rPr>
      </w:pPr>
      <m:oMath>
        <m:r>
          <m:rPr>
            <m:sty m:val="p"/>
          </m:rPr>
          <w:rPr>
            <w:rFonts w:ascii="Cambria Math" w:eastAsiaTheme="minorEastAsia" w:hAnsi="Cambria Math" w:cs="Times New Roman"/>
            <w:sz w:val="20"/>
            <w:lang w:val="en-US"/>
          </w:rPr>
          <m:t xml:space="preserve">whereby: </m:t>
        </m:r>
        <m:acc>
          <m:accPr>
            <m:chr m:val="̅"/>
            <m:ctrlPr>
              <w:rPr>
                <w:rFonts w:ascii="Cambria Math" w:hAnsi="Cambria Math" w:cs="Times New Roman"/>
                <w:sz w:val="20"/>
                <w:lang w:val="en-US"/>
              </w:rPr>
            </m:ctrlPr>
          </m:accPr>
          <m:e>
            <m:sSub>
              <m:sSubPr>
                <m:ctrlPr>
                  <w:rPr>
                    <w:rFonts w:ascii="Cambria Math" w:hAnsi="Cambria Math" w:cs="Times New Roman"/>
                    <w:sz w:val="20"/>
                    <w:lang w:val="en-US"/>
                  </w:rPr>
                </m:ctrlPr>
              </m:sSubPr>
              <m:e>
                <m:r>
                  <m:rPr>
                    <m:sty m:val="p"/>
                  </m:rPr>
                  <w:rPr>
                    <w:rFonts w:ascii="Cambria Math" w:hAnsi="Cambria Math" w:cs="Times New Roman"/>
                    <w:sz w:val="20"/>
                    <w:lang w:val="en-US"/>
                  </w:rPr>
                  <m:t>X</m:t>
                </m:r>
              </m:e>
              <m:sub>
                <m:r>
                  <m:rPr>
                    <m:sty m:val="p"/>
                  </m:rPr>
                  <w:rPr>
                    <w:rFonts w:ascii="Cambria Math" w:hAnsi="Cambria Math" w:cs="Times New Roman"/>
                    <w:sz w:val="20"/>
                    <w:lang w:val="en-US"/>
                  </w:rPr>
                  <m:t>I</m:t>
                </m:r>
              </m:sub>
            </m:sSub>
          </m:e>
        </m:acc>
        <m:r>
          <m:rPr>
            <m:sty m:val="p"/>
          </m:rPr>
          <w:rPr>
            <w:rFonts w:ascii="Cambria Math" w:hAnsi="Cambria Math" w:cs="Times New Roman"/>
            <w:sz w:val="20"/>
            <w:lang w:val="en-US"/>
          </w:rPr>
          <m:t xml:space="preserve">=mean of intervention and </m:t>
        </m:r>
        <m:acc>
          <m:accPr>
            <m:chr m:val="̅"/>
            <m:ctrlPr>
              <w:rPr>
                <w:rFonts w:ascii="Cambria Math" w:hAnsi="Cambria Math" w:cs="Times New Roman"/>
                <w:sz w:val="20"/>
                <w:lang w:val="en-US"/>
              </w:rPr>
            </m:ctrlPr>
          </m:accPr>
          <m:e>
            <m:sSub>
              <m:sSubPr>
                <m:ctrlPr>
                  <w:rPr>
                    <w:rFonts w:ascii="Cambria Math" w:hAnsi="Cambria Math" w:cs="Times New Roman"/>
                    <w:sz w:val="20"/>
                    <w:lang w:val="en-US"/>
                  </w:rPr>
                </m:ctrlPr>
              </m:sSubPr>
              <m:e>
                <m:r>
                  <m:rPr>
                    <m:sty m:val="p"/>
                  </m:rPr>
                  <w:rPr>
                    <w:rFonts w:ascii="Cambria Math" w:hAnsi="Cambria Math" w:cs="Times New Roman"/>
                    <w:sz w:val="20"/>
                    <w:lang w:val="en-US"/>
                  </w:rPr>
                  <m:t>X</m:t>
                </m:r>
              </m:e>
              <m:sub>
                <m:r>
                  <m:rPr>
                    <m:sty m:val="p"/>
                  </m:rPr>
                  <w:rPr>
                    <w:rFonts w:ascii="Cambria Math" w:hAnsi="Cambria Math" w:cs="Times New Roman"/>
                    <w:sz w:val="20"/>
                    <w:lang w:val="en-US"/>
                  </w:rPr>
                  <m:t>C</m:t>
                </m:r>
              </m:sub>
            </m:sSub>
          </m:e>
        </m:acc>
        <m:r>
          <m:rPr>
            <m:sty m:val="p"/>
          </m:rPr>
          <w:rPr>
            <w:rFonts w:ascii="Cambria Math" w:hAnsi="Cambria Math" w:cs="Times New Roman"/>
            <w:sz w:val="20"/>
            <w:lang w:val="en-US"/>
          </w:rPr>
          <m:t>= mean of comparator</m:t>
        </m:r>
      </m:oMath>
      <w:r w:rsidRPr="000A57FB">
        <w:rPr>
          <w:rFonts w:eastAsiaTheme="minorEastAsia" w:cs="Times New Roman"/>
          <w:lang w:val="en-US"/>
        </w:rPr>
        <w:t xml:space="preserve">  </w:t>
      </w:r>
      <w:r w:rsidRPr="000A57FB">
        <w:rPr>
          <w:rFonts w:eastAsiaTheme="minorEastAsia" w:cs="Times New Roman"/>
          <w:lang w:val="en-US"/>
        </w:rPr>
        <w:tab/>
        <w:t>(1)</w:t>
      </w:r>
    </w:p>
    <w:p w14:paraId="2E6617FA" w14:textId="77777777" w:rsidR="00DA69B2" w:rsidRPr="000A57FB" w:rsidRDefault="00DA69B2" w:rsidP="008E26B2">
      <w:pPr>
        <w:jc w:val="center"/>
        <w:rPr>
          <w:rFonts w:cs="Times New Roman"/>
          <w:lang w:val="en-US"/>
        </w:rPr>
      </w:pPr>
      <m:oMath>
        <m:r>
          <m:rPr>
            <m:sty m:val="p"/>
          </m:rPr>
          <w:rPr>
            <w:rFonts w:ascii="Cambria Math" w:hAnsi="Cambria Math" w:cs="Times New Roman"/>
            <w:lang w:val="en-US"/>
          </w:rPr>
          <m:t>change in %</m:t>
        </m:r>
        <m:r>
          <w:rPr>
            <w:rFonts w:ascii="Cambria Math" w:hAnsi="Cambria Math" w:cs="Times New Roman"/>
            <w:lang w:val="en-US"/>
          </w:rPr>
          <m:t>=</m:t>
        </m:r>
        <m:func>
          <m:funcPr>
            <m:ctrlPr>
              <w:rPr>
                <w:rFonts w:ascii="Cambria Math" w:hAnsi="Cambria Math" w:cs="Times New Roman"/>
                <w:i/>
                <w:lang w:val="en-US"/>
              </w:rPr>
            </m:ctrlPr>
          </m:funcPr>
          <m:fName>
            <m:r>
              <m:rPr>
                <m:sty m:val="p"/>
              </m:rPr>
              <w:rPr>
                <w:rFonts w:ascii="Cambria Math" w:hAnsi="Cambria Math" w:cs="Times New Roman"/>
                <w:lang w:val="en-US"/>
              </w:rPr>
              <m:t>(exp</m:t>
            </m:r>
          </m:fName>
          <m:e>
            <m:r>
              <w:rPr>
                <w:rFonts w:ascii="Cambria Math" w:hAnsi="Cambria Math" w:cs="Times New Roman"/>
                <w:lang w:val="en-US"/>
              </w:rPr>
              <m:t>(</m:t>
            </m:r>
            <m:r>
              <m:rPr>
                <m:sty m:val="p"/>
              </m:rPr>
              <w:rPr>
                <w:rFonts w:ascii="Cambria Math" w:hAnsi="Cambria Math" w:cs="Times New Roman"/>
                <w:lang w:val="en-US"/>
              </w:rPr>
              <m:t>ln</m:t>
            </m:r>
            <m:r>
              <w:rPr>
                <w:rFonts w:ascii="Cambria Math" w:hAnsi="Cambria Math" w:cs="Times New Roman"/>
                <w:lang w:val="en-US"/>
              </w:rPr>
              <m:t>R)</m:t>
            </m:r>
          </m:e>
        </m:func>
        <m:r>
          <w:rPr>
            <w:rFonts w:ascii="Cambria Math" w:hAnsi="Cambria Math" w:cs="Times New Roman"/>
            <w:lang w:val="en-US"/>
          </w:rPr>
          <m:t>-1 )×100</m:t>
        </m:r>
      </m:oMath>
      <w:r w:rsidRPr="000A57FB">
        <w:rPr>
          <w:rFonts w:eastAsiaTheme="minorEastAsia" w:cs="Times New Roman"/>
          <w:lang w:val="en-US"/>
        </w:rPr>
        <w:t xml:space="preserve"> </w:t>
      </w:r>
      <w:r w:rsidRPr="000A57FB">
        <w:rPr>
          <w:rFonts w:eastAsiaTheme="minorEastAsia" w:cs="Times New Roman"/>
          <w:lang w:val="en-US"/>
        </w:rPr>
        <w:tab/>
      </w:r>
      <w:r w:rsidRPr="000A57FB">
        <w:rPr>
          <w:rFonts w:eastAsiaTheme="minorEastAsia" w:cs="Times New Roman"/>
          <w:lang w:val="en-US"/>
        </w:rPr>
        <w:tab/>
        <w:t xml:space="preserve"> (2)</w:t>
      </w:r>
    </w:p>
    <w:p w14:paraId="1DB298B4" w14:textId="19B4A8D4" w:rsidR="00DA69B2" w:rsidRPr="000A57FB" w:rsidRDefault="00DA69B2" w:rsidP="008E26B2">
      <w:pPr>
        <w:rPr>
          <w:rFonts w:cs="Times New Roman"/>
        </w:rPr>
      </w:pPr>
      <w:r w:rsidRPr="000A57FB">
        <w:rPr>
          <w:rFonts w:cs="Times New Roman"/>
          <w:lang w:val="en-US"/>
        </w:rPr>
        <w:t>We calculated the overall summary effect across all trials and treatments</w:t>
      </w:r>
      <w:r w:rsidR="001D3076">
        <w:rPr>
          <w:rFonts w:cs="Times New Roman"/>
          <w:lang w:val="en-US"/>
        </w:rPr>
        <w:t>,</w:t>
      </w:r>
      <w:r w:rsidRPr="000A57FB">
        <w:rPr>
          <w:rFonts w:cs="Times New Roman"/>
          <w:lang w:val="en-US"/>
        </w:rPr>
        <w:t xml:space="preserve"> and conducted subgroup analysis using shared treatments as moderators and pooled effect sizes within the subgroups. We always fitted random-effects models for summary effects. This is commonly applied in ecology where homogenous groups can rarely be assumed </w:t>
      </w:r>
      <w:r w:rsidR="00480837">
        <w:rPr>
          <w:rFonts w:cs="Times New Roman"/>
          <w:lang w:val="en-US"/>
        </w:rPr>
        <w:t>(</w:t>
      </w:r>
      <w:proofErr w:type="spellStart"/>
      <w:r w:rsidR="00480837">
        <w:rPr>
          <w:rFonts w:cs="Times New Roman"/>
          <w:lang w:val="en-US"/>
        </w:rPr>
        <w:t>Mengersen</w:t>
      </w:r>
      <w:proofErr w:type="spellEnd"/>
      <w:r w:rsidR="00480837">
        <w:rPr>
          <w:rFonts w:cs="Times New Roman"/>
          <w:lang w:val="en-US"/>
        </w:rPr>
        <w:t xml:space="preserve"> et al. 2013</w:t>
      </w:r>
      <w:r w:rsidR="009937C9">
        <w:rPr>
          <w:rFonts w:cs="Times New Roman"/>
          <w:lang w:val="en-US"/>
        </w:rPr>
        <w:t>b</w:t>
      </w:r>
      <w:r w:rsidR="00480837">
        <w:rPr>
          <w:rFonts w:cs="Times New Roman"/>
          <w:lang w:val="en-US"/>
        </w:rPr>
        <w:t>)</w:t>
      </w:r>
      <w:r w:rsidRPr="000A57FB">
        <w:rPr>
          <w:rFonts w:cs="Times New Roman"/>
          <w:lang w:val="en-US"/>
        </w:rPr>
        <w:t xml:space="preserve">. The trials were weighted using the standard error via the </w:t>
      </w:r>
      <w:r w:rsidRPr="000A57FB">
        <w:rPr>
          <w:rFonts w:cs="Times New Roman"/>
          <w:i/>
          <w:lang w:val="en-US"/>
        </w:rPr>
        <w:t>sei</w:t>
      </w:r>
      <w:r w:rsidRPr="000A57FB">
        <w:rPr>
          <w:rFonts w:cs="Times New Roman"/>
          <w:lang w:val="en-US"/>
        </w:rPr>
        <w:t xml:space="preserve"> function in the </w:t>
      </w:r>
      <w:proofErr w:type="spellStart"/>
      <w:r w:rsidRPr="000A57FB">
        <w:rPr>
          <w:rFonts w:cs="Times New Roman"/>
          <w:lang w:val="en-US"/>
        </w:rPr>
        <w:t>metafor</w:t>
      </w:r>
      <w:proofErr w:type="spellEnd"/>
      <w:r w:rsidRPr="000A57FB">
        <w:rPr>
          <w:rFonts w:cs="Times New Roman"/>
          <w:lang w:val="en-US"/>
        </w:rPr>
        <w:t xml:space="preserve"> package </w:t>
      </w:r>
      <w:r w:rsidR="00480837">
        <w:rPr>
          <w:rFonts w:cs="Times New Roman"/>
          <w:lang w:val="en-US"/>
        </w:rPr>
        <w:t>(</w:t>
      </w:r>
      <w:proofErr w:type="spellStart"/>
      <w:r w:rsidR="00480837">
        <w:rPr>
          <w:rFonts w:cs="Times New Roman"/>
          <w:lang w:val="en-US"/>
        </w:rPr>
        <w:t>Viechtbauer</w:t>
      </w:r>
      <w:proofErr w:type="spellEnd"/>
      <w:r w:rsidR="00480837">
        <w:rPr>
          <w:rFonts w:cs="Times New Roman"/>
          <w:lang w:val="en-US"/>
        </w:rPr>
        <w:t xml:space="preserve"> 2010)</w:t>
      </w:r>
      <w:r w:rsidRPr="000A57FB">
        <w:rPr>
          <w:rFonts w:cs="Times New Roman"/>
          <w:lang w:val="en-US"/>
        </w:rPr>
        <w:t xml:space="preserve">, whereby a higher standard error leads to a lower weight. As a measure of between-study variance (τ²) in the random-effects models, we chose the </w:t>
      </w:r>
      <w:bookmarkStart w:id="7" w:name="_Hlk193987791"/>
      <w:r w:rsidRPr="000A57FB">
        <w:rPr>
          <w:rFonts w:cs="Times New Roman"/>
          <w:lang w:val="en-US"/>
        </w:rPr>
        <w:t>Restricted Maximum Likelihood method</w:t>
      </w:r>
      <w:bookmarkEnd w:id="7"/>
      <w:r w:rsidRPr="000A57FB">
        <w:rPr>
          <w:rFonts w:cs="Times New Roman"/>
          <w:lang w:val="en-US"/>
        </w:rPr>
        <w:t xml:space="preserve">. As within study variance, or in our case standard error respectively, is known, the Restricted Maximum Likelihood estimator is unbiased and evaluated to be more efficient than related estimates </w:t>
      </w:r>
      <w:bookmarkStart w:id="8" w:name="_Hlk193987806"/>
      <w:r w:rsidR="00480837">
        <w:rPr>
          <w:rFonts w:cs="Times New Roman"/>
          <w:lang w:val="en-US"/>
        </w:rPr>
        <w:t>(</w:t>
      </w:r>
      <w:proofErr w:type="spellStart"/>
      <w:r w:rsidR="00480837">
        <w:rPr>
          <w:rFonts w:cs="Times New Roman"/>
          <w:lang w:val="en-US"/>
        </w:rPr>
        <w:t>Viechtbauer</w:t>
      </w:r>
      <w:proofErr w:type="spellEnd"/>
      <w:r w:rsidR="00480837">
        <w:rPr>
          <w:rFonts w:cs="Times New Roman"/>
          <w:lang w:val="en-US"/>
        </w:rPr>
        <w:t xml:space="preserve"> 2005; </w:t>
      </w:r>
      <w:proofErr w:type="spellStart"/>
      <w:r w:rsidR="00480837">
        <w:rPr>
          <w:rFonts w:cs="Times New Roman"/>
          <w:lang w:val="en-US"/>
        </w:rPr>
        <w:t>Veroniki</w:t>
      </w:r>
      <w:proofErr w:type="spellEnd"/>
      <w:r w:rsidR="00480837">
        <w:rPr>
          <w:rFonts w:cs="Times New Roman"/>
          <w:lang w:val="en-US"/>
        </w:rPr>
        <w:t xml:space="preserve"> et al. 2016)</w:t>
      </w:r>
      <w:bookmarkEnd w:id="8"/>
      <w:r w:rsidRPr="000A57FB">
        <w:rPr>
          <w:rFonts w:cs="Times New Roman"/>
          <w:lang w:val="en-US"/>
        </w:rPr>
        <w:t xml:space="preserve">. Moreover, two other heterogeneity parameters were calculated for each subgroup. We applied Q test to test for significant heterogeneity. As the Q test can be biased through sample sizes and excess </w:t>
      </w:r>
      <w:r w:rsidRPr="000A57FB">
        <w:rPr>
          <w:rFonts w:cs="Times New Roman"/>
          <w:lang w:val="en-US"/>
        </w:rPr>
        <w:lastRenderedPageBreak/>
        <w:t>of dispersion, we additionally computed the more robust I²</w:t>
      </w:r>
      <w:r w:rsidRPr="000A57FB">
        <w:rPr>
          <w:rFonts w:cs="Times New Roman"/>
        </w:rPr>
        <w:t xml:space="preserve">. I² </w:t>
      </w:r>
      <w:r w:rsidRPr="000A57FB">
        <w:rPr>
          <w:rFonts w:cs="Times New Roman"/>
          <w:lang w:val="en-US"/>
        </w:rPr>
        <w:t xml:space="preserve">expresses the proportion of real observed dispersion in % </w:t>
      </w:r>
      <w:r w:rsidR="00480837">
        <w:rPr>
          <w:rFonts w:cs="Times New Roman"/>
          <w:lang w:val="en-US"/>
        </w:rPr>
        <w:t xml:space="preserve">(Higgins and Thompson 2002; </w:t>
      </w:r>
      <w:proofErr w:type="spellStart"/>
      <w:r w:rsidR="00480837">
        <w:rPr>
          <w:rFonts w:cs="Times New Roman"/>
          <w:lang w:val="en-US"/>
        </w:rPr>
        <w:t>Borenstein</w:t>
      </w:r>
      <w:proofErr w:type="spellEnd"/>
      <w:r w:rsidR="00480837">
        <w:rPr>
          <w:rFonts w:cs="Times New Roman"/>
          <w:lang w:val="en-US"/>
        </w:rPr>
        <w:t xml:space="preserve"> et al. 2009; </w:t>
      </w:r>
      <w:proofErr w:type="spellStart"/>
      <w:r w:rsidR="00480837">
        <w:rPr>
          <w:rFonts w:cs="Times New Roman"/>
          <w:lang w:val="en-US"/>
        </w:rPr>
        <w:t>Harrer</w:t>
      </w:r>
      <w:proofErr w:type="spellEnd"/>
      <w:r w:rsidR="00480837">
        <w:rPr>
          <w:rFonts w:cs="Times New Roman"/>
          <w:lang w:val="en-US"/>
        </w:rPr>
        <w:t xml:space="preserve"> et al. 2022)</w:t>
      </w:r>
      <w:r w:rsidRPr="000A57FB">
        <w:rPr>
          <w:rFonts w:cs="Times New Roman"/>
        </w:rPr>
        <w:t xml:space="preserve">. Lastly, the summary effects of the subgroups were compared. As the treatments in the field trials were set beforehand, we used a mixed-effects model (or also called fixed-effects (plural) model) for this comparison. This model has the underlying assumption, that moderators were not selected randomly and only aims for a generalisation for the included set of studies </w:t>
      </w:r>
      <w:r w:rsidR="00480837">
        <w:rPr>
          <w:rFonts w:cs="Times New Roman"/>
        </w:rPr>
        <w:t>(</w:t>
      </w:r>
      <w:proofErr w:type="spellStart"/>
      <w:r w:rsidR="00480837">
        <w:rPr>
          <w:rFonts w:cs="Times New Roman"/>
        </w:rPr>
        <w:t>Borenstein</w:t>
      </w:r>
      <w:proofErr w:type="spellEnd"/>
      <w:r w:rsidR="00480837">
        <w:rPr>
          <w:rFonts w:cs="Times New Roman"/>
        </w:rPr>
        <w:t xml:space="preserve"> and Higgins 2013)</w:t>
      </w:r>
      <w:r w:rsidRPr="000A57FB">
        <w:rPr>
          <w:rFonts w:cs="Times New Roman"/>
        </w:rPr>
        <w:t>. With these assumptions, an Omnibus test (Q</w:t>
      </w:r>
      <w:r w:rsidRPr="000A57FB">
        <w:rPr>
          <w:rFonts w:cs="Times New Roman"/>
          <w:vertAlign w:val="subscript"/>
        </w:rPr>
        <w:t>M</w:t>
      </w:r>
      <w:r w:rsidRPr="000A57FB">
        <w:rPr>
          <w:rFonts w:cs="Times New Roman"/>
        </w:rPr>
        <w:t xml:space="preserve">) was conducted, checking for significant differences between the subgroups </w:t>
      </w:r>
      <w:r w:rsidR="00480837">
        <w:rPr>
          <w:rFonts w:cs="Times New Roman"/>
        </w:rPr>
        <w:t>(</w:t>
      </w:r>
      <w:proofErr w:type="spellStart"/>
      <w:r w:rsidR="00480837">
        <w:rPr>
          <w:rFonts w:cs="Times New Roman"/>
        </w:rPr>
        <w:t>Viechtbauer</w:t>
      </w:r>
      <w:proofErr w:type="spellEnd"/>
      <w:r w:rsidR="00480837">
        <w:rPr>
          <w:rFonts w:cs="Times New Roman"/>
        </w:rPr>
        <w:t xml:space="preserve"> 2010; </w:t>
      </w:r>
      <w:proofErr w:type="spellStart"/>
      <w:r w:rsidR="00480837">
        <w:rPr>
          <w:rFonts w:cs="Times New Roman"/>
        </w:rPr>
        <w:t>Harrer</w:t>
      </w:r>
      <w:proofErr w:type="spellEnd"/>
      <w:r w:rsidR="00480837">
        <w:rPr>
          <w:rFonts w:cs="Times New Roman"/>
        </w:rPr>
        <w:t xml:space="preserve"> et al. 2022)</w:t>
      </w:r>
      <w:r w:rsidRPr="000A57FB">
        <w:rPr>
          <w:rFonts w:cs="Times New Roman"/>
        </w:rPr>
        <w:t xml:space="preserve">. Additionally, we calculated the amount of heterogeneity in the mixed-effects model that can be explained by including the treatment moderators (H) </w:t>
      </w:r>
      <w:r w:rsidR="00480837">
        <w:rPr>
          <w:rFonts w:cs="Times New Roman"/>
        </w:rPr>
        <w:t>(</w:t>
      </w:r>
      <w:proofErr w:type="spellStart"/>
      <w:r w:rsidR="00480837">
        <w:rPr>
          <w:rFonts w:cs="Times New Roman"/>
        </w:rPr>
        <w:t>Viechtbauer</w:t>
      </w:r>
      <w:proofErr w:type="spellEnd"/>
      <w:r w:rsidR="00480837">
        <w:rPr>
          <w:rFonts w:cs="Times New Roman"/>
        </w:rPr>
        <w:t xml:space="preserve"> 2010)</w:t>
      </w:r>
      <w:r w:rsidRPr="000A57FB">
        <w:rPr>
          <w:rFonts w:cs="Times New Roman"/>
        </w:rPr>
        <w:t xml:space="preserve"> (see Equation 3).</w:t>
      </w:r>
    </w:p>
    <w:p w14:paraId="679904C9" w14:textId="77777777" w:rsidR="00DA69B2" w:rsidRPr="000A57FB" w:rsidRDefault="00DA69B2" w:rsidP="008E26B2">
      <w:pPr>
        <w:jc w:val="center"/>
        <w:rPr>
          <w:rFonts w:eastAsiaTheme="minorEastAsia" w:cs="Times New Roman"/>
        </w:rPr>
      </w:pPr>
      <m:oMathPara>
        <m:oMath>
          <m:r>
            <m:rPr>
              <m:sty m:val="p"/>
            </m:rPr>
            <w:rPr>
              <w:rFonts w:ascii="Cambria Math" w:eastAsiaTheme="minorEastAsia" w:hAnsi="Cambria Math" w:cs="Times New Roman"/>
            </w:rPr>
            <m:t>H in %</m:t>
          </m:r>
          <m:r>
            <w:rPr>
              <w:rFonts w:ascii="Cambria Math" w:eastAsiaTheme="minorEastAsia" w:hAnsi="Cambria Math" w:cs="Times New Roman"/>
            </w:rPr>
            <m:t>=</m:t>
          </m:r>
          <m:d>
            <m:dPr>
              <m:ctrlPr>
                <w:rPr>
                  <w:rFonts w:ascii="Cambria Math" w:hAnsi="Cambria Math" w:cs="Times New Roman"/>
                  <w:i/>
                </w:rPr>
              </m:ctrlPr>
            </m:dPr>
            <m:e>
              <m:d>
                <m:dPr>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τ</m:t>
                      </m:r>
                    </m:e>
                    <m:sub>
                      <m:r>
                        <w:rPr>
                          <w:rFonts w:ascii="Cambria Math" w:hAnsi="Cambria Math" w:cs="Times New Roman"/>
                        </w:rPr>
                        <m:t>RE</m:t>
                      </m:r>
                    </m:sub>
                    <m:sup>
                      <m:r>
                        <w:rPr>
                          <w:rFonts w:ascii="Cambria Math" w:hAnsi="Cambria Math" w:cs="Times New Roman"/>
                        </w:rPr>
                        <m:t>2</m:t>
                      </m:r>
                    </m:sup>
                  </m:sSubSup>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τ</m:t>
                      </m:r>
                    </m:e>
                    <m:sub>
                      <m:r>
                        <w:rPr>
                          <w:rFonts w:ascii="Cambria Math" w:hAnsi="Cambria Math" w:cs="Times New Roman"/>
                        </w:rPr>
                        <m:t>ME</m:t>
                      </m:r>
                    </m:sub>
                    <m:sup>
                      <m:r>
                        <w:rPr>
                          <w:rFonts w:ascii="Cambria Math" w:hAnsi="Cambria Math" w:cs="Times New Roman"/>
                        </w:rPr>
                        <m:t>2</m:t>
                      </m:r>
                    </m:sup>
                  </m:sSubSup>
                </m:e>
              </m:d>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τ</m:t>
                  </m:r>
                </m:e>
                <m:sub>
                  <m:r>
                    <w:rPr>
                      <w:rFonts w:ascii="Cambria Math" w:hAnsi="Cambria Math" w:cs="Times New Roman"/>
                    </w:rPr>
                    <m:t>RE</m:t>
                  </m:r>
                </m:sub>
                <m:sup>
                  <m:r>
                    <w:rPr>
                      <w:rFonts w:ascii="Cambria Math" w:hAnsi="Cambria Math" w:cs="Times New Roman"/>
                    </w:rPr>
                    <m:t>2</m:t>
                  </m:r>
                </m:sup>
              </m:sSubSup>
            </m:e>
          </m:d>
          <m:r>
            <w:rPr>
              <w:rFonts w:ascii="Cambria Math" w:hAnsi="Cambria Math" w:cs="Times New Roman"/>
            </w:rPr>
            <m:t>×100</m:t>
          </m:r>
        </m:oMath>
      </m:oMathPara>
    </w:p>
    <w:p w14:paraId="74597339" w14:textId="77777777" w:rsidR="00DA69B2" w:rsidRPr="001F14C4" w:rsidRDefault="00DA69B2" w:rsidP="008E26B2">
      <w:pPr>
        <w:jc w:val="center"/>
        <w:rPr>
          <w:rFonts w:cs="Times New Roman"/>
          <w:lang w:val="en-US"/>
        </w:rPr>
      </w:pPr>
      <m:oMath>
        <m:r>
          <m:rPr>
            <m:sty m:val="p"/>
          </m:rPr>
          <w:rPr>
            <w:rFonts w:ascii="Cambria Math" w:hAnsi="Cambria Math" w:cs="Times New Roman"/>
            <w:sz w:val="20"/>
          </w:rPr>
          <m:t xml:space="preserve">whereby: </m:t>
        </m:r>
        <m:sSubSup>
          <m:sSubSupPr>
            <m:ctrlPr>
              <w:rPr>
                <w:rFonts w:ascii="Cambria Math" w:hAnsi="Cambria Math" w:cs="Times New Roman"/>
                <w:sz w:val="20"/>
              </w:rPr>
            </m:ctrlPr>
          </m:sSubSupPr>
          <m:e>
            <m:r>
              <m:rPr>
                <m:sty m:val="p"/>
              </m:rPr>
              <w:rPr>
                <w:rFonts w:ascii="Cambria Math" w:hAnsi="Cambria Math" w:cs="Times New Roman"/>
                <w:sz w:val="20"/>
              </w:rPr>
              <m:t>τ</m:t>
            </m:r>
          </m:e>
          <m:sub>
            <m:r>
              <m:rPr>
                <m:sty m:val="p"/>
              </m:rPr>
              <w:rPr>
                <w:rFonts w:ascii="Cambria Math" w:hAnsi="Cambria Math" w:cs="Times New Roman"/>
                <w:sz w:val="20"/>
              </w:rPr>
              <m:t>RE</m:t>
            </m:r>
          </m:sub>
          <m:sup>
            <m:r>
              <m:rPr>
                <m:sty m:val="p"/>
              </m:rPr>
              <w:rPr>
                <w:rFonts w:ascii="Cambria Math" w:hAnsi="Cambria Math" w:cs="Times New Roman"/>
                <w:sz w:val="20"/>
              </w:rPr>
              <m:t>2</m:t>
            </m:r>
          </m:sup>
        </m:sSubSup>
        <m:r>
          <m:rPr>
            <m:sty m:val="p"/>
          </m:rPr>
          <w:rPr>
            <w:rFonts w:ascii="Cambria Math" w:hAnsi="Cambria Math" w:cs="Times New Roman"/>
            <w:sz w:val="20"/>
          </w:rPr>
          <m:t xml:space="preserve">= </m:t>
        </m:r>
        <m:sSup>
          <m:sSupPr>
            <m:ctrlPr>
              <w:rPr>
                <w:rFonts w:ascii="Cambria Math" w:hAnsi="Cambria Math" w:cs="Times New Roman"/>
                <w:sz w:val="20"/>
              </w:rPr>
            </m:ctrlPr>
          </m:sSupPr>
          <m:e>
            <m:r>
              <m:rPr>
                <m:sty m:val="p"/>
              </m:rPr>
              <w:rPr>
                <w:rFonts w:ascii="Cambria Math" w:hAnsi="Cambria Math" w:cs="Times New Roman"/>
                <w:sz w:val="20"/>
              </w:rPr>
              <m:t>τ</m:t>
            </m:r>
          </m:e>
          <m:sup>
            <m:r>
              <m:rPr>
                <m:sty m:val="p"/>
              </m:rPr>
              <w:rPr>
                <w:rFonts w:ascii="Cambria Math" w:hAnsi="Cambria Math" w:cs="Times New Roman"/>
                <w:sz w:val="20"/>
              </w:rPr>
              <m:t>2</m:t>
            </m:r>
          </m:sup>
        </m:sSup>
        <m:r>
          <m:rPr>
            <m:sty m:val="p"/>
          </m:rPr>
          <w:rPr>
            <w:rFonts w:ascii="Cambria Math" w:hAnsi="Cambria Math" w:cs="Times New Roman"/>
            <w:sz w:val="20"/>
          </w:rPr>
          <m:t xml:space="preserve"> of the overall random-effects model,   </m:t>
        </m:r>
        <m:sSubSup>
          <m:sSubSupPr>
            <m:ctrlPr>
              <w:rPr>
                <w:rFonts w:ascii="Cambria Math" w:hAnsi="Cambria Math" w:cs="Times New Roman"/>
                <w:sz w:val="20"/>
              </w:rPr>
            </m:ctrlPr>
          </m:sSubSupPr>
          <m:e>
            <m:r>
              <m:rPr>
                <m:sty m:val="p"/>
              </m:rPr>
              <w:rPr>
                <w:rFonts w:ascii="Cambria Math" w:hAnsi="Cambria Math" w:cs="Times New Roman"/>
                <w:sz w:val="20"/>
              </w:rPr>
              <m:t>τ</m:t>
            </m:r>
          </m:e>
          <m:sub>
            <m:r>
              <m:rPr>
                <m:sty m:val="p"/>
              </m:rPr>
              <w:rPr>
                <w:rFonts w:ascii="Cambria Math" w:hAnsi="Cambria Math" w:cs="Times New Roman"/>
                <w:sz w:val="20"/>
              </w:rPr>
              <m:t>ME</m:t>
            </m:r>
          </m:sub>
          <m:sup>
            <m:r>
              <m:rPr>
                <m:sty m:val="p"/>
              </m:rPr>
              <w:rPr>
                <w:rFonts w:ascii="Cambria Math" w:hAnsi="Cambria Math" w:cs="Times New Roman"/>
                <w:sz w:val="20"/>
              </w:rPr>
              <m:t>2</m:t>
            </m:r>
          </m:sup>
        </m:sSubSup>
        <m:r>
          <m:rPr>
            <m:sty m:val="p"/>
          </m:rPr>
          <w:rPr>
            <w:rFonts w:ascii="Cambria Math" w:hAnsi="Cambria Math" w:cs="Times New Roman"/>
            <w:sz w:val="20"/>
          </w:rPr>
          <m:t>=</m:t>
        </m:r>
        <m:sSup>
          <m:sSupPr>
            <m:ctrlPr>
              <w:rPr>
                <w:rFonts w:ascii="Cambria Math" w:hAnsi="Cambria Math" w:cs="Times New Roman"/>
                <w:sz w:val="20"/>
              </w:rPr>
            </m:ctrlPr>
          </m:sSupPr>
          <m:e>
            <m:r>
              <m:rPr>
                <m:sty m:val="p"/>
              </m:rPr>
              <w:rPr>
                <w:rFonts w:ascii="Cambria Math" w:hAnsi="Cambria Math" w:cs="Times New Roman"/>
                <w:sz w:val="20"/>
              </w:rPr>
              <m:t>τ</m:t>
            </m:r>
          </m:e>
          <m:sup>
            <m:r>
              <m:rPr>
                <m:sty m:val="p"/>
              </m:rPr>
              <w:rPr>
                <w:rFonts w:ascii="Cambria Math" w:hAnsi="Cambria Math" w:cs="Times New Roman"/>
                <w:sz w:val="20"/>
              </w:rPr>
              <m:t>2</m:t>
            </m:r>
          </m:sup>
        </m:sSup>
        <m:r>
          <m:rPr>
            <m:sty m:val="p"/>
          </m:rPr>
          <w:rPr>
            <w:rFonts w:ascii="Cambria Math" w:hAnsi="Cambria Math" w:cs="Times New Roman"/>
            <w:sz w:val="20"/>
          </w:rPr>
          <m:t xml:space="preserve"> of the mixed-effects model</m:t>
        </m:r>
      </m:oMath>
      <w:r w:rsidRPr="000A57FB">
        <w:rPr>
          <w:rFonts w:eastAsiaTheme="minorEastAsia" w:cs="Times New Roman"/>
        </w:rPr>
        <w:t xml:space="preserve">         </w:t>
      </w:r>
      <w:r w:rsidRPr="000A57FB">
        <w:rPr>
          <w:rFonts w:cs="Times New Roman"/>
          <w:lang w:val="en-US"/>
        </w:rPr>
        <w:t>(3)</w:t>
      </w:r>
      <m:oMath>
        <m:r>
          <m:rPr>
            <m:sty m:val="p"/>
          </m:rPr>
          <w:rPr>
            <w:rFonts w:ascii="Cambria Math" w:hAnsi="Cambria Math" w:cs="Times New Roman"/>
          </w:rPr>
          <w:br/>
        </m:r>
      </m:oMath>
    </w:p>
    <w:p w14:paraId="0E92656C" w14:textId="77777777" w:rsidR="001F14C4" w:rsidRPr="001F14C4" w:rsidRDefault="00DA69B2" w:rsidP="008E26B2">
      <w:pPr>
        <w:suppressAutoHyphens w:val="0"/>
        <w:jc w:val="left"/>
        <w:rPr>
          <w:rFonts w:cs="Times New Roman"/>
          <w:lang w:val="en-US"/>
        </w:rPr>
      </w:pPr>
      <w:r w:rsidRPr="001F14C4">
        <w:rPr>
          <w:rFonts w:cs="Times New Roman"/>
          <w:lang w:val="en-US"/>
        </w:rPr>
        <w:t xml:space="preserve">The effects of trials conducted in </w:t>
      </w:r>
      <w:proofErr w:type="spellStart"/>
      <w:r w:rsidRPr="001F14C4">
        <w:rPr>
          <w:rFonts w:cs="Times New Roman"/>
          <w:lang w:val="en-US"/>
        </w:rPr>
        <w:t>Korba</w:t>
      </w:r>
      <w:proofErr w:type="spellEnd"/>
      <w:r w:rsidRPr="001F14C4">
        <w:rPr>
          <w:rFonts w:cs="Times New Roman"/>
          <w:lang w:val="en-US"/>
        </w:rPr>
        <w:t xml:space="preserve"> were presented in the results, but the data were not included in any summary statistics, as here the agricultural management of the plots differed in more practices than just the tested management treatment.</w:t>
      </w:r>
    </w:p>
    <w:p w14:paraId="4D4FC373" w14:textId="670E17A4" w:rsidR="000267A5" w:rsidRDefault="000267A5" w:rsidP="008E26B2">
      <w:pPr>
        <w:suppressAutoHyphens w:val="0"/>
        <w:jc w:val="left"/>
        <w:rPr>
          <w:rFonts w:cs="Times New Roman"/>
          <w:b/>
          <w:lang w:val="en-US"/>
        </w:rPr>
      </w:pPr>
      <w:r>
        <w:rPr>
          <w:rFonts w:cs="Times New Roman"/>
          <w:b/>
          <w:lang w:val="en-US"/>
        </w:rPr>
        <w:t>Results</w:t>
      </w:r>
    </w:p>
    <w:p w14:paraId="1E0B2F4D" w14:textId="1C3DF2C8" w:rsidR="000267A5" w:rsidRDefault="007B7BF5" w:rsidP="008E26B2">
      <w:pPr>
        <w:suppressAutoHyphens w:val="0"/>
        <w:jc w:val="left"/>
        <w:rPr>
          <w:rFonts w:cs="Times New Roman"/>
          <w:lang w:val="en-US"/>
        </w:rPr>
      </w:pPr>
      <w:r w:rsidRPr="007B7BF5">
        <w:rPr>
          <w:rFonts w:cs="Times New Roman"/>
          <w:lang w:val="en-US"/>
        </w:rPr>
        <w:fldChar w:fldCharType="begin"/>
      </w:r>
      <w:r w:rsidRPr="007B7BF5">
        <w:rPr>
          <w:rFonts w:cs="Times New Roman"/>
          <w:lang w:val="en-US"/>
        </w:rPr>
        <w:instrText xml:space="preserve"> REF _Ref193988495 \h </w:instrText>
      </w:r>
      <w:r>
        <w:rPr>
          <w:rFonts w:cs="Times New Roman"/>
          <w:lang w:val="en-US"/>
        </w:rPr>
        <w:instrText xml:space="preserve"> \* MERGEFORMAT </w:instrText>
      </w:r>
      <w:r w:rsidRPr="007B7BF5">
        <w:rPr>
          <w:rFonts w:cs="Times New Roman"/>
          <w:lang w:val="en-US"/>
        </w:rPr>
      </w:r>
      <w:r w:rsidRPr="007B7BF5">
        <w:rPr>
          <w:rFonts w:cs="Times New Roman"/>
          <w:lang w:val="en-US"/>
        </w:rPr>
        <w:fldChar w:fldCharType="separate"/>
      </w:r>
      <w:r w:rsidR="00DF459D" w:rsidRPr="005440CA">
        <w:rPr>
          <w:rFonts w:cs="Times New Roman"/>
        </w:rPr>
        <w:t>Figure S1</w:t>
      </w:r>
      <w:r w:rsidRPr="007B7BF5">
        <w:rPr>
          <w:rFonts w:cs="Times New Roman"/>
          <w:lang w:val="en-US"/>
        </w:rPr>
        <w:fldChar w:fldCharType="end"/>
      </w:r>
      <w:r w:rsidR="000267A5" w:rsidRPr="007B7BF5">
        <w:rPr>
          <w:rFonts w:cs="Times New Roman"/>
          <w:lang w:val="en-US"/>
        </w:rPr>
        <w:t xml:space="preserve"> illustrates the distribution</w:t>
      </w:r>
      <w:r w:rsidR="000267A5" w:rsidRPr="000267A5">
        <w:rPr>
          <w:rFonts w:cs="Times New Roman"/>
          <w:lang w:val="en-US"/>
        </w:rPr>
        <w:t xml:space="preserve"> of (a) </w:t>
      </w:r>
      <w:r w:rsidR="00AA5508">
        <w:rPr>
          <w:rFonts w:cs="Times New Roman"/>
          <w:lang w:val="en-US"/>
        </w:rPr>
        <w:t>arable</w:t>
      </w:r>
      <w:r w:rsidR="000267A5" w:rsidRPr="000267A5">
        <w:rPr>
          <w:rFonts w:cs="Times New Roman"/>
          <w:lang w:val="en-US"/>
        </w:rPr>
        <w:t xml:space="preserve"> flora species richness and (b) Shannon </w:t>
      </w:r>
      <w:r w:rsidR="00670496">
        <w:rPr>
          <w:rFonts w:cs="Times New Roman"/>
          <w:lang w:val="en-US"/>
        </w:rPr>
        <w:t>i</w:t>
      </w:r>
      <w:r w:rsidR="000267A5" w:rsidRPr="000267A5">
        <w:rPr>
          <w:rFonts w:cs="Times New Roman"/>
          <w:lang w:val="en-US"/>
        </w:rPr>
        <w:t>ndex across all sampled plots, with results shown for the total dataset (left) and differentiated by year (right).</w:t>
      </w:r>
    </w:p>
    <w:p w14:paraId="79BF2C0B" w14:textId="2119F290" w:rsidR="000267A5" w:rsidRDefault="007B7BF5" w:rsidP="008E26B2">
      <w:pPr>
        <w:suppressAutoHyphens w:val="0"/>
        <w:jc w:val="left"/>
        <w:rPr>
          <w:rFonts w:cs="Times New Roman"/>
          <w:lang w:val="en-US"/>
        </w:rPr>
      </w:pPr>
      <w:r>
        <w:rPr>
          <w:rFonts w:cs="Times New Roman"/>
          <w:noProof/>
          <w:lang w:val="en-US"/>
        </w:rPr>
        <w:lastRenderedPageBreak/>
        <w:drawing>
          <wp:inline distT="0" distB="0" distL="0" distR="0" wp14:anchorId="5B6567D0" wp14:editId="5BCDF400">
            <wp:extent cx="4876800" cy="6952566"/>
            <wp:effectExtent l="0" t="0" r="0" b="127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0679" cy="6958096"/>
                    </a:xfrm>
                    <a:prstGeom prst="rect">
                      <a:avLst/>
                    </a:prstGeom>
                    <a:noFill/>
                    <a:ln>
                      <a:noFill/>
                    </a:ln>
                  </pic:spPr>
                </pic:pic>
              </a:graphicData>
            </a:graphic>
          </wp:inline>
        </w:drawing>
      </w:r>
    </w:p>
    <w:p w14:paraId="402BBEBE" w14:textId="47F10ACC" w:rsidR="008E26B2" w:rsidRDefault="000267A5" w:rsidP="00D03244">
      <w:pPr>
        <w:pStyle w:val="Beschriftung"/>
        <w:spacing w:line="276" w:lineRule="auto"/>
        <w:rPr>
          <w:rFonts w:cs="Times New Roman"/>
          <w:sz w:val="20"/>
        </w:rPr>
      </w:pPr>
      <w:bookmarkStart w:id="9" w:name="_Ref193988495"/>
      <w:r w:rsidRPr="000267A5">
        <w:rPr>
          <w:rFonts w:cs="Times New Roman"/>
          <w:sz w:val="20"/>
        </w:rPr>
        <w:t>Figure S</w:t>
      </w:r>
      <w:r w:rsidRPr="000267A5">
        <w:rPr>
          <w:rFonts w:cs="Times New Roman"/>
          <w:sz w:val="20"/>
        </w:rPr>
        <w:fldChar w:fldCharType="begin"/>
      </w:r>
      <w:r w:rsidRPr="000267A5">
        <w:rPr>
          <w:rFonts w:cs="Times New Roman"/>
          <w:sz w:val="20"/>
        </w:rPr>
        <w:instrText xml:space="preserve"> SEQ Figure \* ARABIC </w:instrText>
      </w:r>
      <w:r w:rsidRPr="000267A5">
        <w:rPr>
          <w:rFonts w:cs="Times New Roman"/>
          <w:sz w:val="20"/>
        </w:rPr>
        <w:fldChar w:fldCharType="separate"/>
      </w:r>
      <w:r w:rsidR="00DF459D">
        <w:rPr>
          <w:rFonts w:cs="Times New Roman"/>
          <w:noProof/>
          <w:sz w:val="20"/>
        </w:rPr>
        <w:t>1</w:t>
      </w:r>
      <w:r w:rsidRPr="000267A5">
        <w:rPr>
          <w:rFonts w:cs="Times New Roman"/>
          <w:sz w:val="20"/>
        </w:rPr>
        <w:fldChar w:fldCharType="end"/>
      </w:r>
      <w:bookmarkEnd w:id="9"/>
      <w:r w:rsidRPr="000267A5">
        <w:rPr>
          <w:rFonts w:cs="Times New Roman"/>
          <w:sz w:val="20"/>
        </w:rPr>
        <w:t xml:space="preserve">: Distribution of (a) </w:t>
      </w:r>
      <w:r w:rsidR="00AA5508">
        <w:rPr>
          <w:rFonts w:cs="Times New Roman"/>
          <w:sz w:val="20"/>
        </w:rPr>
        <w:t>arable</w:t>
      </w:r>
      <w:r w:rsidRPr="000267A5">
        <w:rPr>
          <w:rFonts w:cs="Times New Roman"/>
          <w:sz w:val="20"/>
        </w:rPr>
        <w:t xml:space="preserve"> flora species richness and (b) </w:t>
      </w:r>
      <w:r w:rsidR="00AA5508">
        <w:rPr>
          <w:rFonts w:cs="Times New Roman"/>
          <w:sz w:val="20"/>
        </w:rPr>
        <w:t>arable</w:t>
      </w:r>
      <w:r w:rsidRPr="000267A5">
        <w:rPr>
          <w:rFonts w:cs="Times New Roman"/>
          <w:sz w:val="20"/>
        </w:rPr>
        <w:t xml:space="preserve"> flora Shannon </w:t>
      </w:r>
      <w:r w:rsidR="00670496">
        <w:rPr>
          <w:rFonts w:cs="Times New Roman"/>
          <w:sz w:val="20"/>
        </w:rPr>
        <w:t>i</w:t>
      </w:r>
      <w:r w:rsidRPr="000267A5">
        <w:rPr>
          <w:rFonts w:cs="Times New Roman"/>
          <w:sz w:val="20"/>
        </w:rPr>
        <w:t xml:space="preserve">ndex surveyed within the (repeated) sample-plots on the experimental trials, left: total dataset, right: differentiated by year. Grey dots represent the data included in further statistical calculation, orange triangles are the data sampled in </w:t>
      </w:r>
      <w:proofErr w:type="spellStart"/>
      <w:r w:rsidRPr="000267A5">
        <w:rPr>
          <w:rFonts w:cs="Times New Roman"/>
          <w:sz w:val="20"/>
        </w:rPr>
        <w:t>Korba</w:t>
      </w:r>
      <w:proofErr w:type="spellEnd"/>
      <w:r w:rsidRPr="000267A5">
        <w:rPr>
          <w:rFonts w:cs="Times New Roman"/>
          <w:sz w:val="20"/>
        </w:rPr>
        <w:t>, Tunisia (TN), which are only displayed but not included in descriptive and summary statistics due to variations in agricultural management beyond the tested treatment</w:t>
      </w:r>
    </w:p>
    <w:p w14:paraId="5182891A" w14:textId="77777777" w:rsidR="008E26B2" w:rsidRDefault="008E26B2" w:rsidP="008E26B2">
      <w:pPr>
        <w:rPr>
          <w:rFonts w:cs="Times New Roman"/>
          <w:lang w:val="en-US"/>
        </w:rPr>
      </w:pPr>
    </w:p>
    <w:p w14:paraId="2DE319BA" w14:textId="77777777" w:rsidR="00EC3AF7" w:rsidRDefault="00EC3AF7" w:rsidP="008E26B2">
      <w:pPr>
        <w:pStyle w:val="Beschriftung"/>
        <w:spacing w:line="360" w:lineRule="auto"/>
        <w:rPr>
          <w:rFonts w:cs="Times New Roman"/>
          <w:sz w:val="22"/>
          <w:lang w:val="en-US"/>
        </w:rPr>
        <w:sectPr w:rsidR="00EC3AF7" w:rsidSect="00AC18B3">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08" w:footer="708" w:gutter="0"/>
          <w:cols w:space="708"/>
          <w:docGrid w:linePitch="360"/>
        </w:sectPr>
      </w:pPr>
    </w:p>
    <w:p w14:paraId="0E254617" w14:textId="7C5EAE90" w:rsidR="005A26B9" w:rsidRPr="00BE7282" w:rsidRDefault="00CD4FC2" w:rsidP="00EC3AF7">
      <w:pPr>
        <w:pStyle w:val="Beschriftung"/>
        <w:spacing w:line="360" w:lineRule="auto"/>
        <w:rPr>
          <w:rFonts w:cs="Times New Roman"/>
          <w:b/>
          <w:sz w:val="28"/>
        </w:rPr>
      </w:pPr>
      <w:r w:rsidRPr="00480837">
        <w:rPr>
          <w:rFonts w:cs="Times New Roman"/>
          <w:b/>
          <w:sz w:val="28"/>
        </w:rPr>
        <w:lastRenderedPageBreak/>
        <w:t>Supplement I</w:t>
      </w:r>
      <w:r w:rsidR="00955903" w:rsidRPr="00480837">
        <w:rPr>
          <w:rFonts w:cs="Times New Roman"/>
          <w:b/>
          <w:sz w:val="28"/>
        </w:rPr>
        <w:t>I</w:t>
      </w:r>
      <w:r w:rsidR="00C00242" w:rsidRPr="00480837">
        <w:rPr>
          <w:rFonts w:cs="Times New Roman"/>
          <w:b/>
          <w:sz w:val="28"/>
        </w:rPr>
        <w:t xml:space="preserve"> - </w:t>
      </w:r>
      <w:r w:rsidR="001921A6" w:rsidRPr="00480837">
        <w:rPr>
          <w:rFonts w:cs="Times New Roman"/>
          <w:b/>
          <w:sz w:val="28"/>
        </w:rPr>
        <w:t>Redundancy Analysis</w:t>
      </w:r>
    </w:p>
    <w:p w14:paraId="3CE1A05A" w14:textId="42BD8151" w:rsidR="005C1772" w:rsidRPr="00E052E4" w:rsidRDefault="005C1772" w:rsidP="008E26B2">
      <w:pPr>
        <w:rPr>
          <w:rFonts w:cs="Times New Roman"/>
          <w:lang w:val="en-US"/>
        </w:rPr>
      </w:pPr>
      <w:r w:rsidRPr="00E052E4">
        <w:rPr>
          <w:rFonts w:cs="Times New Roman"/>
          <w:lang w:val="en-US"/>
        </w:rPr>
        <w:t xml:space="preserve">RDA </w:t>
      </w:r>
      <w:proofErr w:type="spellStart"/>
      <w:r w:rsidRPr="00E052E4">
        <w:rPr>
          <w:rFonts w:cs="Times New Roman"/>
          <w:lang w:val="en-US"/>
        </w:rPr>
        <w:t>triplots</w:t>
      </w:r>
      <w:proofErr w:type="spellEnd"/>
      <w:r w:rsidRPr="00E052E4">
        <w:rPr>
          <w:rFonts w:cs="Times New Roman"/>
          <w:lang w:val="en-US"/>
        </w:rPr>
        <w:t xml:space="preserve"> for the whole field, center</w:t>
      </w:r>
      <w:r w:rsidR="001D3076">
        <w:rPr>
          <w:rFonts w:cs="Times New Roman"/>
          <w:lang w:val="en-US"/>
        </w:rPr>
        <w:t>,</w:t>
      </w:r>
      <w:r w:rsidR="008841B8" w:rsidRPr="00E052E4">
        <w:rPr>
          <w:rFonts w:cs="Times New Roman"/>
          <w:lang w:val="en-US"/>
        </w:rPr>
        <w:t xml:space="preserve"> and edge</w:t>
      </w:r>
      <w:r w:rsidRPr="00E052E4">
        <w:rPr>
          <w:rFonts w:cs="Times New Roman"/>
          <w:lang w:val="en-US"/>
        </w:rPr>
        <w:t xml:space="preserve"> for biodiversity and provisioning services are display</w:t>
      </w:r>
      <w:r w:rsidR="00F17672" w:rsidRPr="00E052E4">
        <w:rPr>
          <w:rFonts w:cs="Times New Roman"/>
          <w:lang w:val="en-US"/>
        </w:rPr>
        <w:t>ed</w:t>
      </w:r>
      <w:r w:rsidRPr="00E052E4">
        <w:rPr>
          <w:rFonts w:cs="Times New Roman"/>
          <w:lang w:val="en-US"/>
        </w:rPr>
        <w:t xml:space="preserve"> in the following</w:t>
      </w:r>
      <w:r w:rsidR="00CE79CB" w:rsidRPr="00E052E4">
        <w:rPr>
          <w:rFonts w:cs="Times New Roman"/>
          <w:lang w:val="en-US"/>
        </w:rPr>
        <w:t xml:space="preserve"> (see </w:t>
      </w:r>
      <w:r w:rsidR="000641BC" w:rsidRPr="00E052E4">
        <w:rPr>
          <w:rFonts w:cs="Times New Roman"/>
          <w:lang w:val="en-US"/>
        </w:rPr>
        <w:fldChar w:fldCharType="begin"/>
      </w:r>
      <w:r w:rsidR="000641BC" w:rsidRPr="00E052E4">
        <w:rPr>
          <w:rFonts w:cs="Times New Roman"/>
          <w:lang w:val="en-US"/>
        </w:rPr>
        <w:instrText xml:space="preserve"> REF _Ref188974619 \h </w:instrText>
      </w:r>
      <w:r w:rsidR="00E052E4">
        <w:rPr>
          <w:rFonts w:cs="Times New Roman"/>
          <w:lang w:val="en-US"/>
        </w:rPr>
        <w:instrText xml:space="preserve"> \* MERGEFORMAT </w:instrText>
      </w:r>
      <w:r w:rsidR="000641BC" w:rsidRPr="00E052E4">
        <w:rPr>
          <w:rFonts w:cs="Times New Roman"/>
          <w:lang w:val="en-US"/>
        </w:rPr>
      </w:r>
      <w:r w:rsidR="000641BC" w:rsidRPr="00E052E4">
        <w:rPr>
          <w:rFonts w:cs="Times New Roman"/>
          <w:lang w:val="en-US"/>
        </w:rPr>
        <w:fldChar w:fldCharType="separate"/>
      </w:r>
      <w:r w:rsidR="00DF459D" w:rsidRPr="005440CA">
        <w:rPr>
          <w:rFonts w:cs="Times New Roman"/>
        </w:rPr>
        <w:t>Figure S2</w:t>
      </w:r>
      <w:r w:rsidR="000641BC" w:rsidRPr="00E052E4">
        <w:rPr>
          <w:rFonts w:cs="Times New Roman"/>
          <w:lang w:val="en-US"/>
        </w:rPr>
        <w:fldChar w:fldCharType="end"/>
      </w:r>
      <w:r w:rsidR="000641BC" w:rsidRPr="00E052E4">
        <w:rPr>
          <w:rFonts w:cs="Times New Roman"/>
          <w:lang w:val="en-US"/>
        </w:rPr>
        <w:t xml:space="preserve">- </w:t>
      </w:r>
      <w:r w:rsidR="000641BC" w:rsidRPr="00E052E4">
        <w:rPr>
          <w:rFonts w:cs="Times New Roman"/>
          <w:lang w:val="en-US"/>
        </w:rPr>
        <w:fldChar w:fldCharType="begin"/>
      </w:r>
      <w:r w:rsidR="000641BC" w:rsidRPr="00E052E4">
        <w:rPr>
          <w:rFonts w:cs="Times New Roman"/>
          <w:lang w:val="en-US"/>
        </w:rPr>
        <w:instrText xml:space="preserve"> REF _Ref188974622 \h </w:instrText>
      </w:r>
      <w:r w:rsidR="00E052E4">
        <w:rPr>
          <w:rFonts w:cs="Times New Roman"/>
          <w:lang w:val="en-US"/>
        </w:rPr>
        <w:instrText xml:space="preserve"> \* MERGEFORMAT </w:instrText>
      </w:r>
      <w:r w:rsidR="000641BC" w:rsidRPr="00E052E4">
        <w:rPr>
          <w:rFonts w:cs="Times New Roman"/>
          <w:lang w:val="en-US"/>
        </w:rPr>
      </w:r>
      <w:r w:rsidR="000641BC" w:rsidRPr="00E052E4">
        <w:rPr>
          <w:rFonts w:cs="Times New Roman"/>
          <w:lang w:val="en-US"/>
        </w:rPr>
        <w:fldChar w:fldCharType="separate"/>
      </w:r>
      <w:r w:rsidR="00DF459D" w:rsidRPr="005440CA">
        <w:rPr>
          <w:rFonts w:cs="Times New Roman"/>
        </w:rPr>
        <w:t>Figure S7</w:t>
      </w:r>
      <w:r w:rsidR="000641BC" w:rsidRPr="00E052E4">
        <w:rPr>
          <w:rFonts w:cs="Times New Roman"/>
          <w:lang w:val="en-US"/>
        </w:rPr>
        <w:fldChar w:fldCharType="end"/>
      </w:r>
      <w:r w:rsidR="00CE79CB" w:rsidRPr="00E052E4">
        <w:rPr>
          <w:rFonts w:cs="Times New Roman"/>
          <w:lang w:val="en-US"/>
        </w:rPr>
        <w:t>)</w:t>
      </w:r>
      <w:r w:rsidRPr="00E052E4">
        <w:rPr>
          <w:rFonts w:cs="Times New Roman"/>
          <w:lang w:val="en-US"/>
        </w:rPr>
        <w:t xml:space="preserve">. </w:t>
      </w:r>
      <w:r w:rsidR="004307F6" w:rsidRPr="00E052E4">
        <w:rPr>
          <w:rFonts w:cs="Times New Roman"/>
          <w:lang w:val="en-US"/>
        </w:rPr>
        <w:t xml:space="preserve">An overview of the significance of the marginal effects of all variables in the respective model can be found in </w:t>
      </w:r>
      <w:r w:rsidR="004307F6" w:rsidRPr="00E052E4">
        <w:rPr>
          <w:rFonts w:cs="Times New Roman"/>
          <w:lang w:val="en-US"/>
        </w:rPr>
        <w:fldChar w:fldCharType="begin"/>
      </w:r>
      <w:r w:rsidR="004307F6" w:rsidRPr="00E052E4">
        <w:rPr>
          <w:rFonts w:cs="Times New Roman"/>
          <w:lang w:val="en-US"/>
        </w:rPr>
        <w:instrText xml:space="preserve"> REF _Ref189213587 \h </w:instrText>
      </w:r>
      <w:r w:rsidR="00E052E4">
        <w:rPr>
          <w:rFonts w:cs="Times New Roman"/>
          <w:lang w:val="en-US"/>
        </w:rPr>
        <w:instrText xml:space="preserve"> \* MERGEFORMAT </w:instrText>
      </w:r>
      <w:r w:rsidR="004307F6" w:rsidRPr="00E052E4">
        <w:rPr>
          <w:rFonts w:cs="Times New Roman"/>
          <w:lang w:val="en-US"/>
        </w:rPr>
      </w:r>
      <w:r w:rsidR="004307F6" w:rsidRPr="00E052E4">
        <w:rPr>
          <w:rFonts w:cs="Times New Roman"/>
          <w:lang w:val="en-US"/>
        </w:rPr>
        <w:fldChar w:fldCharType="separate"/>
      </w:r>
      <w:r w:rsidR="00DF459D" w:rsidRPr="005440CA">
        <w:rPr>
          <w:rFonts w:cs="Times New Roman"/>
        </w:rPr>
        <w:t>Table S2</w:t>
      </w:r>
      <w:r w:rsidR="004307F6" w:rsidRPr="00E052E4">
        <w:rPr>
          <w:rFonts w:cs="Times New Roman"/>
          <w:lang w:val="en-US"/>
        </w:rPr>
        <w:fldChar w:fldCharType="end"/>
      </w:r>
      <w:r w:rsidR="004307F6" w:rsidRPr="00E052E4">
        <w:rPr>
          <w:rFonts w:cs="Times New Roman"/>
          <w:lang w:val="en-US"/>
        </w:rPr>
        <w:t>.</w:t>
      </w:r>
    </w:p>
    <w:p w14:paraId="78BBE002" w14:textId="3655FB56" w:rsidR="0010049A" w:rsidRPr="000267A5" w:rsidRDefault="0010049A" w:rsidP="00D03244">
      <w:pPr>
        <w:pStyle w:val="Beschriftung"/>
        <w:keepNext/>
        <w:spacing w:line="276" w:lineRule="auto"/>
        <w:rPr>
          <w:rFonts w:cs="Times New Roman"/>
          <w:sz w:val="20"/>
        </w:rPr>
      </w:pPr>
      <w:bookmarkStart w:id="10" w:name="_Ref189213587"/>
      <w:r w:rsidRPr="000267A5">
        <w:rPr>
          <w:rFonts w:cs="Times New Roman"/>
          <w:sz w:val="20"/>
        </w:rPr>
        <w:t>Table S</w:t>
      </w:r>
      <w:r w:rsidRPr="000267A5">
        <w:rPr>
          <w:rFonts w:cs="Times New Roman"/>
          <w:sz w:val="20"/>
        </w:rPr>
        <w:fldChar w:fldCharType="begin"/>
      </w:r>
      <w:r w:rsidRPr="000267A5">
        <w:rPr>
          <w:rFonts w:cs="Times New Roman"/>
          <w:sz w:val="20"/>
        </w:rPr>
        <w:instrText xml:space="preserve"> SEQ Table \* ARABIC </w:instrText>
      </w:r>
      <w:r w:rsidRPr="000267A5">
        <w:rPr>
          <w:rFonts w:cs="Times New Roman"/>
          <w:sz w:val="20"/>
        </w:rPr>
        <w:fldChar w:fldCharType="separate"/>
      </w:r>
      <w:r w:rsidR="00DF459D">
        <w:rPr>
          <w:rFonts w:cs="Times New Roman"/>
          <w:noProof/>
          <w:sz w:val="20"/>
        </w:rPr>
        <w:t>2</w:t>
      </w:r>
      <w:r w:rsidRPr="000267A5">
        <w:rPr>
          <w:rFonts w:cs="Times New Roman"/>
          <w:noProof/>
          <w:sz w:val="20"/>
        </w:rPr>
        <w:fldChar w:fldCharType="end"/>
      </w:r>
      <w:bookmarkEnd w:id="10"/>
      <w:r w:rsidRPr="000267A5">
        <w:rPr>
          <w:rFonts w:cs="Times New Roman"/>
          <w:sz w:val="20"/>
        </w:rPr>
        <w:t xml:space="preserve">: Results of the </w:t>
      </w:r>
      <w:bookmarkStart w:id="11" w:name="_Hlk189214208"/>
      <w:r w:rsidRPr="000267A5">
        <w:rPr>
          <w:rFonts w:cs="Times New Roman"/>
          <w:sz w:val="20"/>
        </w:rPr>
        <w:t>permutation test (n=999 permutations) assessing the significance of each explanatory variable in the biodiversity and yield models.</w:t>
      </w:r>
      <w:bookmarkEnd w:id="11"/>
      <w:r w:rsidRPr="000267A5">
        <w:rPr>
          <w:rFonts w:cs="Times New Roman"/>
          <w:sz w:val="20"/>
        </w:rPr>
        <w:t xml:space="preserve"> If NA= not applicable, because the variables were not included as explanatory variables in the respective model. Variable abbreviations are: Size= field size, SNH= Shannon </w:t>
      </w:r>
      <w:r w:rsidR="00670496">
        <w:rPr>
          <w:rFonts w:cs="Times New Roman"/>
          <w:sz w:val="20"/>
        </w:rPr>
        <w:t>i</w:t>
      </w:r>
      <w:r w:rsidRPr="000267A5">
        <w:rPr>
          <w:rFonts w:cs="Times New Roman"/>
          <w:sz w:val="20"/>
        </w:rPr>
        <w:t xml:space="preserve">ndex of semi-natural habitats, Sand= sand content, clay= Clay content, OM= soil organic matter, Temp= average temperature, </w:t>
      </w:r>
      <w:proofErr w:type="spellStart"/>
      <w:r w:rsidR="00556814">
        <w:rPr>
          <w:rFonts w:cs="Times New Roman"/>
          <w:sz w:val="20"/>
        </w:rPr>
        <w:t>P</w:t>
      </w:r>
      <w:r w:rsidRPr="000267A5">
        <w:rPr>
          <w:rFonts w:cs="Times New Roman"/>
          <w:sz w:val="20"/>
        </w:rPr>
        <w:t>recip</w:t>
      </w:r>
      <w:proofErr w:type="spellEnd"/>
      <w:r w:rsidRPr="000267A5">
        <w:rPr>
          <w:rFonts w:cs="Times New Roman"/>
          <w:sz w:val="20"/>
        </w:rPr>
        <w:t xml:space="preserve">= total precipitation, DAW= days after weeding, </w:t>
      </w:r>
      <w:proofErr w:type="spellStart"/>
      <w:r w:rsidRPr="000267A5">
        <w:rPr>
          <w:rFonts w:cs="Times New Roman"/>
          <w:sz w:val="20"/>
        </w:rPr>
        <w:t>BBCHMax</w:t>
      </w:r>
      <w:proofErr w:type="spellEnd"/>
      <w:r w:rsidRPr="000267A5">
        <w:rPr>
          <w:rFonts w:cs="Times New Roman"/>
          <w:sz w:val="20"/>
        </w:rPr>
        <w:t xml:space="preserve">= maximum BBCH growing stage, Sow= sowing season, Grow= duration of growing period, </w:t>
      </w:r>
      <w:proofErr w:type="spellStart"/>
      <w:r w:rsidRPr="000267A5">
        <w:rPr>
          <w:rFonts w:cs="Times New Roman"/>
          <w:sz w:val="20"/>
        </w:rPr>
        <w:t>Betw</w:t>
      </w:r>
      <w:proofErr w:type="spellEnd"/>
      <w:r w:rsidRPr="000267A5">
        <w:rPr>
          <w:rFonts w:cs="Times New Roman"/>
          <w:sz w:val="20"/>
        </w:rPr>
        <w:t xml:space="preserve">= sowing distance between rows, With= sowing distance within rows, Depth= sowing depth, Rot= number of crops in the rotation, CT = cropping type, Till= tillage regime, </w:t>
      </w:r>
      <w:proofErr w:type="spellStart"/>
      <w:r w:rsidRPr="000267A5">
        <w:rPr>
          <w:rFonts w:cs="Times New Roman"/>
          <w:sz w:val="20"/>
        </w:rPr>
        <w:t>WeedApl</w:t>
      </w:r>
      <w:proofErr w:type="spellEnd"/>
      <w:r w:rsidRPr="000267A5">
        <w:rPr>
          <w:rFonts w:cs="Times New Roman"/>
          <w:sz w:val="20"/>
        </w:rPr>
        <w:t xml:space="preserve">= number of weeding operations, </w:t>
      </w:r>
      <w:proofErr w:type="spellStart"/>
      <w:r w:rsidRPr="000267A5">
        <w:rPr>
          <w:rFonts w:cs="Times New Roman"/>
          <w:sz w:val="20"/>
        </w:rPr>
        <w:t>RotN</w:t>
      </w:r>
      <w:proofErr w:type="spellEnd"/>
      <w:r w:rsidRPr="000267A5">
        <w:rPr>
          <w:rFonts w:cs="Times New Roman"/>
          <w:sz w:val="20"/>
        </w:rPr>
        <w:t xml:space="preserve">= total nitrogen applied during crop rotation, Pass= number of field </w:t>
      </w:r>
      <w:proofErr w:type="spellStart"/>
      <w:r w:rsidRPr="000267A5">
        <w:rPr>
          <w:rFonts w:cs="Times New Roman"/>
          <w:sz w:val="20"/>
        </w:rPr>
        <w:t>passings</w:t>
      </w:r>
      <w:proofErr w:type="spellEnd"/>
      <w:r w:rsidRPr="000267A5">
        <w:rPr>
          <w:rFonts w:cs="Times New Roman"/>
          <w:sz w:val="20"/>
        </w:rPr>
        <w:t xml:space="preserve">, </w:t>
      </w:r>
      <w:proofErr w:type="spellStart"/>
      <w:r w:rsidRPr="000267A5">
        <w:rPr>
          <w:rFonts w:cs="Times New Roman"/>
          <w:sz w:val="20"/>
        </w:rPr>
        <w:t>LegCov</w:t>
      </w:r>
      <w:proofErr w:type="spellEnd"/>
      <w:r w:rsidRPr="000267A5">
        <w:rPr>
          <w:rFonts w:cs="Times New Roman"/>
          <w:sz w:val="20"/>
        </w:rPr>
        <w:t xml:space="preserve">= legume cover, </w:t>
      </w:r>
      <w:proofErr w:type="spellStart"/>
      <w:r w:rsidRPr="000267A5">
        <w:rPr>
          <w:rFonts w:cs="Times New Roman"/>
          <w:sz w:val="20"/>
        </w:rPr>
        <w:t>FloraCov</w:t>
      </w:r>
      <w:proofErr w:type="spellEnd"/>
      <w:r w:rsidRPr="000267A5">
        <w:rPr>
          <w:rFonts w:cs="Times New Roman"/>
          <w:sz w:val="20"/>
        </w:rPr>
        <w:t xml:space="preserve">= </w:t>
      </w:r>
      <w:r w:rsidR="00AA5508">
        <w:rPr>
          <w:rFonts w:cs="Times New Roman"/>
          <w:sz w:val="20"/>
        </w:rPr>
        <w:t>arable</w:t>
      </w:r>
      <w:r w:rsidRPr="000267A5">
        <w:rPr>
          <w:rFonts w:cs="Times New Roman"/>
          <w:sz w:val="20"/>
        </w:rPr>
        <w:t xml:space="preserve"> flora cover, </w:t>
      </w:r>
      <w:proofErr w:type="spellStart"/>
      <w:r w:rsidRPr="000267A5">
        <w:rPr>
          <w:rFonts w:cs="Times New Roman"/>
          <w:sz w:val="20"/>
        </w:rPr>
        <w:t>SpeciesRichness</w:t>
      </w:r>
      <w:proofErr w:type="spellEnd"/>
      <w:r w:rsidRPr="000267A5">
        <w:rPr>
          <w:rFonts w:cs="Times New Roman"/>
          <w:sz w:val="20"/>
        </w:rPr>
        <w:t xml:space="preserve">= </w:t>
      </w:r>
      <w:r w:rsidR="00AA5508">
        <w:rPr>
          <w:rFonts w:cs="Times New Roman"/>
          <w:sz w:val="20"/>
        </w:rPr>
        <w:t>arable</w:t>
      </w:r>
      <w:r w:rsidRPr="000267A5">
        <w:rPr>
          <w:rFonts w:cs="Times New Roman"/>
          <w:sz w:val="20"/>
        </w:rPr>
        <w:t xml:space="preserve"> flora species richness, </w:t>
      </w:r>
      <w:proofErr w:type="spellStart"/>
      <w:r w:rsidRPr="000267A5">
        <w:rPr>
          <w:rFonts w:cs="Times New Roman"/>
          <w:sz w:val="20"/>
        </w:rPr>
        <w:t>ShannonIndex</w:t>
      </w:r>
      <w:proofErr w:type="spellEnd"/>
      <w:r w:rsidRPr="000267A5">
        <w:rPr>
          <w:rFonts w:cs="Times New Roman"/>
          <w:sz w:val="20"/>
        </w:rPr>
        <w:t xml:space="preserve">= </w:t>
      </w:r>
      <w:r w:rsidR="00AA5508">
        <w:rPr>
          <w:rFonts w:cs="Times New Roman"/>
          <w:sz w:val="20"/>
        </w:rPr>
        <w:t>arable</w:t>
      </w:r>
      <w:r w:rsidRPr="000267A5">
        <w:rPr>
          <w:rFonts w:cs="Times New Roman"/>
          <w:sz w:val="20"/>
        </w:rPr>
        <w:t xml:space="preserve"> flora Shannon </w:t>
      </w:r>
      <w:r w:rsidR="00670496">
        <w:rPr>
          <w:rFonts w:cs="Times New Roman"/>
          <w:sz w:val="20"/>
        </w:rPr>
        <w:t>i</w:t>
      </w:r>
      <w:r w:rsidRPr="000267A5">
        <w:rPr>
          <w:rFonts w:cs="Times New Roman"/>
          <w:sz w:val="20"/>
        </w:rPr>
        <w:t>ndex.</w:t>
      </w:r>
    </w:p>
    <w:tbl>
      <w:tblPr>
        <w:tblW w:w="917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40"/>
        <w:gridCol w:w="1506"/>
        <w:gridCol w:w="1072"/>
        <w:gridCol w:w="1072"/>
        <w:gridCol w:w="1072"/>
        <w:gridCol w:w="1072"/>
        <w:gridCol w:w="1072"/>
        <w:gridCol w:w="1072"/>
      </w:tblGrid>
      <w:tr w:rsidR="0010049A" w:rsidRPr="00E052E4" w14:paraId="5BAA6667" w14:textId="77777777" w:rsidTr="00707E55">
        <w:trPr>
          <w:trHeight w:val="288"/>
        </w:trPr>
        <w:tc>
          <w:tcPr>
            <w:tcW w:w="1261" w:type="dxa"/>
            <w:vMerge w:val="restart"/>
            <w:tcBorders>
              <w:right w:val="single" w:sz="4" w:space="0" w:color="000000" w:themeColor="text1"/>
            </w:tcBorders>
            <w:shd w:val="clear" w:color="auto" w:fill="D9D9D9" w:themeFill="background1" w:themeFillShade="D9"/>
            <w:vAlign w:val="center"/>
          </w:tcPr>
          <w:p w14:paraId="5A8DA848" w14:textId="77777777" w:rsidR="0010049A" w:rsidRPr="00E052E4" w:rsidRDefault="0010049A" w:rsidP="004111C0">
            <w:pPr>
              <w:suppressAutoHyphens w:val="0"/>
              <w:spacing w:after="0" w:line="240" w:lineRule="auto"/>
              <w:jc w:val="left"/>
              <w:rPr>
                <w:rFonts w:eastAsia="Times New Roman" w:cs="Times New Roman"/>
                <w:b/>
                <w:bCs/>
                <w:color w:val="404040"/>
                <w:sz w:val="20"/>
                <w:szCs w:val="20"/>
                <w:lang w:eastAsia="en-GB"/>
              </w:rPr>
            </w:pPr>
            <w:r w:rsidRPr="00E052E4">
              <w:rPr>
                <w:rFonts w:eastAsia="Times New Roman" w:cs="Times New Roman"/>
                <w:b/>
                <w:bCs/>
                <w:color w:val="404040"/>
                <w:sz w:val="20"/>
                <w:szCs w:val="20"/>
                <w:lang w:eastAsia="en-GB"/>
              </w:rPr>
              <w:t>Group</w:t>
            </w:r>
          </w:p>
        </w:tc>
        <w:tc>
          <w:tcPr>
            <w:tcW w:w="1485" w:type="dxa"/>
            <w:vMerge w:val="restart"/>
            <w:tcBorders>
              <w:right w:val="single" w:sz="12" w:space="0" w:color="000000"/>
            </w:tcBorders>
            <w:shd w:val="clear" w:color="auto" w:fill="D9D9D9" w:themeFill="background1" w:themeFillShade="D9"/>
            <w:vAlign w:val="center"/>
            <w:hideMark/>
          </w:tcPr>
          <w:p w14:paraId="077DC03B" w14:textId="77777777" w:rsidR="0010049A" w:rsidRPr="00E052E4" w:rsidRDefault="0010049A" w:rsidP="004111C0">
            <w:pPr>
              <w:suppressAutoHyphens w:val="0"/>
              <w:spacing w:after="0" w:line="240" w:lineRule="auto"/>
              <w:jc w:val="left"/>
              <w:rPr>
                <w:rFonts w:eastAsia="Times New Roman" w:cs="Times New Roman"/>
                <w:b/>
                <w:bCs/>
                <w:color w:val="404040"/>
                <w:sz w:val="20"/>
                <w:szCs w:val="20"/>
                <w:lang w:eastAsia="en-GB"/>
              </w:rPr>
            </w:pPr>
            <w:r w:rsidRPr="00E052E4">
              <w:rPr>
                <w:rFonts w:eastAsia="Times New Roman" w:cs="Times New Roman"/>
                <w:b/>
                <w:bCs/>
                <w:color w:val="404040"/>
                <w:sz w:val="20"/>
                <w:szCs w:val="20"/>
                <w:lang w:eastAsia="en-GB"/>
              </w:rPr>
              <w:t>Variable abbreviation</w:t>
            </w:r>
          </w:p>
        </w:tc>
        <w:tc>
          <w:tcPr>
            <w:tcW w:w="3216" w:type="dxa"/>
            <w:gridSpan w:val="3"/>
            <w:tcBorders>
              <w:left w:val="single" w:sz="12" w:space="0" w:color="000000"/>
              <w:right w:val="single" w:sz="12" w:space="0" w:color="000000"/>
            </w:tcBorders>
            <w:shd w:val="clear" w:color="auto" w:fill="D9D9D9" w:themeFill="background1" w:themeFillShade="D9"/>
            <w:noWrap/>
            <w:vAlign w:val="bottom"/>
            <w:hideMark/>
          </w:tcPr>
          <w:p w14:paraId="7E444463" w14:textId="77777777" w:rsidR="0010049A" w:rsidRPr="00E052E4" w:rsidRDefault="0010049A" w:rsidP="004111C0">
            <w:pPr>
              <w:suppressAutoHyphens w:val="0"/>
              <w:spacing w:after="0" w:line="240" w:lineRule="auto"/>
              <w:jc w:val="center"/>
              <w:rPr>
                <w:rFonts w:eastAsia="Times New Roman" w:cs="Times New Roman"/>
                <w:b/>
                <w:bCs/>
                <w:color w:val="000000"/>
                <w:sz w:val="20"/>
                <w:szCs w:val="20"/>
                <w:lang w:eastAsia="en-GB"/>
              </w:rPr>
            </w:pPr>
            <w:r w:rsidRPr="00E052E4">
              <w:rPr>
                <w:rFonts w:eastAsia="Times New Roman" w:cs="Times New Roman"/>
                <w:b/>
                <w:bCs/>
                <w:color w:val="000000"/>
                <w:sz w:val="20"/>
                <w:szCs w:val="20"/>
                <w:lang w:eastAsia="en-GB"/>
              </w:rPr>
              <w:t>Biodiversity</w:t>
            </w:r>
          </w:p>
        </w:tc>
        <w:tc>
          <w:tcPr>
            <w:tcW w:w="3216" w:type="dxa"/>
            <w:gridSpan w:val="3"/>
            <w:tcBorders>
              <w:left w:val="single" w:sz="12" w:space="0" w:color="000000"/>
            </w:tcBorders>
            <w:shd w:val="clear" w:color="auto" w:fill="D9D9D9" w:themeFill="background1" w:themeFillShade="D9"/>
            <w:noWrap/>
            <w:vAlign w:val="bottom"/>
            <w:hideMark/>
          </w:tcPr>
          <w:p w14:paraId="1C008992" w14:textId="77777777" w:rsidR="0010049A" w:rsidRPr="00E052E4" w:rsidRDefault="0010049A" w:rsidP="004111C0">
            <w:pPr>
              <w:suppressAutoHyphens w:val="0"/>
              <w:spacing w:after="0" w:line="240" w:lineRule="auto"/>
              <w:jc w:val="center"/>
              <w:rPr>
                <w:rFonts w:eastAsia="Times New Roman" w:cs="Times New Roman"/>
                <w:b/>
                <w:bCs/>
                <w:color w:val="000000"/>
                <w:sz w:val="20"/>
                <w:szCs w:val="20"/>
                <w:lang w:eastAsia="en-GB"/>
              </w:rPr>
            </w:pPr>
            <w:r w:rsidRPr="00E052E4">
              <w:rPr>
                <w:rFonts w:eastAsia="Times New Roman" w:cs="Times New Roman"/>
                <w:b/>
                <w:bCs/>
                <w:color w:val="000000"/>
                <w:sz w:val="20"/>
                <w:szCs w:val="20"/>
                <w:lang w:eastAsia="en-GB"/>
              </w:rPr>
              <w:t>Yield</w:t>
            </w:r>
          </w:p>
        </w:tc>
      </w:tr>
      <w:tr w:rsidR="0010049A" w:rsidRPr="00E052E4" w14:paraId="0CCBCBE7" w14:textId="77777777" w:rsidTr="00707E55">
        <w:trPr>
          <w:trHeight w:val="288"/>
        </w:trPr>
        <w:tc>
          <w:tcPr>
            <w:tcW w:w="1261" w:type="dxa"/>
            <w:vMerge/>
            <w:tcBorders>
              <w:bottom w:val="single" w:sz="12" w:space="0" w:color="000000"/>
              <w:right w:val="single" w:sz="4" w:space="0" w:color="000000" w:themeColor="text1"/>
            </w:tcBorders>
            <w:shd w:val="clear" w:color="auto" w:fill="D9D9D9" w:themeFill="background1" w:themeFillShade="D9"/>
          </w:tcPr>
          <w:p w14:paraId="33275862" w14:textId="77777777" w:rsidR="0010049A" w:rsidRPr="00E052E4" w:rsidRDefault="0010049A" w:rsidP="004111C0">
            <w:pPr>
              <w:suppressAutoHyphens w:val="0"/>
              <w:spacing w:after="0" w:line="240" w:lineRule="auto"/>
              <w:jc w:val="left"/>
              <w:rPr>
                <w:rFonts w:eastAsia="Times New Roman" w:cs="Times New Roman"/>
                <w:b/>
                <w:bCs/>
                <w:color w:val="404040"/>
                <w:sz w:val="20"/>
                <w:szCs w:val="20"/>
                <w:lang w:eastAsia="en-GB"/>
              </w:rPr>
            </w:pPr>
          </w:p>
        </w:tc>
        <w:tc>
          <w:tcPr>
            <w:tcW w:w="1485" w:type="dxa"/>
            <w:vMerge/>
            <w:tcBorders>
              <w:bottom w:val="single" w:sz="12" w:space="0" w:color="000000"/>
              <w:right w:val="single" w:sz="12" w:space="0" w:color="000000"/>
            </w:tcBorders>
            <w:shd w:val="clear" w:color="auto" w:fill="D9D9D9" w:themeFill="background1" w:themeFillShade="D9"/>
            <w:vAlign w:val="center"/>
            <w:hideMark/>
          </w:tcPr>
          <w:p w14:paraId="07766EB6" w14:textId="77777777" w:rsidR="0010049A" w:rsidRPr="00E052E4" w:rsidRDefault="0010049A" w:rsidP="004111C0">
            <w:pPr>
              <w:suppressAutoHyphens w:val="0"/>
              <w:spacing w:after="0" w:line="240" w:lineRule="auto"/>
              <w:jc w:val="left"/>
              <w:rPr>
                <w:rFonts w:eastAsia="Times New Roman" w:cs="Times New Roman"/>
                <w:b/>
                <w:bCs/>
                <w:color w:val="404040"/>
                <w:sz w:val="20"/>
                <w:szCs w:val="20"/>
                <w:lang w:eastAsia="en-GB"/>
              </w:rPr>
            </w:pPr>
          </w:p>
        </w:tc>
        <w:tc>
          <w:tcPr>
            <w:tcW w:w="1072" w:type="dxa"/>
            <w:tcBorders>
              <w:left w:val="single" w:sz="12" w:space="0" w:color="000000"/>
              <w:bottom w:val="single" w:sz="12" w:space="0" w:color="000000"/>
            </w:tcBorders>
            <w:shd w:val="clear" w:color="auto" w:fill="D9D9D9" w:themeFill="background1" w:themeFillShade="D9"/>
            <w:vAlign w:val="center"/>
            <w:hideMark/>
          </w:tcPr>
          <w:p w14:paraId="6581FE0D" w14:textId="77777777" w:rsidR="0010049A" w:rsidRPr="00E052E4" w:rsidRDefault="0010049A" w:rsidP="004111C0">
            <w:pPr>
              <w:suppressAutoHyphens w:val="0"/>
              <w:spacing w:after="0" w:line="240" w:lineRule="auto"/>
              <w:jc w:val="center"/>
              <w:rPr>
                <w:rFonts w:eastAsia="Times New Roman" w:cs="Times New Roman"/>
                <w:b/>
                <w:bCs/>
                <w:color w:val="404040"/>
                <w:sz w:val="20"/>
                <w:szCs w:val="20"/>
                <w:lang w:eastAsia="en-GB"/>
              </w:rPr>
            </w:pPr>
            <w:r w:rsidRPr="00E052E4">
              <w:rPr>
                <w:rFonts w:eastAsia="Times New Roman" w:cs="Times New Roman"/>
                <w:b/>
                <w:bCs/>
                <w:color w:val="404040"/>
                <w:sz w:val="20"/>
                <w:szCs w:val="20"/>
                <w:lang w:eastAsia="en-GB"/>
              </w:rPr>
              <w:t>Whole field</w:t>
            </w:r>
          </w:p>
        </w:tc>
        <w:tc>
          <w:tcPr>
            <w:tcW w:w="1072" w:type="dxa"/>
            <w:tcBorders>
              <w:bottom w:val="single" w:sz="12" w:space="0" w:color="000000"/>
            </w:tcBorders>
            <w:shd w:val="clear" w:color="auto" w:fill="D9D9D9" w:themeFill="background1" w:themeFillShade="D9"/>
            <w:vAlign w:val="center"/>
            <w:hideMark/>
          </w:tcPr>
          <w:p w14:paraId="46FC32EE" w14:textId="77777777" w:rsidR="0010049A" w:rsidRPr="00E052E4" w:rsidRDefault="0010049A" w:rsidP="004111C0">
            <w:pPr>
              <w:suppressAutoHyphens w:val="0"/>
              <w:spacing w:after="0" w:line="240" w:lineRule="auto"/>
              <w:jc w:val="center"/>
              <w:rPr>
                <w:rFonts w:eastAsia="Times New Roman" w:cs="Times New Roman"/>
                <w:b/>
                <w:bCs/>
                <w:color w:val="404040"/>
                <w:sz w:val="20"/>
                <w:szCs w:val="20"/>
                <w:lang w:eastAsia="en-GB"/>
              </w:rPr>
            </w:pPr>
            <w:r w:rsidRPr="00E052E4">
              <w:rPr>
                <w:rFonts w:eastAsia="Times New Roman" w:cs="Times New Roman"/>
                <w:b/>
                <w:bCs/>
                <w:color w:val="404040"/>
                <w:sz w:val="20"/>
                <w:szCs w:val="20"/>
                <w:lang w:eastAsia="en-GB"/>
              </w:rPr>
              <w:t>Edge</w:t>
            </w:r>
          </w:p>
        </w:tc>
        <w:tc>
          <w:tcPr>
            <w:tcW w:w="1072" w:type="dxa"/>
            <w:tcBorders>
              <w:bottom w:val="single" w:sz="12" w:space="0" w:color="000000"/>
              <w:right w:val="single" w:sz="12" w:space="0" w:color="000000"/>
            </w:tcBorders>
            <w:shd w:val="clear" w:color="auto" w:fill="D9D9D9" w:themeFill="background1" w:themeFillShade="D9"/>
            <w:vAlign w:val="center"/>
            <w:hideMark/>
          </w:tcPr>
          <w:p w14:paraId="543AB81D" w14:textId="77777777" w:rsidR="0010049A" w:rsidRPr="00E052E4" w:rsidRDefault="0010049A" w:rsidP="004111C0">
            <w:pPr>
              <w:suppressAutoHyphens w:val="0"/>
              <w:spacing w:after="0" w:line="240" w:lineRule="auto"/>
              <w:jc w:val="center"/>
              <w:rPr>
                <w:rFonts w:eastAsia="Times New Roman" w:cs="Times New Roman"/>
                <w:b/>
                <w:bCs/>
                <w:color w:val="404040"/>
                <w:sz w:val="20"/>
                <w:szCs w:val="20"/>
                <w:lang w:eastAsia="en-GB"/>
              </w:rPr>
            </w:pPr>
            <w:proofErr w:type="spellStart"/>
            <w:r w:rsidRPr="00E052E4">
              <w:rPr>
                <w:rFonts w:eastAsia="Times New Roman" w:cs="Times New Roman"/>
                <w:b/>
                <w:bCs/>
                <w:color w:val="404040"/>
                <w:sz w:val="20"/>
                <w:szCs w:val="20"/>
                <w:lang w:eastAsia="en-GB"/>
              </w:rPr>
              <w:t>Center</w:t>
            </w:r>
            <w:proofErr w:type="spellEnd"/>
          </w:p>
        </w:tc>
        <w:tc>
          <w:tcPr>
            <w:tcW w:w="1072" w:type="dxa"/>
            <w:tcBorders>
              <w:left w:val="single" w:sz="12" w:space="0" w:color="000000"/>
              <w:bottom w:val="single" w:sz="12" w:space="0" w:color="000000"/>
            </w:tcBorders>
            <w:shd w:val="clear" w:color="auto" w:fill="D9D9D9" w:themeFill="background1" w:themeFillShade="D9"/>
            <w:vAlign w:val="center"/>
            <w:hideMark/>
          </w:tcPr>
          <w:p w14:paraId="6BB620B3" w14:textId="77777777" w:rsidR="0010049A" w:rsidRPr="00E052E4" w:rsidRDefault="0010049A" w:rsidP="004111C0">
            <w:pPr>
              <w:suppressAutoHyphens w:val="0"/>
              <w:spacing w:after="0" w:line="240" w:lineRule="auto"/>
              <w:jc w:val="center"/>
              <w:rPr>
                <w:rFonts w:eastAsia="Times New Roman" w:cs="Times New Roman"/>
                <w:b/>
                <w:bCs/>
                <w:color w:val="404040"/>
                <w:sz w:val="20"/>
                <w:szCs w:val="20"/>
                <w:lang w:eastAsia="en-GB"/>
              </w:rPr>
            </w:pPr>
            <w:r w:rsidRPr="00E052E4">
              <w:rPr>
                <w:rFonts w:eastAsia="Times New Roman" w:cs="Times New Roman"/>
                <w:b/>
                <w:bCs/>
                <w:color w:val="404040"/>
                <w:sz w:val="20"/>
                <w:szCs w:val="20"/>
                <w:lang w:eastAsia="en-GB"/>
              </w:rPr>
              <w:t>Whole field</w:t>
            </w:r>
          </w:p>
        </w:tc>
        <w:tc>
          <w:tcPr>
            <w:tcW w:w="1072" w:type="dxa"/>
            <w:tcBorders>
              <w:bottom w:val="single" w:sz="12" w:space="0" w:color="000000"/>
            </w:tcBorders>
            <w:shd w:val="clear" w:color="auto" w:fill="D9D9D9" w:themeFill="background1" w:themeFillShade="D9"/>
            <w:vAlign w:val="center"/>
            <w:hideMark/>
          </w:tcPr>
          <w:p w14:paraId="45117002" w14:textId="77777777" w:rsidR="0010049A" w:rsidRPr="00E052E4" w:rsidRDefault="0010049A" w:rsidP="004111C0">
            <w:pPr>
              <w:suppressAutoHyphens w:val="0"/>
              <w:spacing w:after="0" w:line="240" w:lineRule="auto"/>
              <w:jc w:val="center"/>
              <w:rPr>
                <w:rFonts w:eastAsia="Times New Roman" w:cs="Times New Roman"/>
                <w:b/>
                <w:bCs/>
                <w:color w:val="404040"/>
                <w:sz w:val="20"/>
                <w:szCs w:val="20"/>
                <w:lang w:eastAsia="en-GB"/>
              </w:rPr>
            </w:pPr>
            <w:r w:rsidRPr="00E052E4">
              <w:rPr>
                <w:rFonts w:eastAsia="Times New Roman" w:cs="Times New Roman"/>
                <w:b/>
                <w:bCs/>
                <w:color w:val="404040"/>
                <w:sz w:val="20"/>
                <w:szCs w:val="20"/>
                <w:lang w:eastAsia="en-GB"/>
              </w:rPr>
              <w:t>Edge</w:t>
            </w:r>
          </w:p>
        </w:tc>
        <w:tc>
          <w:tcPr>
            <w:tcW w:w="1072" w:type="dxa"/>
            <w:tcBorders>
              <w:bottom w:val="single" w:sz="12" w:space="0" w:color="000000"/>
            </w:tcBorders>
            <w:shd w:val="clear" w:color="auto" w:fill="D9D9D9" w:themeFill="background1" w:themeFillShade="D9"/>
            <w:vAlign w:val="center"/>
            <w:hideMark/>
          </w:tcPr>
          <w:p w14:paraId="4902D5AB" w14:textId="77777777" w:rsidR="0010049A" w:rsidRPr="00E052E4" w:rsidRDefault="0010049A" w:rsidP="004111C0">
            <w:pPr>
              <w:suppressAutoHyphens w:val="0"/>
              <w:spacing w:after="0" w:line="240" w:lineRule="auto"/>
              <w:jc w:val="center"/>
              <w:rPr>
                <w:rFonts w:eastAsia="Times New Roman" w:cs="Times New Roman"/>
                <w:b/>
                <w:bCs/>
                <w:color w:val="404040"/>
                <w:sz w:val="20"/>
                <w:szCs w:val="20"/>
                <w:lang w:eastAsia="en-GB"/>
              </w:rPr>
            </w:pPr>
            <w:proofErr w:type="spellStart"/>
            <w:r w:rsidRPr="00E052E4">
              <w:rPr>
                <w:rFonts w:eastAsia="Times New Roman" w:cs="Times New Roman"/>
                <w:b/>
                <w:bCs/>
                <w:color w:val="404040"/>
                <w:sz w:val="20"/>
                <w:szCs w:val="20"/>
                <w:lang w:eastAsia="en-GB"/>
              </w:rPr>
              <w:t>Center</w:t>
            </w:r>
            <w:proofErr w:type="spellEnd"/>
          </w:p>
        </w:tc>
      </w:tr>
      <w:tr w:rsidR="0010049A" w:rsidRPr="00E052E4" w14:paraId="0D19057B" w14:textId="77777777" w:rsidTr="00707E55">
        <w:trPr>
          <w:trHeight w:val="288"/>
        </w:trPr>
        <w:tc>
          <w:tcPr>
            <w:tcW w:w="1261" w:type="dxa"/>
            <w:vMerge w:val="restart"/>
            <w:tcBorders>
              <w:top w:val="single" w:sz="12" w:space="0" w:color="000000"/>
              <w:right w:val="single" w:sz="4" w:space="0" w:color="000000" w:themeColor="text1"/>
            </w:tcBorders>
            <w:vAlign w:val="center"/>
          </w:tcPr>
          <w:p w14:paraId="015A1B0A"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r w:rsidRPr="00E052E4">
              <w:rPr>
                <w:rFonts w:eastAsia="Times New Roman" w:cs="Times New Roman"/>
                <w:color w:val="000000"/>
                <w:sz w:val="18"/>
                <w:szCs w:val="18"/>
                <w:lang w:eastAsia="en-GB"/>
              </w:rPr>
              <w:t>Landscape Context</w:t>
            </w:r>
          </w:p>
        </w:tc>
        <w:tc>
          <w:tcPr>
            <w:tcW w:w="1485" w:type="dxa"/>
            <w:tcBorders>
              <w:top w:val="single" w:sz="12" w:space="0" w:color="000000"/>
              <w:right w:val="single" w:sz="12" w:space="0" w:color="000000"/>
            </w:tcBorders>
            <w:shd w:val="clear" w:color="auto" w:fill="auto"/>
            <w:vAlign w:val="center"/>
            <w:hideMark/>
          </w:tcPr>
          <w:p w14:paraId="78CBF1FF"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r w:rsidRPr="00E052E4">
              <w:rPr>
                <w:rFonts w:eastAsia="Times New Roman" w:cs="Times New Roman"/>
                <w:color w:val="000000"/>
                <w:sz w:val="18"/>
                <w:szCs w:val="18"/>
                <w:lang w:eastAsia="en-GB"/>
              </w:rPr>
              <w:t>Size</w:t>
            </w:r>
          </w:p>
        </w:tc>
        <w:tc>
          <w:tcPr>
            <w:tcW w:w="1072" w:type="dxa"/>
            <w:tcBorders>
              <w:top w:val="single" w:sz="12" w:space="0" w:color="000000"/>
              <w:left w:val="single" w:sz="12" w:space="0" w:color="000000"/>
            </w:tcBorders>
            <w:shd w:val="clear" w:color="auto" w:fill="auto"/>
            <w:noWrap/>
            <w:vAlign w:val="bottom"/>
            <w:hideMark/>
          </w:tcPr>
          <w:p w14:paraId="430FB9A6"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0.939</w:t>
            </w:r>
          </w:p>
        </w:tc>
        <w:tc>
          <w:tcPr>
            <w:tcW w:w="1072" w:type="dxa"/>
            <w:tcBorders>
              <w:top w:val="single" w:sz="12" w:space="0" w:color="000000"/>
            </w:tcBorders>
            <w:shd w:val="clear" w:color="000000" w:fill="70AD47"/>
            <w:noWrap/>
            <w:vAlign w:val="bottom"/>
            <w:hideMark/>
          </w:tcPr>
          <w:p w14:paraId="4D51FDFB" w14:textId="77777777" w:rsidR="0010049A" w:rsidRPr="00E052E4" w:rsidRDefault="0010049A" w:rsidP="004111C0">
            <w:pPr>
              <w:suppressAutoHyphens w:val="0"/>
              <w:spacing w:after="0" w:line="240" w:lineRule="auto"/>
              <w:jc w:val="center"/>
              <w:rPr>
                <w:rFonts w:eastAsia="Times New Roman" w:cs="Times New Roman"/>
                <w:b/>
                <w:sz w:val="20"/>
                <w:szCs w:val="20"/>
                <w:lang w:eastAsia="en-GB"/>
              </w:rPr>
            </w:pPr>
            <w:r w:rsidRPr="00E052E4">
              <w:rPr>
                <w:rFonts w:eastAsia="Times New Roman" w:cs="Times New Roman"/>
                <w:b/>
                <w:sz w:val="20"/>
                <w:szCs w:val="20"/>
                <w:lang w:eastAsia="en-GB"/>
              </w:rPr>
              <w:t>0.043</w:t>
            </w:r>
          </w:p>
        </w:tc>
        <w:tc>
          <w:tcPr>
            <w:tcW w:w="1072" w:type="dxa"/>
            <w:tcBorders>
              <w:top w:val="single" w:sz="12" w:space="0" w:color="000000"/>
              <w:right w:val="single" w:sz="12" w:space="0" w:color="000000"/>
            </w:tcBorders>
            <w:shd w:val="clear" w:color="auto" w:fill="auto"/>
            <w:noWrap/>
            <w:vAlign w:val="bottom"/>
            <w:hideMark/>
          </w:tcPr>
          <w:p w14:paraId="5D895681"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0.425</w:t>
            </w:r>
          </w:p>
        </w:tc>
        <w:tc>
          <w:tcPr>
            <w:tcW w:w="1072" w:type="dxa"/>
            <w:tcBorders>
              <w:top w:val="single" w:sz="12" w:space="0" w:color="000000"/>
              <w:left w:val="single" w:sz="12" w:space="0" w:color="000000"/>
            </w:tcBorders>
            <w:shd w:val="clear" w:color="auto" w:fill="auto"/>
            <w:noWrap/>
            <w:vAlign w:val="bottom"/>
            <w:hideMark/>
          </w:tcPr>
          <w:p w14:paraId="78C88846"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0.184</w:t>
            </w:r>
          </w:p>
        </w:tc>
        <w:tc>
          <w:tcPr>
            <w:tcW w:w="1072" w:type="dxa"/>
            <w:tcBorders>
              <w:top w:val="single" w:sz="12" w:space="0" w:color="000000"/>
            </w:tcBorders>
            <w:shd w:val="clear" w:color="auto" w:fill="auto"/>
            <w:noWrap/>
            <w:vAlign w:val="bottom"/>
            <w:hideMark/>
          </w:tcPr>
          <w:p w14:paraId="4020D779"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0.331</w:t>
            </w:r>
          </w:p>
        </w:tc>
        <w:tc>
          <w:tcPr>
            <w:tcW w:w="1072" w:type="dxa"/>
            <w:tcBorders>
              <w:top w:val="single" w:sz="12" w:space="0" w:color="000000"/>
            </w:tcBorders>
            <w:shd w:val="clear" w:color="auto" w:fill="auto"/>
            <w:noWrap/>
            <w:vAlign w:val="bottom"/>
            <w:hideMark/>
          </w:tcPr>
          <w:p w14:paraId="46F7021E"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0.616</w:t>
            </w:r>
          </w:p>
        </w:tc>
      </w:tr>
      <w:tr w:rsidR="0010049A" w:rsidRPr="00E052E4" w14:paraId="1C6352D1" w14:textId="77777777" w:rsidTr="00707E55">
        <w:trPr>
          <w:trHeight w:val="288"/>
        </w:trPr>
        <w:tc>
          <w:tcPr>
            <w:tcW w:w="1261" w:type="dxa"/>
            <w:vMerge/>
            <w:tcBorders>
              <w:bottom w:val="single" w:sz="12" w:space="0" w:color="000000"/>
              <w:right w:val="single" w:sz="4" w:space="0" w:color="000000" w:themeColor="text1"/>
            </w:tcBorders>
            <w:vAlign w:val="center"/>
          </w:tcPr>
          <w:p w14:paraId="13F3E53A"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
        </w:tc>
        <w:tc>
          <w:tcPr>
            <w:tcW w:w="1485" w:type="dxa"/>
            <w:tcBorders>
              <w:bottom w:val="single" w:sz="12" w:space="0" w:color="000000"/>
              <w:right w:val="single" w:sz="12" w:space="0" w:color="000000"/>
            </w:tcBorders>
            <w:shd w:val="clear" w:color="auto" w:fill="auto"/>
            <w:vAlign w:val="center"/>
            <w:hideMark/>
          </w:tcPr>
          <w:p w14:paraId="0EAD95A0"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r w:rsidRPr="00E052E4">
              <w:rPr>
                <w:rFonts w:eastAsia="Times New Roman" w:cs="Times New Roman"/>
                <w:color w:val="000000"/>
                <w:sz w:val="18"/>
                <w:szCs w:val="18"/>
                <w:lang w:eastAsia="en-GB"/>
              </w:rPr>
              <w:t>SNH</w:t>
            </w:r>
          </w:p>
        </w:tc>
        <w:tc>
          <w:tcPr>
            <w:tcW w:w="1072" w:type="dxa"/>
            <w:tcBorders>
              <w:left w:val="single" w:sz="12" w:space="0" w:color="000000"/>
              <w:bottom w:val="single" w:sz="12" w:space="0" w:color="000000"/>
            </w:tcBorders>
            <w:shd w:val="clear" w:color="auto" w:fill="auto"/>
            <w:noWrap/>
            <w:vAlign w:val="bottom"/>
            <w:hideMark/>
          </w:tcPr>
          <w:p w14:paraId="3451CD67"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0.453</w:t>
            </w:r>
          </w:p>
        </w:tc>
        <w:tc>
          <w:tcPr>
            <w:tcW w:w="1072" w:type="dxa"/>
            <w:tcBorders>
              <w:bottom w:val="single" w:sz="12" w:space="0" w:color="000000"/>
            </w:tcBorders>
            <w:shd w:val="clear" w:color="auto" w:fill="auto"/>
            <w:noWrap/>
            <w:vAlign w:val="bottom"/>
            <w:hideMark/>
          </w:tcPr>
          <w:p w14:paraId="4141BDB0"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0.074</w:t>
            </w:r>
          </w:p>
        </w:tc>
        <w:tc>
          <w:tcPr>
            <w:tcW w:w="1072" w:type="dxa"/>
            <w:tcBorders>
              <w:bottom w:val="single" w:sz="12" w:space="0" w:color="000000"/>
              <w:right w:val="single" w:sz="12" w:space="0" w:color="000000"/>
            </w:tcBorders>
            <w:shd w:val="clear" w:color="auto" w:fill="auto"/>
            <w:noWrap/>
            <w:vAlign w:val="bottom"/>
            <w:hideMark/>
          </w:tcPr>
          <w:p w14:paraId="1216D78A"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0.803</w:t>
            </w:r>
          </w:p>
        </w:tc>
        <w:tc>
          <w:tcPr>
            <w:tcW w:w="1072" w:type="dxa"/>
            <w:tcBorders>
              <w:left w:val="single" w:sz="12" w:space="0" w:color="000000"/>
              <w:bottom w:val="single" w:sz="12" w:space="0" w:color="000000"/>
            </w:tcBorders>
            <w:shd w:val="clear" w:color="auto" w:fill="FFD966" w:themeFill="accent4" w:themeFillTint="99"/>
            <w:noWrap/>
            <w:vAlign w:val="bottom"/>
            <w:hideMark/>
          </w:tcPr>
          <w:p w14:paraId="1157915E" w14:textId="77777777" w:rsidR="0010049A" w:rsidRPr="00E052E4" w:rsidRDefault="0010049A" w:rsidP="004111C0">
            <w:pPr>
              <w:suppressAutoHyphens w:val="0"/>
              <w:spacing w:after="0" w:line="240" w:lineRule="auto"/>
              <w:jc w:val="center"/>
              <w:rPr>
                <w:rFonts w:eastAsia="Times New Roman" w:cs="Times New Roman"/>
                <w:b/>
                <w:sz w:val="20"/>
                <w:szCs w:val="20"/>
                <w:lang w:eastAsia="en-GB"/>
              </w:rPr>
            </w:pPr>
            <w:r w:rsidRPr="00E052E4">
              <w:rPr>
                <w:rFonts w:eastAsia="Times New Roman" w:cs="Times New Roman"/>
                <w:b/>
                <w:sz w:val="20"/>
                <w:szCs w:val="20"/>
                <w:lang w:eastAsia="en-GB"/>
              </w:rPr>
              <w:t>0.025</w:t>
            </w:r>
          </w:p>
        </w:tc>
        <w:tc>
          <w:tcPr>
            <w:tcW w:w="1072" w:type="dxa"/>
            <w:tcBorders>
              <w:bottom w:val="single" w:sz="12" w:space="0" w:color="000000"/>
            </w:tcBorders>
            <w:shd w:val="clear" w:color="auto" w:fill="auto"/>
            <w:noWrap/>
            <w:vAlign w:val="bottom"/>
            <w:hideMark/>
          </w:tcPr>
          <w:p w14:paraId="67707A85"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0.335</w:t>
            </w:r>
          </w:p>
        </w:tc>
        <w:tc>
          <w:tcPr>
            <w:tcW w:w="1072" w:type="dxa"/>
            <w:tcBorders>
              <w:bottom w:val="single" w:sz="12" w:space="0" w:color="000000"/>
            </w:tcBorders>
            <w:shd w:val="clear" w:color="auto" w:fill="FFD966" w:themeFill="accent4" w:themeFillTint="99"/>
            <w:noWrap/>
            <w:vAlign w:val="bottom"/>
            <w:hideMark/>
          </w:tcPr>
          <w:p w14:paraId="61192312" w14:textId="77777777" w:rsidR="0010049A" w:rsidRPr="00E052E4" w:rsidRDefault="0010049A" w:rsidP="004111C0">
            <w:pPr>
              <w:suppressAutoHyphens w:val="0"/>
              <w:spacing w:after="0" w:line="240" w:lineRule="auto"/>
              <w:jc w:val="center"/>
              <w:rPr>
                <w:rFonts w:eastAsia="Times New Roman" w:cs="Times New Roman"/>
                <w:b/>
                <w:sz w:val="20"/>
                <w:szCs w:val="20"/>
                <w:lang w:eastAsia="en-GB"/>
              </w:rPr>
            </w:pPr>
            <w:r w:rsidRPr="00E052E4">
              <w:rPr>
                <w:rFonts w:eastAsia="Times New Roman" w:cs="Times New Roman"/>
                <w:b/>
                <w:sz w:val="20"/>
                <w:szCs w:val="20"/>
                <w:lang w:eastAsia="en-GB"/>
              </w:rPr>
              <w:t>0.030</w:t>
            </w:r>
          </w:p>
        </w:tc>
      </w:tr>
      <w:tr w:rsidR="0010049A" w:rsidRPr="00E052E4" w14:paraId="5C671CCA" w14:textId="77777777" w:rsidTr="00707E55">
        <w:trPr>
          <w:trHeight w:val="288"/>
        </w:trPr>
        <w:tc>
          <w:tcPr>
            <w:tcW w:w="1261" w:type="dxa"/>
            <w:vMerge w:val="restart"/>
            <w:tcBorders>
              <w:top w:val="single" w:sz="12" w:space="0" w:color="000000"/>
              <w:right w:val="single" w:sz="4" w:space="0" w:color="000000" w:themeColor="text1"/>
            </w:tcBorders>
            <w:vAlign w:val="center"/>
          </w:tcPr>
          <w:p w14:paraId="296CD745"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r w:rsidRPr="00E052E4">
              <w:rPr>
                <w:rFonts w:eastAsia="Times New Roman" w:cs="Times New Roman"/>
                <w:color w:val="000000"/>
                <w:sz w:val="18"/>
                <w:szCs w:val="18"/>
                <w:lang w:eastAsia="en-GB"/>
              </w:rPr>
              <w:t>Environment (soil and weather)</w:t>
            </w:r>
          </w:p>
        </w:tc>
        <w:tc>
          <w:tcPr>
            <w:tcW w:w="1485" w:type="dxa"/>
            <w:tcBorders>
              <w:top w:val="single" w:sz="12" w:space="0" w:color="000000"/>
              <w:right w:val="single" w:sz="12" w:space="0" w:color="000000"/>
            </w:tcBorders>
            <w:shd w:val="clear" w:color="auto" w:fill="auto"/>
            <w:vAlign w:val="center"/>
            <w:hideMark/>
          </w:tcPr>
          <w:p w14:paraId="4F8B4683"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r w:rsidRPr="00E052E4">
              <w:rPr>
                <w:rFonts w:eastAsia="Times New Roman" w:cs="Times New Roman"/>
                <w:color w:val="000000"/>
                <w:sz w:val="18"/>
                <w:szCs w:val="18"/>
                <w:lang w:eastAsia="en-GB"/>
              </w:rPr>
              <w:t>Sand</w:t>
            </w:r>
          </w:p>
        </w:tc>
        <w:tc>
          <w:tcPr>
            <w:tcW w:w="1072" w:type="dxa"/>
            <w:tcBorders>
              <w:top w:val="single" w:sz="12" w:space="0" w:color="000000"/>
              <w:left w:val="single" w:sz="12" w:space="0" w:color="000000"/>
            </w:tcBorders>
            <w:shd w:val="clear" w:color="auto" w:fill="auto"/>
            <w:noWrap/>
            <w:vAlign w:val="bottom"/>
            <w:hideMark/>
          </w:tcPr>
          <w:p w14:paraId="2D1CDE44"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0.862</w:t>
            </w:r>
          </w:p>
        </w:tc>
        <w:tc>
          <w:tcPr>
            <w:tcW w:w="1072" w:type="dxa"/>
            <w:tcBorders>
              <w:top w:val="single" w:sz="12" w:space="0" w:color="000000"/>
            </w:tcBorders>
            <w:shd w:val="clear" w:color="auto" w:fill="auto"/>
            <w:noWrap/>
            <w:vAlign w:val="bottom"/>
            <w:hideMark/>
          </w:tcPr>
          <w:p w14:paraId="4787A5E7"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0.058</w:t>
            </w:r>
          </w:p>
        </w:tc>
        <w:tc>
          <w:tcPr>
            <w:tcW w:w="1072" w:type="dxa"/>
            <w:tcBorders>
              <w:top w:val="single" w:sz="12" w:space="0" w:color="000000"/>
              <w:right w:val="single" w:sz="12" w:space="0" w:color="000000"/>
            </w:tcBorders>
            <w:shd w:val="clear" w:color="auto" w:fill="auto"/>
            <w:noWrap/>
            <w:vAlign w:val="bottom"/>
            <w:hideMark/>
          </w:tcPr>
          <w:p w14:paraId="39F46888"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0.230</w:t>
            </w:r>
          </w:p>
        </w:tc>
        <w:tc>
          <w:tcPr>
            <w:tcW w:w="1072" w:type="dxa"/>
            <w:tcBorders>
              <w:top w:val="single" w:sz="12" w:space="0" w:color="000000"/>
              <w:left w:val="single" w:sz="12" w:space="0" w:color="000000"/>
            </w:tcBorders>
            <w:shd w:val="clear" w:color="auto" w:fill="auto"/>
            <w:noWrap/>
            <w:vAlign w:val="bottom"/>
            <w:hideMark/>
          </w:tcPr>
          <w:p w14:paraId="705B0C89"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0.385</w:t>
            </w:r>
          </w:p>
        </w:tc>
        <w:tc>
          <w:tcPr>
            <w:tcW w:w="1072" w:type="dxa"/>
            <w:tcBorders>
              <w:top w:val="single" w:sz="12" w:space="0" w:color="000000"/>
            </w:tcBorders>
            <w:shd w:val="clear" w:color="auto" w:fill="auto"/>
            <w:noWrap/>
            <w:vAlign w:val="bottom"/>
            <w:hideMark/>
          </w:tcPr>
          <w:p w14:paraId="6FFCC985"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0.943</w:t>
            </w:r>
          </w:p>
        </w:tc>
        <w:tc>
          <w:tcPr>
            <w:tcW w:w="1072" w:type="dxa"/>
            <w:tcBorders>
              <w:top w:val="single" w:sz="12" w:space="0" w:color="000000"/>
            </w:tcBorders>
            <w:shd w:val="clear" w:color="auto" w:fill="auto"/>
            <w:noWrap/>
            <w:vAlign w:val="bottom"/>
            <w:hideMark/>
          </w:tcPr>
          <w:p w14:paraId="4FCBE6EE"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0.500</w:t>
            </w:r>
          </w:p>
        </w:tc>
      </w:tr>
      <w:tr w:rsidR="0010049A" w:rsidRPr="00E052E4" w14:paraId="070DD1E5" w14:textId="77777777" w:rsidTr="00707E55">
        <w:trPr>
          <w:trHeight w:val="288"/>
        </w:trPr>
        <w:tc>
          <w:tcPr>
            <w:tcW w:w="1261" w:type="dxa"/>
            <w:vMerge/>
            <w:tcBorders>
              <w:right w:val="single" w:sz="4" w:space="0" w:color="000000" w:themeColor="text1"/>
            </w:tcBorders>
            <w:vAlign w:val="center"/>
          </w:tcPr>
          <w:p w14:paraId="7AC85389"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
        </w:tc>
        <w:tc>
          <w:tcPr>
            <w:tcW w:w="1485" w:type="dxa"/>
            <w:tcBorders>
              <w:right w:val="single" w:sz="12" w:space="0" w:color="000000"/>
            </w:tcBorders>
            <w:shd w:val="clear" w:color="auto" w:fill="auto"/>
            <w:vAlign w:val="center"/>
            <w:hideMark/>
          </w:tcPr>
          <w:p w14:paraId="7239AD05"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r w:rsidRPr="00E052E4">
              <w:rPr>
                <w:rFonts w:eastAsia="Times New Roman" w:cs="Times New Roman"/>
                <w:color w:val="000000"/>
                <w:sz w:val="18"/>
                <w:szCs w:val="18"/>
                <w:lang w:eastAsia="en-GB"/>
              </w:rPr>
              <w:t>Clay</w:t>
            </w:r>
          </w:p>
        </w:tc>
        <w:tc>
          <w:tcPr>
            <w:tcW w:w="1072" w:type="dxa"/>
            <w:tcBorders>
              <w:left w:val="single" w:sz="12" w:space="0" w:color="000000"/>
            </w:tcBorders>
            <w:shd w:val="clear" w:color="auto" w:fill="auto"/>
            <w:noWrap/>
            <w:vAlign w:val="bottom"/>
            <w:hideMark/>
          </w:tcPr>
          <w:p w14:paraId="29AF9B91"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0.498</w:t>
            </w:r>
          </w:p>
        </w:tc>
        <w:tc>
          <w:tcPr>
            <w:tcW w:w="1072" w:type="dxa"/>
            <w:shd w:val="clear" w:color="auto" w:fill="auto"/>
            <w:noWrap/>
            <w:vAlign w:val="bottom"/>
            <w:hideMark/>
          </w:tcPr>
          <w:p w14:paraId="50EFE22A"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0.137</w:t>
            </w:r>
          </w:p>
        </w:tc>
        <w:tc>
          <w:tcPr>
            <w:tcW w:w="1072" w:type="dxa"/>
            <w:tcBorders>
              <w:right w:val="single" w:sz="12" w:space="0" w:color="000000"/>
            </w:tcBorders>
            <w:shd w:val="clear" w:color="auto" w:fill="auto"/>
            <w:noWrap/>
            <w:vAlign w:val="bottom"/>
            <w:hideMark/>
          </w:tcPr>
          <w:p w14:paraId="1DC452F5"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0.367</w:t>
            </w:r>
          </w:p>
        </w:tc>
        <w:tc>
          <w:tcPr>
            <w:tcW w:w="1072" w:type="dxa"/>
            <w:tcBorders>
              <w:left w:val="single" w:sz="12" w:space="0" w:color="000000"/>
            </w:tcBorders>
            <w:shd w:val="clear" w:color="auto" w:fill="auto"/>
            <w:noWrap/>
            <w:vAlign w:val="bottom"/>
            <w:hideMark/>
          </w:tcPr>
          <w:p w14:paraId="0FAF317C"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0.451</w:t>
            </w:r>
          </w:p>
        </w:tc>
        <w:tc>
          <w:tcPr>
            <w:tcW w:w="1072" w:type="dxa"/>
            <w:shd w:val="clear" w:color="auto" w:fill="auto"/>
            <w:noWrap/>
            <w:vAlign w:val="bottom"/>
            <w:hideMark/>
          </w:tcPr>
          <w:p w14:paraId="4F0A2987"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0.491</w:t>
            </w:r>
          </w:p>
        </w:tc>
        <w:tc>
          <w:tcPr>
            <w:tcW w:w="1072" w:type="dxa"/>
            <w:shd w:val="clear" w:color="auto" w:fill="auto"/>
            <w:noWrap/>
            <w:vAlign w:val="bottom"/>
            <w:hideMark/>
          </w:tcPr>
          <w:p w14:paraId="53E804D2"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0.977</w:t>
            </w:r>
          </w:p>
        </w:tc>
      </w:tr>
      <w:tr w:rsidR="0010049A" w:rsidRPr="00E052E4" w14:paraId="1CFFE536" w14:textId="77777777" w:rsidTr="00707E55">
        <w:trPr>
          <w:trHeight w:val="288"/>
        </w:trPr>
        <w:tc>
          <w:tcPr>
            <w:tcW w:w="1261" w:type="dxa"/>
            <w:vMerge/>
            <w:tcBorders>
              <w:right w:val="single" w:sz="4" w:space="0" w:color="000000" w:themeColor="text1"/>
            </w:tcBorders>
            <w:vAlign w:val="center"/>
          </w:tcPr>
          <w:p w14:paraId="3839FD5B"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
        </w:tc>
        <w:tc>
          <w:tcPr>
            <w:tcW w:w="1485" w:type="dxa"/>
            <w:tcBorders>
              <w:right w:val="single" w:sz="12" w:space="0" w:color="000000"/>
            </w:tcBorders>
            <w:shd w:val="clear" w:color="auto" w:fill="auto"/>
            <w:vAlign w:val="center"/>
            <w:hideMark/>
          </w:tcPr>
          <w:p w14:paraId="23B96A9F"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r w:rsidRPr="00E052E4">
              <w:rPr>
                <w:rFonts w:eastAsia="Times New Roman" w:cs="Times New Roman"/>
                <w:color w:val="000000"/>
                <w:sz w:val="18"/>
                <w:szCs w:val="18"/>
                <w:lang w:eastAsia="en-GB"/>
              </w:rPr>
              <w:t>OM</w:t>
            </w:r>
          </w:p>
        </w:tc>
        <w:tc>
          <w:tcPr>
            <w:tcW w:w="1072" w:type="dxa"/>
            <w:tcBorders>
              <w:left w:val="single" w:sz="12" w:space="0" w:color="000000"/>
            </w:tcBorders>
            <w:shd w:val="clear" w:color="auto" w:fill="auto"/>
            <w:noWrap/>
            <w:vAlign w:val="bottom"/>
            <w:hideMark/>
          </w:tcPr>
          <w:p w14:paraId="1B3C1215"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0.763</w:t>
            </w:r>
          </w:p>
        </w:tc>
        <w:tc>
          <w:tcPr>
            <w:tcW w:w="1072" w:type="dxa"/>
            <w:shd w:val="clear" w:color="auto" w:fill="auto"/>
            <w:noWrap/>
            <w:vAlign w:val="bottom"/>
            <w:hideMark/>
          </w:tcPr>
          <w:p w14:paraId="6A8E6B92"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0.133</w:t>
            </w:r>
          </w:p>
        </w:tc>
        <w:tc>
          <w:tcPr>
            <w:tcW w:w="1072" w:type="dxa"/>
            <w:tcBorders>
              <w:right w:val="single" w:sz="12" w:space="0" w:color="000000"/>
            </w:tcBorders>
            <w:shd w:val="clear" w:color="auto" w:fill="auto"/>
            <w:noWrap/>
            <w:vAlign w:val="bottom"/>
            <w:hideMark/>
          </w:tcPr>
          <w:p w14:paraId="74C1A5DD"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0.748</w:t>
            </w:r>
          </w:p>
        </w:tc>
        <w:tc>
          <w:tcPr>
            <w:tcW w:w="1072" w:type="dxa"/>
            <w:tcBorders>
              <w:left w:val="single" w:sz="12" w:space="0" w:color="000000"/>
            </w:tcBorders>
            <w:shd w:val="clear" w:color="auto" w:fill="auto"/>
            <w:noWrap/>
            <w:vAlign w:val="bottom"/>
            <w:hideMark/>
          </w:tcPr>
          <w:p w14:paraId="440509B8"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0.854</w:t>
            </w:r>
          </w:p>
        </w:tc>
        <w:tc>
          <w:tcPr>
            <w:tcW w:w="1072" w:type="dxa"/>
            <w:shd w:val="clear" w:color="auto" w:fill="auto"/>
            <w:noWrap/>
            <w:vAlign w:val="bottom"/>
            <w:hideMark/>
          </w:tcPr>
          <w:p w14:paraId="1052AA31"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0.365</w:t>
            </w:r>
          </w:p>
        </w:tc>
        <w:tc>
          <w:tcPr>
            <w:tcW w:w="1072" w:type="dxa"/>
            <w:shd w:val="clear" w:color="auto" w:fill="auto"/>
            <w:noWrap/>
            <w:vAlign w:val="bottom"/>
            <w:hideMark/>
          </w:tcPr>
          <w:p w14:paraId="4E57E52E"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0.866</w:t>
            </w:r>
          </w:p>
        </w:tc>
      </w:tr>
      <w:tr w:rsidR="0010049A" w:rsidRPr="00E052E4" w14:paraId="52A4CAEA" w14:textId="77777777" w:rsidTr="00707E55">
        <w:trPr>
          <w:trHeight w:val="288"/>
        </w:trPr>
        <w:tc>
          <w:tcPr>
            <w:tcW w:w="1261" w:type="dxa"/>
            <w:vMerge/>
            <w:tcBorders>
              <w:right w:val="single" w:sz="4" w:space="0" w:color="000000" w:themeColor="text1"/>
            </w:tcBorders>
            <w:vAlign w:val="center"/>
          </w:tcPr>
          <w:p w14:paraId="200917BE"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
        </w:tc>
        <w:tc>
          <w:tcPr>
            <w:tcW w:w="1485" w:type="dxa"/>
            <w:tcBorders>
              <w:right w:val="single" w:sz="12" w:space="0" w:color="000000"/>
            </w:tcBorders>
            <w:shd w:val="clear" w:color="auto" w:fill="auto"/>
            <w:vAlign w:val="center"/>
            <w:hideMark/>
          </w:tcPr>
          <w:p w14:paraId="17E0A6AC"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r w:rsidRPr="00E052E4">
              <w:rPr>
                <w:rFonts w:eastAsia="Times New Roman" w:cs="Times New Roman"/>
                <w:color w:val="000000"/>
                <w:sz w:val="18"/>
                <w:szCs w:val="18"/>
                <w:lang w:eastAsia="en-GB"/>
              </w:rPr>
              <w:t>Temp</w:t>
            </w:r>
          </w:p>
        </w:tc>
        <w:tc>
          <w:tcPr>
            <w:tcW w:w="1072" w:type="dxa"/>
            <w:tcBorders>
              <w:left w:val="single" w:sz="12" w:space="0" w:color="000000"/>
            </w:tcBorders>
            <w:shd w:val="clear" w:color="auto" w:fill="auto"/>
            <w:noWrap/>
            <w:vAlign w:val="bottom"/>
            <w:hideMark/>
          </w:tcPr>
          <w:p w14:paraId="2066D560"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0.609</w:t>
            </w:r>
          </w:p>
        </w:tc>
        <w:tc>
          <w:tcPr>
            <w:tcW w:w="1072" w:type="dxa"/>
            <w:shd w:val="clear" w:color="auto" w:fill="auto"/>
            <w:noWrap/>
            <w:vAlign w:val="bottom"/>
            <w:hideMark/>
          </w:tcPr>
          <w:p w14:paraId="241482E4"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0.156</w:t>
            </w:r>
          </w:p>
        </w:tc>
        <w:tc>
          <w:tcPr>
            <w:tcW w:w="1072" w:type="dxa"/>
            <w:tcBorders>
              <w:right w:val="single" w:sz="12" w:space="0" w:color="000000"/>
            </w:tcBorders>
            <w:shd w:val="clear" w:color="auto" w:fill="auto"/>
            <w:noWrap/>
            <w:vAlign w:val="bottom"/>
            <w:hideMark/>
          </w:tcPr>
          <w:p w14:paraId="41EE3574"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0.720</w:t>
            </w:r>
          </w:p>
        </w:tc>
        <w:tc>
          <w:tcPr>
            <w:tcW w:w="1072" w:type="dxa"/>
            <w:tcBorders>
              <w:left w:val="single" w:sz="12" w:space="0" w:color="000000"/>
            </w:tcBorders>
            <w:shd w:val="clear" w:color="auto" w:fill="FFD966" w:themeFill="accent4" w:themeFillTint="99"/>
            <w:noWrap/>
            <w:vAlign w:val="bottom"/>
            <w:hideMark/>
          </w:tcPr>
          <w:p w14:paraId="6A8567B3" w14:textId="77777777" w:rsidR="0010049A" w:rsidRPr="00E052E4" w:rsidRDefault="0010049A" w:rsidP="004111C0">
            <w:pPr>
              <w:suppressAutoHyphens w:val="0"/>
              <w:spacing w:after="0" w:line="240" w:lineRule="auto"/>
              <w:jc w:val="center"/>
              <w:rPr>
                <w:rFonts w:eastAsia="Times New Roman" w:cs="Times New Roman"/>
                <w:b/>
                <w:sz w:val="20"/>
                <w:szCs w:val="20"/>
                <w:lang w:eastAsia="en-GB"/>
              </w:rPr>
            </w:pPr>
            <w:r w:rsidRPr="00E052E4">
              <w:rPr>
                <w:rFonts w:eastAsia="Times New Roman" w:cs="Times New Roman"/>
                <w:b/>
                <w:sz w:val="20"/>
                <w:szCs w:val="20"/>
                <w:lang w:eastAsia="en-GB"/>
              </w:rPr>
              <w:t>0.017</w:t>
            </w:r>
          </w:p>
        </w:tc>
        <w:tc>
          <w:tcPr>
            <w:tcW w:w="1072" w:type="dxa"/>
            <w:shd w:val="clear" w:color="auto" w:fill="auto"/>
            <w:noWrap/>
            <w:vAlign w:val="bottom"/>
            <w:hideMark/>
          </w:tcPr>
          <w:p w14:paraId="1AE81F96"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0.344</w:t>
            </w:r>
          </w:p>
        </w:tc>
        <w:tc>
          <w:tcPr>
            <w:tcW w:w="1072" w:type="dxa"/>
            <w:shd w:val="clear" w:color="auto" w:fill="FFD966" w:themeFill="accent4" w:themeFillTint="99"/>
            <w:noWrap/>
            <w:vAlign w:val="bottom"/>
            <w:hideMark/>
          </w:tcPr>
          <w:p w14:paraId="56108400" w14:textId="77777777" w:rsidR="0010049A" w:rsidRPr="00E052E4" w:rsidRDefault="0010049A" w:rsidP="004111C0">
            <w:pPr>
              <w:suppressAutoHyphens w:val="0"/>
              <w:spacing w:after="0" w:line="240" w:lineRule="auto"/>
              <w:jc w:val="center"/>
              <w:rPr>
                <w:rFonts w:eastAsia="Times New Roman" w:cs="Times New Roman"/>
                <w:b/>
                <w:sz w:val="20"/>
                <w:szCs w:val="20"/>
                <w:lang w:eastAsia="en-GB"/>
              </w:rPr>
            </w:pPr>
            <w:r w:rsidRPr="00E052E4">
              <w:rPr>
                <w:rFonts w:eastAsia="Times New Roman" w:cs="Times New Roman"/>
                <w:b/>
                <w:sz w:val="20"/>
                <w:szCs w:val="20"/>
                <w:lang w:eastAsia="en-GB"/>
              </w:rPr>
              <w:t>0.046</w:t>
            </w:r>
          </w:p>
        </w:tc>
      </w:tr>
      <w:tr w:rsidR="0010049A" w:rsidRPr="00E052E4" w14:paraId="04CF581F" w14:textId="77777777" w:rsidTr="00707E55">
        <w:trPr>
          <w:trHeight w:val="288"/>
        </w:trPr>
        <w:tc>
          <w:tcPr>
            <w:tcW w:w="1261" w:type="dxa"/>
            <w:vMerge/>
            <w:tcBorders>
              <w:bottom w:val="single" w:sz="12" w:space="0" w:color="000000"/>
              <w:right w:val="single" w:sz="4" w:space="0" w:color="000000" w:themeColor="text1"/>
            </w:tcBorders>
            <w:vAlign w:val="center"/>
          </w:tcPr>
          <w:p w14:paraId="170967D3"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
        </w:tc>
        <w:tc>
          <w:tcPr>
            <w:tcW w:w="1485" w:type="dxa"/>
            <w:tcBorders>
              <w:bottom w:val="single" w:sz="12" w:space="0" w:color="000000"/>
              <w:right w:val="single" w:sz="12" w:space="0" w:color="000000"/>
            </w:tcBorders>
            <w:shd w:val="clear" w:color="auto" w:fill="auto"/>
            <w:vAlign w:val="center"/>
            <w:hideMark/>
          </w:tcPr>
          <w:p w14:paraId="5EE0C3F2"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roofErr w:type="spellStart"/>
            <w:r w:rsidRPr="00E052E4">
              <w:rPr>
                <w:rFonts w:eastAsia="Times New Roman" w:cs="Times New Roman"/>
                <w:color w:val="000000"/>
                <w:sz w:val="18"/>
                <w:szCs w:val="18"/>
                <w:lang w:eastAsia="en-GB"/>
              </w:rPr>
              <w:t>Precip</w:t>
            </w:r>
            <w:proofErr w:type="spellEnd"/>
          </w:p>
        </w:tc>
        <w:tc>
          <w:tcPr>
            <w:tcW w:w="1072" w:type="dxa"/>
            <w:tcBorders>
              <w:left w:val="single" w:sz="12" w:space="0" w:color="000000"/>
              <w:bottom w:val="single" w:sz="12" w:space="0" w:color="000000"/>
            </w:tcBorders>
            <w:shd w:val="clear" w:color="auto" w:fill="auto"/>
            <w:noWrap/>
            <w:vAlign w:val="bottom"/>
            <w:hideMark/>
          </w:tcPr>
          <w:p w14:paraId="6FCA00E4"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0.780</w:t>
            </w:r>
          </w:p>
        </w:tc>
        <w:tc>
          <w:tcPr>
            <w:tcW w:w="1072" w:type="dxa"/>
            <w:tcBorders>
              <w:bottom w:val="single" w:sz="12" w:space="0" w:color="000000"/>
            </w:tcBorders>
            <w:shd w:val="clear" w:color="auto" w:fill="auto"/>
            <w:noWrap/>
            <w:vAlign w:val="bottom"/>
            <w:hideMark/>
          </w:tcPr>
          <w:p w14:paraId="33910CD6"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0.375</w:t>
            </w:r>
          </w:p>
        </w:tc>
        <w:tc>
          <w:tcPr>
            <w:tcW w:w="1072" w:type="dxa"/>
            <w:tcBorders>
              <w:bottom w:val="single" w:sz="12" w:space="0" w:color="000000"/>
              <w:right w:val="single" w:sz="12" w:space="0" w:color="000000"/>
            </w:tcBorders>
            <w:shd w:val="clear" w:color="auto" w:fill="auto"/>
            <w:noWrap/>
            <w:vAlign w:val="bottom"/>
            <w:hideMark/>
          </w:tcPr>
          <w:p w14:paraId="5EA637B2"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0.353</w:t>
            </w:r>
          </w:p>
        </w:tc>
        <w:tc>
          <w:tcPr>
            <w:tcW w:w="1072" w:type="dxa"/>
            <w:tcBorders>
              <w:left w:val="single" w:sz="12" w:space="0" w:color="000000"/>
              <w:bottom w:val="single" w:sz="12" w:space="0" w:color="000000"/>
            </w:tcBorders>
            <w:shd w:val="clear" w:color="auto" w:fill="FFD966" w:themeFill="accent4" w:themeFillTint="99"/>
            <w:noWrap/>
            <w:vAlign w:val="bottom"/>
            <w:hideMark/>
          </w:tcPr>
          <w:p w14:paraId="29B38C38" w14:textId="77777777" w:rsidR="0010049A" w:rsidRPr="00E052E4" w:rsidRDefault="0010049A" w:rsidP="004111C0">
            <w:pPr>
              <w:suppressAutoHyphens w:val="0"/>
              <w:spacing w:after="0" w:line="240" w:lineRule="auto"/>
              <w:jc w:val="center"/>
              <w:rPr>
                <w:rFonts w:eastAsia="Times New Roman" w:cs="Times New Roman"/>
                <w:b/>
                <w:sz w:val="20"/>
                <w:szCs w:val="20"/>
                <w:lang w:eastAsia="en-GB"/>
              </w:rPr>
            </w:pPr>
            <w:r w:rsidRPr="00E052E4">
              <w:rPr>
                <w:rFonts w:eastAsia="Times New Roman" w:cs="Times New Roman"/>
                <w:b/>
                <w:sz w:val="20"/>
                <w:szCs w:val="20"/>
                <w:lang w:eastAsia="en-GB"/>
              </w:rPr>
              <w:t>0.017</w:t>
            </w:r>
          </w:p>
        </w:tc>
        <w:tc>
          <w:tcPr>
            <w:tcW w:w="1072" w:type="dxa"/>
            <w:tcBorders>
              <w:bottom w:val="single" w:sz="12" w:space="0" w:color="000000"/>
            </w:tcBorders>
            <w:shd w:val="clear" w:color="auto" w:fill="auto"/>
            <w:noWrap/>
            <w:vAlign w:val="bottom"/>
            <w:hideMark/>
          </w:tcPr>
          <w:p w14:paraId="6817110A"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0.315</w:t>
            </w:r>
          </w:p>
        </w:tc>
        <w:tc>
          <w:tcPr>
            <w:tcW w:w="1072" w:type="dxa"/>
            <w:tcBorders>
              <w:bottom w:val="single" w:sz="12" w:space="0" w:color="000000"/>
            </w:tcBorders>
            <w:shd w:val="clear" w:color="auto" w:fill="FFD966" w:themeFill="accent4" w:themeFillTint="99"/>
            <w:noWrap/>
            <w:vAlign w:val="bottom"/>
            <w:hideMark/>
          </w:tcPr>
          <w:p w14:paraId="57F59E86" w14:textId="77777777" w:rsidR="0010049A" w:rsidRPr="00E052E4" w:rsidRDefault="0010049A" w:rsidP="004111C0">
            <w:pPr>
              <w:suppressAutoHyphens w:val="0"/>
              <w:spacing w:after="0" w:line="240" w:lineRule="auto"/>
              <w:jc w:val="center"/>
              <w:rPr>
                <w:rFonts w:eastAsia="Times New Roman" w:cs="Times New Roman"/>
                <w:b/>
                <w:sz w:val="20"/>
                <w:szCs w:val="20"/>
                <w:lang w:eastAsia="en-GB"/>
              </w:rPr>
            </w:pPr>
            <w:r w:rsidRPr="00E052E4">
              <w:rPr>
                <w:rFonts w:eastAsia="Times New Roman" w:cs="Times New Roman"/>
                <w:b/>
                <w:sz w:val="20"/>
                <w:szCs w:val="20"/>
                <w:lang w:eastAsia="en-GB"/>
              </w:rPr>
              <w:t>0.037</w:t>
            </w:r>
          </w:p>
        </w:tc>
      </w:tr>
      <w:tr w:rsidR="0010049A" w:rsidRPr="00E052E4" w14:paraId="4248BC3D" w14:textId="77777777" w:rsidTr="00707E55">
        <w:trPr>
          <w:trHeight w:val="288"/>
        </w:trPr>
        <w:tc>
          <w:tcPr>
            <w:tcW w:w="1261" w:type="dxa"/>
            <w:vMerge w:val="restart"/>
            <w:tcBorders>
              <w:top w:val="single" w:sz="12" w:space="0" w:color="000000"/>
              <w:right w:val="single" w:sz="4" w:space="0" w:color="000000" w:themeColor="text1"/>
            </w:tcBorders>
            <w:vAlign w:val="center"/>
          </w:tcPr>
          <w:p w14:paraId="21743DC8"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r w:rsidRPr="00E052E4">
              <w:rPr>
                <w:rFonts w:eastAsia="Times New Roman" w:cs="Times New Roman"/>
                <w:color w:val="000000"/>
                <w:sz w:val="18"/>
                <w:szCs w:val="18"/>
                <w:lang w:eastAsia="en-GB"/>
              </w:rPr>
              <w:t>Timing of sampling</w:t>
            </w:r>
          </w:p>
        </w:tc>
        <w:tc>
          <w:tcPr>
            <w:tcW w:w="1485" w:type="dxa"/>
            <w:tcBorders>
              <w:top w:val="single" w:sz="12" w:space="0" w:color="000000"/>
              <w:right w:val="single" w:sz="12" w:space="0" w:color="000000"/>
            </w:tcBorders>
            <w:shd w:val="clear" w:color="auto" w:fill="auto"/>
            <w:vAlign w:val="center"/>
            <w:hideMark/>
          </w:tcPr>
          <w:p w14:paraId="0372F50E"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r w:rsidRPr="00E052E4">
              <w:rPr>
                <w:rFonts w:eastAsia="Times New Roman" w:cs="Times New Roman"/>
                <w:color w:val="000000"/>
                <w:sz w:val="18"/>
                <w:szCs w:val="18"/>
                <w:lang w:eastAsia="en-GB"/>
              </w:rPr>
              <w:t>DAW</w:t>
            </w:r>
          </w:p>
        </w:tc>
        <w:tc>
          <w:tcPr>
            <w:tcW w:w="1072" w:type="dxa"/>
            <w:tcBorders>
              <w:top w:val="single" w:sz="12" w:space="0" w:color="000000"/>
              <w:left w:val="single" w:sz="12" w:space="0" w:color="000000"/>
            </w:tcBorders>
            <w:shd w:val="clear" w:color="auto" w:fill="auto"/>
            <w:noWrap/>
            <w:vAlign w:val="bottom"/>
            <w:hideMark/>
          </w:tcPr>
          <w:p w14:paraId="6C2FD3EE"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0.671</w:t>
            </w:r>
          </w:p>
        </w:tc>
        <w:tc>
          <w:tcPr>
            <w:tcW w:w="1072" w:type="dxa"/>
            <w:tcBorders>
              <w:top w:val="single" w:sz="12" w:space="0" w:color="000000"/>
            </w:tcBorders>
            <w:shd w:val="clear" w:color="auto" w:fill="auto"/>
            <w:noWrap/>
            <w:vAlign w:val="bottom"/>
            <w:hideMark/>
          </w:tcPr>
          <w:p w14:paraId="01E233FF"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0.162</w:t>
            </w:r>
          </w:p>
        </w:tc>
        <w:tc>
          <w:tcPr>
            <w:tcW w:w="1072" w:type="dxa"/>
            <w:tcBorders>
              <w:top w:val="single" w:sz="12" w:space="0" w:color="000000"/>
              <w:right w:val="single" w:sz="12" w:space="0" w:color="000000"/>
            </w:tcBorders>
            <w:shd w:val="clear" w:color="auto" w:fill="auto"/>
            <w:noWrap/>
            <w:vAlign w:val="bottom"/>
            <w:hideMark/>
          </w:tcPr>
          <w:p w14:paraId="5DF16BB7"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0.763</w:t>
            </w:r>
          </w:p>
        </w:tc>
        <w:tc>
          <w:tcPr>
            <w:tcW w:w="1072" w:type="dxa"/>
            <w:tcBorders>
              <w:top w:val="single" w:sz="12" w:space="0" w:color="000000"/>
              <w:left w:val="single" w:sz="12" w:space="0" w:color="000000"/>
            </w:tcBorders>
            <w:shd w:val="clear" w:color="auto" w:fill="auto"/>
            <w:noWrap/>
            <w:vAlign w:val="bottom"/>
            <w:hideMark/>
          </w:tcPr>
          <w:p w14:paraId="11BE4086" w14:textId="77777777" w:rsidR="0010049A" w:rsidRPr="00E052E4" w:rsidRDefault="0010049A" w:rsidP="004111C0">
            <w:pPr>
              <w:suppressAutoHyphens w:val="0"/>
              <w:spacing w:after="0" w:line="240" w:lineRule="auto"/>
              <w:jc w:val="center"/>
              <w:rPr>
                <w:rFonts w:eastAsia="Times New Roman" w:cs="Times New Roman"/>
                <w:i/>
                <w:color w:val="000000"/>
                <w:sz w:val="20"/>
                <w:szCs w:val="20"/>
                <w:lang w:eastAsia="en-GB"/>
              </w:rPr>
            </w:pPr>
            <w:r w:rsidRPr="00E052E4">
              <w:rPr>
                <w:rFonts w:eastAsia="Times New Roman" w:cs="Times New Roman"/>
                <w:i/>
                <w:color w:val="000000"/>
                <w:sz w:val="20"/>
                <w:szCs w:val="20"/>
                <w:lang w:eastAsia="en-GB"/>
              </w:rPr>
              <w:t>NA</w:t>
            </w:r>
          </w:p>
        </w:tc>
        <w:tc>
          <w:tcPr>
            <w:tcW w:w="1072" w:type="dxa"/>
            <w:tcBorders>
              <w:top w:val="single" w:sz="12" w:space="0" w:color="000000"/>
            </w:tcBorders>
            <w:shd w:val="clear" w:color="auto" w:fill="auto"/>
            <w:noWrap/>
            <w:vAlign w:val="bottom"/>
            <w:hideMark/>
          </w:tcPr>
          <w:p w14:paraId="4ABE1485" w14:textId="77777777" w:rsidR="0010049A" w:rsidRPr="00E052E4" w:rsidRDefault="0010049A" w:rsidP="004111C0">
            <w:pPr>
              <w:suppressAutoHyphens w:val="0"/>
              <w:spacing w:after="0" w:line="240" w:lineRule="auto"/>
              <w:jc w:val="center"/>
              <w:rPr>
                <w:rFonts w:eastAsia="Times New Roman" w:cs="Times New Roman"/>
                <w:i/>
                <w:color w:val="000000"/>
                <w:sz w:val="20"/>
                <w:szCs w:val="20"/>
                <w:lang w:eastAsia="en-GB"/>
              </w:rPr>
            </w:pPr>
            <w:r w:rsidRPr="00E052E4">
              <w:rPr>
                <w:rFonts w:eastAsia="Times New Roman" w:cs="Times New Roman"/>
                <w:i/>
                <w:color w:val="000000"/>
                <w:sz w:val="20"/>
                <w:szCs w:val="20"/>
                <w:lang w:eastAsia="en-GB"/>
              </w:rPr>
              <w:t>NA</w:t>
            </w:r>
          </w:p>
        </w:tc>
        <w:tc>
          <w:tcPr>
            <w:tcW w:w="1072" w:type="dxa"/>
            <w:tcBorders>
              <w:top w:val="single" w:sz="12" w:space="0" w:color="000000"/>
            </w:tcBorders>
            <w:shd w:val="clear" w:color="auto" w:fill="auto"/>
            <w:noWrap/>
            <w:vAlign w:val="bottom"/>
            <w:hideMark/>
          </w:tcPr>
          <w:p w14:paraId="792602DC" w14:textId="77777777" w:rsidR="0010049A" w:rsidRPr="00E052E4" w:rsidRDefault="0010049A" w:rsidP="004111C0">
            <w:pPr>
              <w:suppressAutoHyphens w:val="0"/>
              <w:spacing w:after="0" w:line="240" w:lineRule="auto"/>
              <w:jc w:val="center"/>
              <w:rPr>
                <w:rFonts w:eastAsia="Times New Roman" w:cs="Times New Roman"/>
                <w:i/>
                <w:color w:val="000000"/>
                <w:sz w:val="20"/>
                <w:szCs w:val="20"/>
                <w:lang w:eastAsia="en-GB"/>
              </w:rPr>
            </w:pPr>
            <w:r w:rsidRPr="00E052E4">
              <w:rPr>
                <w:rFonts w:eastAsia="Times New Roman" w:cs="Times New Roman"/>
                <w:i/>
                <w:color w:val="000000"/>
                <w:sz w:val="20"/>
                <w:szCs w:val="20"/>
                <w:lang w:eastAsia="en-GB"/>
              </w:rPr>
              <w:t>NA</w:t>
            </w:r>
          </w:p>
        </w:tc>
      </w:tr>
      <w:tr w:rsidR="0010049A" w:rsidRPr="00E052E4" w14:paraId="248C6E64" w14:textId="77777777" w:rsidTr="00707E55">
        <w:trPr>
          <w:trHeight w:val="288"/>
        </w:trPr>
        <w:tc>
          <w:tcPr>
            <w:tcW w:w="1261" w:type="dxa"/>
            <w:vMerge/>
            <w:tcBorders>
              <w:bottom w:val="single" w:sz="12" w:space="0" w:color="000000"/>
              <w:right w:val="single" w:sz="4" w:space="0" w:color="000000" w:themeColor="text1"/>
            </w:tcBorders>
            <w:vAlign w:val="center"/>
          </w:tcPr>
          <w:p w14:paraId="7B6A55FC"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
        </w:tc>
        <w:tc>
          <w:tcPr>
            <w:tcW w:w="1485" w:type="dxa"/>
            <w:tcBorders>
              <w:bottom w:val="single" w:sz="12" w:space="0" w:color="000000"/>
              <w:right w:val="single" w:sz="12" w:space="0" w:color="000000"/>
            </w:tcBorders>
            <w:shd w:val="clear" w:color="auto" w:fill="auto"/>
            <w:vAlign w:val="center"/>
            <w:hideMark/>
          </w:tcPr>
          <w:p w14:paraId="39719EFB"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roofErr w:type="spellStart"/>
            <w:r w:rsidRPr="00E052E4">
              <w:rPr>
                <w:rFonts w:eastAsia="Times New Roman" w:cs="Times New Roman"/>
                <w:color w:val="000000"/>
                <w:sz w:val="18"/>
                <w:szCs w:val="18"/>
                <w:lang w:eastAsia="en-GB"/>
              </w:rPr>
              <w:t>BBCHMax</w:t>
            </w:r>
            <w:proofErr w:type="spellEnd"/>
            <w:r w:rsidRPr="00E052E4">
              <w:rPr>
                <w:rFonts w:eastAsia="Times New Roman" w:cs="Times New Roman"/>
                <w:color w:val="000000"/>
                <w:sz w:val="18"/>
                <w:szCs w:val="18"/>
                <w:lang w:eastAsia="en-GB"/>
              </w:rPr>
              <w:t>*</w:t>
            </w:r>
          </w:p>
        </w:tc>
        <w:tc>
          <w:tcPr>
            <w:tcW w:w="1072" w:type="dxa"/>
            <w:tcBorders>
              <w:left w:val="single" w:sz="12" w:space="0" w:color="000000"/>
              <w:bottom w:val="single" w:sz="12" w:space="0" w:color="000000"/>
            </w:tcBorders>
            <w:shd w:val="clear" w:color="auto" w:fill="auto"/>
            <w:noWrap/>
            <w:vAlign w:val="bottom"/>
            <w:hideMark/>
          </w:tcPr>
          <w:p w14:paraId="56ECD587"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0.789</w:t>
            </w:r>
          </w:p>
        </w:tc>
        <w:tc>
          <w:tcPr>
            <w:tcW w:w="1072" w:type="dxa"/>
            <w:tcBorders>
              <w:bottom w:val="single" w:sz="12" w:space="0" w:color="000000"/>
            </w:tcBorders>
            <w:shd w:val="clear" w:color="auto" w:fill="auto"/>
            <w:noWrap/>
            <w:vAlign w:val="bottom"/>
            <w:hideMark/>
          </w:tcPr>
          <w:p w14:paraId="56C88DC8"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0.059</w:t>
            </w:r>
          </w:p>
        </w:tc>
        <w:tc>
          <w:tcPr>
            <w:tcW w:w="1072" w:type="dxa"/>
            <w:tcBorders>
              <w:bottom w:val="single" w:sz="12" w:space="0" w:color="000000"/>
              <w:right w:val="single" w:sz="12" w:space="0" w:color="000000"/>
            </w:tcBorders>
            <w:shd w:val="clear" w:color="auto" w:fill="auto"/>
            <w:noWrap/>
            <w:vAlign w:val="bottom"/>
            <w:hideMark/>
          </w:tcPr>
          <w:p w14:paraId="66F42784"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0.963</w:t>
            </w:r>
          </w:p>
        </w:tc>
        <w:tc>
          <w:tcPr>
            <w:tcW w:w="1072" w:type="dxa"/>
            <w:tcBorders>
              <w:left w:val="single" w:sz="12" w:space="0" w:color="000000"/>
              <w:bottom w:val="single" w:sz="12" w:space="0" w:color="000000"/>
            </w:tcBorders>
            <w:shd w:val="clear" w:color="auto" w:fill="auto"/>
            <w:noWrap/>
            <w:vAlign w:val="bottom"/>
            <w:hideMark/>
          </w:tcPr>
          <w:p w14:paraId="3F9CE871" w14:textId="77777777" w:rsidR="0010049A" w:rsidRPr="00E052E4" w:rsidRDefault="0010049A" w:rsidP="004111C0">
            <w:pPr>
              <w:suppressAutoHyphens w:val="0"/>
              <w:spacing w:after="0" w:line="240" w:lineRule="auto"/>
              <w:jc w:val="center"/>
              <w:rPr>
                <w:rFonts w:eastAsia="Times New Roman" w:cs="Times New Roman"/>
                <w:i/>
                <w:color w:val="000000"/>
                <w:sz w:val="20"/>
                <w:szCs w:val="20"/>
                <w:lang w:eastAsia="en-GB"/>
              </w:rPr>
            </w:pPr>
            <w:r w:rsidRPr="00E052E4">
              <w:rPr>
                <w:rFonts w:eastAsia="Times New Roman" w:cs="Times New Roman"/>
                <w:i/>
                <w:color w:val="000000"/>
                <w:sz w:val="20"/>
                <w:szCs w:val="20"/>
                <w:lang w:eastAsia="en-GB"/>
              </w:rPr>
              <w:t>NA</w:t>
            </w:r>
          </w:p>
        </w:tc>
        <w:tc>
          <w:tcPr>
            <w:tcW w:w="1072" w:type="dxa"/>
            <w:tcBorders>
              <w:bottom w:val="single" w:sz="12" w:space="0" w:color="000000"/>
            </w:tcBorders>
            <w:shd w:val="clear" w:color="auto" w:fill="auto"/>
            <w:noWrap/>
            <w:vAlign w:val="bottom"/>
            <w:hideMark/>
          </w:tcPr>
          <w:p w14:paraId="018E09B3" w14:textId="77777777" w:rsidR="0010049A" w:rsidRPr="00E052E4" w:rsidRDefault="0010049A" w:rsidP="004111C0">
            <w:pPr>
              <w:suppressAutoHyphens w:val="0"/>
              <w:spacing w:after="0" w:line="240" w:lineRule="auto"/>
              <w:jc w:val="center"/>
              <w:rPr>
                <w:rFonts w:eastAsia="Times New Roman" w:cs="Times New Roman"/>
                <w:i/>
                <w:color w:val="000000"/>
                <w:sz w:val="20"/>
                <w:szCs w:val="20"/>
                <w:lang w:eastAsia="en-GB"/>
              </w:rPr>
            </w:pPr>
            <w:r w:rsidRPr="00E052E4">
              <w:rPr>
                <w:rFonts w:eastAsia="Times New Roman" w:cs="Times New Roman"/>
                <w:i/>
                <w:color w:val="000000"/>
                <w:sz w:val="20"/>
                <w:szCs w:val="20"/>
                <w:lang w:eastAsia="en-GB"/>
              </w:rPr>
              <w:t>NA</w:t>
            </w:r>
          </w:p>
        </w:tc>
        <w:tc>
          <w:tcPr>
            <w:tcW w:w="1072" w:type="dxa"/>
            <w:tcBorders>
              <w:bottom w:val="single" w:sz="12" w:space="0" w:color="000000"/>
            </w:tcBorders>
            <w:shd w:val="clear" w:color="auto" w:fill="auto"/>
            <w:noWrap/>
            <w:vAlign w:val="bottom"/>
            <w:hideMark/>
          </w:tcPr>
          <w:p w14:paraId="4116D8EA" w14:textId="77777777" w:rsidR="0010049A" w:rsidRPr="00E052E4" w:rsidRDefault="0010049A" w:rsidP="004111C0">
            <w:pPr>
              <w:suppressAutoHyphens w:val="0"/>
              <w:spacing w:after="0" w:line="240" w:lineRule="auto"/>
              <w:jc w:val="center"/>
              <w:rPr>
                <w:rFonts w:eastAsia="Times New Roman" w:cs="Times New Roman"/>
                <w:i/>
                <w:color w:val="000000"/>
                <w:sz w:val="20"/>
                <w:szCs w:val="20"/>
                <w:lang w:eastAsia="en-GB"/>
              </w:rPr>
            </w:pPr>
            <w:r w:rsidRPr="00E052E4">
              <w:rPr>
                <w:rFonts w:eastAsia="Times New Roman" w:cs="Times New Roman"/>
                <w:i/>
                <w:color w:val="000000"/>
                <w:sz w:val="20"/>
                <w:szCs w:val="20"/>
                <w:lang w:eastAsia="en-GB"/>
              </w:rPr>
              <w:t>NA</w:t>
            </w:r>
          </w:p>
        </w:tc>
      </w:tr>
      <w:tr w:rsidR="0010049A" w:rsidRPr="00E052E4" w14:paraId="290F0F32" w14:textId="77777777" w:rsidTr="00707E55">
        <w:trPr>
          <w:trHeight w:val="288"/>
        </w:trPr>
        <w:tc>
          <w:tcPr>
            <w:tcW w:w="1261" w:type="dxa"/>
            <w:vMerge w:val="restart"/>
            <w:tcBorders>
              <w:top w:val="single" w:sz="12" w:space="0" w:color="000000"/>
              <w:right w:val="single" w:sz="4" w:space="0" w:color="000000" w:themeColor="text1"/>
            </w:tcBorders>
            <w:vAlign w:val="center"/>
          </w:tcPr>
          <w:p w14:paraId="3A73A80D"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r w:rsidRPr="00E052E4">
              <w:rPr>
                <w:rFonts w:eastAsia="Times New Roman" w:cs="Times New Roman"/>
                <w:color w:val="000000"/>
                <w:sz w:val="18"/>
                <w:szCs w:val="18"/>
                <w:lang w:eastAsia="en-GB"/>
              </w:rPr>
              <w:t>Management</w:t>
            </w:r>
          </w:p>
        </w:tc>
        <w:tc>
          <w:tcPr>
            <w:tcW w:w="1485" w:type="dxa"/>
            <w:tcBorders>
              <w:top w:val="single" w:sz="12" w:space="0" w:color="000000"/>
              <w:right w:val="single" w:sz="12" w:space="0" w:color="000000"/>
            </w:tcBorders>
            <w:shd w:val="clear" w:color="auto" w:fill="auto"/>
            <w:vAlign w:val="center"/>
            <w:hideMark/>
          </w:tcPr>
          <w:p w14:paraId="0202DDA2"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r w:rsidRPr="00E052E4">
              <w:rPr>
                <w:rFonts w:eastAsia="Times New Roman" w:cs="Times New Roman"/>
                <w:color w:val="000000"/>
                <w:sz w:val="18"/>
                <w:szCs w:val="18"/>
                <w:lang w:eastAsia="en-GB"/>
              </w:rPr>
              <w:t>Sow</w:t>
            </w:r>
          </w:p>
        </w:tc>
        <w:tc>
          <w:tcPr>
            <w:tcW w:w="1072" w:type="dxa"/>
            <w:tcBorders>
              <w:top w:val="single" w:sz="12" w:space="0" w:color="000000"/>
              <w:left w:val="single" w:sz="12" w:space="0" w:color="000000"/>
            </w:tcBorders>
            <w:shd w:val="clear" w:color="auto" w:fill="auto"/>
            <w:noWrap/>
            <w:vAlign w:val="bottom"/>
            <w:hideMark/>
          </w:tcPr>
          <w:p w14:paraId="42FD3A56"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0.847</w:t>
            </w:r>
          </w:p>
        </w:tc>
        <w:tc>
          <w:tcPr>
            <w:tcW w:w="1072" w:type="dxa"/>
            <w:tcBorders>
              <w:top w:val="single" w:sz="12" w:space="0" w:color="000000"/>
            </w:tcBorders>
            <w:shd w:val="clear" w:color="auto" w:fill="auto"/>
            <w:noWrap/>
            <w:vAlign w:val="bottom"/>
            <w:hideMark/>
          </w:tcPr>
          <w:p w14:paraId="07B3CEB6"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0.353</w:t>
            </w:r>
          </w:p>
        </w:tc>
        <w:tc>
          <w:tcPr>
            <w:tcW w:w="1072" w:type="dxa"/>
            <w:tcBorders>
              <w:top w:val="single" w:sz="12" w:space="0" w:color="000000"/>
              <w:right w:val="single" w:sz="12" w:space="0" w:color="000000"/>
            </w:tcBorders>
            <w:shd w:val="clear" w:color="auto" w:fill="auto"/>
            <w:noWrap/>
            <w:vAlign w:val="bottom"/>
            <w:hideMark/>
          </w:tcPr>
          <w:p w14:paraId="180DE1F4"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0.644</w:t>
            </w:r>
          </w:p>
        </w:tc>
        <w:tc>
          <w:tcPr>
            <w:tcW w:w="1072" w:type="dxa"/>
            <w:tcBorders>
              <w:top w:val="single" w:sz="12" w:space="0" w:color="000000"/>
              <w:left w:val="single" w:sz="12" w:space="0" w:color="000000"/>
            </w:tcBorders>
            <w:shd w:val="clear" w:color="auto" w:fill="auto"/>
            <w:noWrap/>
            <w:vAlign w:val="bottom"/>
            <w:hideMark/>
          </w:tcPr>
          <w:p w14:paraId="67A20C34"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0.071</w:t>
            </w:r>
          </w:p>
        </w:tc>
        <w:tc>
          <w:tcPr>
            <w:tcW w:w="1072" w:type="dxa"/>
            <w:tcBorders>
              <w:top w:val="single" w:sz="12" w:space="0" w:color="000000"/>
            </w:tcBorders>
            <w:shd w:val="clear" w:color="auto" w:fill="auto"/>
            <w:noWrap/>
            <w:vAlign w:val="bottom"/>
            <w:hideMark/>
          </w:tcPr>
          <w:p w14:paraId="4EBB1A6E"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0.643</w:t>
            </w:r>
          </w:p>
        </w:tc>
        <w:tc>
          <w:tcPr>
            <w:tcW w:w="1072" w:type="dxa"/>
            <w:tcBorders>
              <w:top w:val="single" w:sz="12" w:space="0" w:color="000000"/>
            </w:tcBorders>
            <w:shd w:val="clear" w:color="auto" w:fill="auto"/>
            <w:noWrap/>
            <w:vAlign w:val="bottom"/>
            <w:hideMark/>
          </w:tcPr>
          <w:p w14:paraId="7AF1CB3E"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0.128</w:t>
            </w:r>
          </w:p>
        </w:tc>
      </w:tr>
      <w:tr w:rsidR="0010049A" w:rsidRPr="00E052E4" w14:paraId="754A197B" w14:textId="77777777" w:rsidTr="00707E55">
        <w:trPr>
          <w:trHeight w:val="288"/>
        </w:trPr>
        <w:tc>
          <w:tcPr>
            <w:tcW w:w="1261" w:type="dxa"/>
            <w:vMerge/>
            <w:tcBorders>
              <w:right w:val="single" w:sz="4" w:space="0" w:color="000000" w:themeColor="text1"/>
            </w:tcBorders>
            <w:vAlign w:val="center"/>
          </w:tcPr>
          <w:p w14:paraId="41C6CCCD"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
        </w:tc>
        <w:tc>
          <w:tcPr>
            <w:tcW w:w="1485" w:type="dxa"/>
            <w:tcBorders>
              <w:left w:val="single" w:sz="4" w:space="0" w:color="000000" w:themeColor="text1"/>
              <w:right w:val="single" w:sz="12" w:space="0" w:color="000000"/>
            </w:tcBorders>
            <w:shd w:val="clear" w:color="auto" w:fill="auto"/>
            <w:vAlign w:val="center"/>
            <w:hideMark/>
          </w:tcPr>
          <w:p w14:paraId="02ABB3EF"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r w:rsidRPr="00E052E4">
              <w:rPr>
                <w:rFonts w:eastAsia="Times New Roman" w:cs="Times New Roman"/>
                <w:color w:val="000000"/>
                <w:sz w:val="18"/>
                <w:szCs w:val="18"/>
                <w:lang w:eastAsia="en-GB"/>
              </w:rPr>
              <w:t>Grow</w:t>
            </w:r>
          </w:p>
        </w:tc>
        <w:tc>
          <w:tcPr>
            <w:tcW w:w="1072" w:type="dxa"/>
            <w:tcBorders>
              <w:left w:val="single" w:sz="12" w:space="0" w:color="000000"/>
            </w:tcBorders>
            <w:shd w:val="clear" w:color="auto" w:fill="auto"/>
            <w:noWrap/>
            <w:vAlign w:val="bottom"/>
            <w:hideMark/>
          </w:tcPr>
          <w:p w14:paraId="10229B0A"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0.406</w:t>
            </w:r>
          </w:p>
        </w:tc>
        <w:tc>
          <w:tcPr>
            <w:tcW w:w="1072" w:type="dxa"/>
            <w:shd w:val="clear" w:color="auto" w:fill="auto"/>
            <w:noWrap/>
            <w:vAlign w:val="bottom"/>
            <w:hideMark/>
          </w:tcPr>
          <w:p w14:paraId="1AA27F7E"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0.242</w:t>
            </w:r>
          </w:p>
        </w:tc>
        <w:tc>
          <w:tcPr>
            <w:tcW w:w="1072" w:type="dxa"/>
            <w:tcBorders>
              <w:right w:val="single" w:sz="12" w:space="0" w:color="000000"/>
            </w:tcBorders>
            <w:shd w:val="clear" w:color="auto" w:fill="auto"/>
            <w:noWrap/>
            <w:vAlign w:val="bottom"/>
            <w:hideMark/>
          </w:tcPr>
          <w:p w14:paraId="6701B95F"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0.400</w:t>
            </w:r>
          </w:p>
        </w:tc>
        <w:tc>
          <w:tcPr>
            <w:tcW w:w="1072" w:type="dxa"/>
            <w:tcBorders>
              <w:left w:val="single" w:sz="12" w:space="0" w:color="000000"/>
            </w:tcBorders>
            <w:shd w:val="clear" w:color="auto" w:fill="FFD966" w:themeFill="accent4" w:themeFillTint="99"/>
            <w:noWrap/>
            <w:vAlign w:val="bottom"/>
            <w:hideMark/>
          </w:tcPr>
          <w:p w14:paraId="48315EFB" w14:textId="77777777" w:rsidR="0010049A" w:rsidRPr="00E052E4" w:rsidRDefault="0010049A" w:rsidP="004111C0">
            <w:pPr>
              <w:suppressAutoHyphens w:val="0"/>
              <w:spacing w:after="0" w:line="240" w:lineRule="auto"/>
              <w:jc w:val="center"/>
              <w:rPr>
                <w:rFonts w:eastAsia="Times New Roman" w:cs="Times New Roman"/>
                <w:b/>
                <w:sz w:val="20"/>
                <w:szCs w:val="20"/>
                <w:lang w:eastAsia="en-GB"/>
              </w:rPr>
            </w:pPr>
            <w:r w:rsidRPr="00E052E4">
              <w:rPr>
                <w:rFonts w:eastAsia="Times New Roman" w:cs="Times New Roman"/>
                <w:b/>
                <w:sz w:val="20"/>
                <w:szCs w:val="20"/>
                <w:lang w:eastAsia="en-GB"/>
              </w:rPr>
              <w:t>0.020</w:t>
            </w:r>
          </w:p>
        </w:tc>
        <w:tc>
          <w:tcPr>
            <w:tcW w:w="1072" w:type="dxa"/>
            <w:shd w:val="clear" w:color="auto" w:fill="auto"/>
            <w:noWrap/>
            <w:vAlign w:val="bottom"/>
            <w:hideMark/>
          </w:tcPr>
          <w:p w14:paraId="2915AB7C"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0.226</w:t>
            </w:r>
          </w:p>
        </w:tc>
        <w:tc>
          <w:tcPr>
            <w:tcW w:w="1072" w:type="dxa"/>
            <w:shd w:val="clear" w:color="auto" w:fill="FFD966" w:themeFill="accent4" w:themeFillTint="99"/>
            <w:noWrap/>
            <w:vAlign w:val="bottom"/>
            <w:hideMark/>
          </w:tcPr>
          <w:p w14:paraId="3F6087E4" w14:textId="77777777" w:rsidR="0010049A" w:rsidRPr="00E052E4" w:rsidRDefault="0010049A" w:rsidP="004111C0">
            <w:pPr>
              <w:suppressAutoHyphens w:val="0"/>
              <w:spacing w:after="0" w:line="240" w:lineRule="auto"/>
              <w:jc w:val="center"/>
              <w:rPr>
                <w:rFonts w:eastAsia="Times New Roman" w:cs="Times New Roman"/>
                <w:b/>
                <w:sz w:val="20"/>
                <w:szCs w:val="20"/>
                <w:lang w:eastAsia="en-GB"/>
              </w:rPr>
            </w:pPr>
            <w:r w:rsidRPr="00E052E4">
              <w:rPr>
                <w:rFonts w:eastAsia="Times New Roman" w:cs="Times New Roman"/>
                <w:b/>
                <w:sz w:val="20"/>
                <w:szCs w:val="20"/>
                <w:lang w:eastAsia="en-GB"/>
              </w:rPr>
              <w:t>0.040</w:t>
            </w:r>
          </w:p>
        </w:tc>
      </w:tr>
      <w:tr w:rsidR="0010049A" w:rsidRPr="00E052E4" w14:paraId="7EFE3C43" w14:textId="77777777" w:rsidTr="00707E55">
        <w:trPr>
          <w:trHeight w:val="288"/>
        </w:trPr>
        <w:tc>
          <w:tcPr>
            <w:tcW w:w="1261" w:type="dxa"/>
            <w:vMerge/>
            <w:tcBorders>
              <w:right w:val="single" w:sz="4" w:space="0" w:color="000000" w:themeColor="text1"/>
            </w:tcBorders>
            <w:vAlign w:val="center"/>
          </w:tcPr>
          <w:p w14:paraId="36C073DA"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
        </w:tc>
        <w:tc>
          <w:tcPr>
            <w:tcW w:w="1485" w:type="dxa"/>
            <w:tcBorders>
              <w:left w:val="single" w:sz="4" w:space="0" w:color="000000" w:themeColor="text1"/>
              <w:right w:val="single" w:sz="12" w:space="0" w:color="000000"/>
            </w:tcBorders>
            <w:shd w:val="clear" w:color="auto" w:fill="auto"/>
            <w:vAlign w:val="center"/>
            <w:hideMark/>
          </w:tcPr>
          <w:p w14:paraId="102948E4"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roofErr w:type="spellStart"/>
            <w:r w:rsidRPr="00E052E4">
              <w:rPr>
                <w:rFonts w:eastAsia="Times New Roman" w:cs="Times New Roman"/>
                <w:color w:val="000000"/>
                <w:sz w:val="18"/>
                <w:szCs w:val="18"/>
                <w:lang w:eastAsia="en-GB"/>
              </w:rPr>
              <w:t>Betw</w:t>
            </w:r>
            <w:proofErr w:type="spellEnd"/>
          </w:p>
        </w:tc>
        <w:tc>
          <w:tcPr>
            <w:tcW w:w="1072" w:type="dxa"/>
            <w:tcBorders>
              <w:left w:val="single" w:sz="12" w:space="0" w:color="000000"/>
            </w:tcBorders>
            <w:shd w:val="clear" w:color="auto" w:fill="auto"/>
            <w:noWrap/>
            <w:vAlign w:val="bottom"/>
            <w:hideMark/>
          </w:tcPr>
          <w:p w14:paraId="1ADE0C60"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0.763</w:t>
            </w:r>
          </w:p>
        </w:tc>
        <w:tc>
          <w:tcPr>
            <w:tcW w:w="1072" w:type="dxa"/>
            <w:shd w:val="clear" w:color="auto" w:fill="auto"/>
            <w:noWrap/>
            <w:vAlign w:val="bottom"/>
            <w:hideMark/>
          </w:tcPr>
          <w:p w14:paraId="538D8588"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0.061</w:t>
            </w:r>
          </w:p>
        </w:tc>
        <w:tc>
          <w:tcPr>
            <w:tcW w:w="1072" w:type="dxa"/>
            <w:tcBorders>
              <w:right w:val="single" w:sz="12" w:space="0" w:color="000000"/>
            </w:tcBorders>
            <w:shd w:val="clear" w:color="auto" w:fill="auto"/>
            <w:noWrap/>
            <w:vAlign w:val="bottom"/>
            <w:hideMark/>
          </w:tcPr>
          <w:p w14:paraId="77489742"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0.954</w:t>
            </w:r>
          </w:p>
        </w:tc>
        <w:tc>
          <w:tcPr>
            <w:tcW w:w="1072" w:type="dxa"/>
            <w:tcBorders>
              <w:left w:val="single" w:sz="12" w:space="0" w:color="000000"/>
            </w:tcBorders>
            <w:shd w:val="clear" w:color="auto" w:fill="auto"/>
            <w:noWrap/>
            <w:vAlign w:val="bottom"/>
            <w:hideMark/>
          </w:tcPr>
          <w:p w14:paraId="36DFAB8C"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0.092</w:t>
            </w:r>
          </w:p>
        </w:tc>
        <w:tc>
          <w:tcPr>
            <w:tcW w:w="1072" w:type="dxa"/>
            <w:shd w:val="clear" w:color="auto" w:fill="auto"/>
            <w:noWrap/>
            <w:vAlign w:val="bottom"/>
            <w:hideMark/>
          </w:tcPr>
          <w:p w14:paraId="3DC4FB57"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0.948</w:t>
            </w:r>
          </w:p>
        </w:tc>
        <w:tc>
          <w:tcPr>
            <w:tcW w:w="1072" w:type="dxa"/>
            <w:shd w:val="clear" w:color="auto" w:fill="auto"/>
            <w:noWrap/>
            <w:vAlign w:val="bottom"/>
            <w:hideMark/>
          </w:tcPr>
          <w:p w14:paraId="48EB1E82"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0.154</w:t>
            </w:r>
          </w:p>
        </w:tc>
      </w:tr>
      <w:tr w:rsidR="0010049A" w:rsidRPr="00E052E4" w14:paraId="11BF2596" w14:textId="77777777" w:rsidTr="00707E55">
        <w:trPr>
          <w:trHeight w:val="288"/>
        </w:trPr>
        <w:tc>
          <w:tcPr>
            <w:tcW w:w="1261" w:type="dxa"/>
            <w:vMerge/>
            <w:tcBorders>
              <w:right w:val="single" w:sz="4" w:space="0" w:color="000000" w:themeColor="text1"/>
            </w:tcBorders>
            <w:vAlign w:val="center"/>
          </w:tcPr>
          <w:p w14:paraId="7A5ACAC6"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
        </w:tc>
        <w:tc>
          <w:tcPr>
            <w:tcW w:w="1485" w:type="dxa"/>
            <w:tcBorders>
              <w:left w:val="single" w:sz="4" w:space="0" w:color="000000" w:themeColor="text1"/>
              <w:right w:val="single" w:sz="12" w:space="0" w:color="000000"/>
            </w:tcBorders>
            <w:shd w:val="clear" w:color="auto" w:fill="auto"/>
            <w:vAlign w:val="center"/>
            <w:hideMark/>
          </w:tcPr>
          <w:p w14:paraId="082218A0"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r w:rsidRPr="00E052E4">
              <w:rPr>
                <w:rFonts w:eastAsia="Times New Roman" w:cs="Times New Roman"/>
                <w:color w:val="000000"/>
                <w:sz w:val="18"/>
                <w:szCs w:val="18"/>
                <w:lang w:eastAsia="en-GB"/>
              </w:rPr>
              <w:t>With</w:t>
            </w:r>
          </w:p>
        </w:tc>
        <w:tc>
          <w:tcPr>
            <w:tcW w:w="1072" w:type="dxa"/>
            <w:tcBorders>
              <w:left w:val="single" w:sz="12" w:space="0" w:color="000000"/>
            </w:tcBorders>
            <w:shd w:val="clear" w:color="auto" w:fill="auto"/>
            <w:noWrap/>
            <w:vAlign w:val="bottom"/>
            <w:hideMark/>
          </w:tcPr>
          <w:p w14:paraId="1F176DFF"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0.937</w:t>
            </w:r>
          </w:p>
        </w:tc>
        <w:tc>
          <w:tcPr>
            <w:tcW w:w="1072" w:type="dxa"/>
            <w:shd w:val="clear" w:color="auto" w:fill="auto"/>
            <w:noWrap/>
            <w:vAlign w:val="bottom"/>
            <w:hideMark/>
          </w:tcPr>
          <w:p w14:paraId="60E38822"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0.128</w:t>
            </w:r>
          </w:p>
        </w:tc>
        <w:tc>
          <w:tcPr>
            <w:tcW w:w="1072" w:type="dxa"/>
            <w:tcBorders>
              <w:right w:val="single" w:sz="12" w:space="0" w:color="000000"/>
            </w:tcBorders>
            <w:shd w:val="clear" w:color="auto" w:fill="auto"/>
            <w:noWrap/>
            <w:vAlign w:val="bottom"/>
            <w:hideMark/>
          </w:tcPr>
          <w:p w14:paraId="13EA588C"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0.628</w:t>
            </w:r>
          </w:p>
        </w:tc>
        <w:tc>
          <w:tcPr>
            <w:tcW w:w="1072" w:type="dxa"/>
            <w:tcBorders>
              <w:left w:val="single" w:sz="12" w:space="0" w:color="000000"/>
            </w:tcBorders>
            <w:shd w:val="clear" w:color="auto" w:fill="auto"/>
            <w:noWrap/>
            <w:vAlign w:val="bottom"/>
            <w:hideMark/>
          </w:tcPr>
          <w:p w14:paraId="20539E52"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0.151</w:t>
            </w:r>
          </w:p>
        </w:tc>
        <w:tc>
          <w:tcPr>
            <w:tcW w:w="1072" w:type="dxa"/>
            <w:shd w:val="clear" w:color="auto" w:fill="auto"/>
            <w:noWrap/>
            <w:vAlign w:val="bottom"/>
            <w:hideMark/>
          </w:tcPr>
          <w:p w14:paraId="42ED70C1"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0.180</w:t>
            </w:r>
          </w:p>
        </w:tc>
        <w:tc>
          <w:tcPr>
            <w:tcW w:w="1072" w:type="dxa"/>
            <w:shd w:val="clear" w:color="auto" w:fill="auto"/>
            <w:noWrap/>
            <w:vAlign w:val="bottom"/>
            <w:hideMark/>
          </w:tcPr>
          <w:p w14:paraId="2A0B6219"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0.205</w:t>
            </w:r>
          </w:p>
        </w:tc>
      </w:tr>
      <w:tr w:rsidR="0010049A" w:rsidRPr="00E052E4" w14:paraId="581AE571" w14:textId="77777777" w:rsidTr="00707E55">
        <w:trPr>
          <w:trHeight w:val="288"/>
        </w:trPr>
        <w:tc>
          <w:tcPr>
            <w:tcW w:w="1261" w:type="dxa"/>
            <w:vMerge/>
            <w:tcBorders>
              <w:right w:val="single" w:sz="4" w:space="0" w:color="000000" w:themeColor="text1"/>
            </w:tcBorders>
            <w:vAlign w:val="center"/>
          </w:tcPr>
          <w:p w14:paraId="6D11B06C"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
        </w:tc>
        <w:tc>
          <w:tcPr>
            <w:tcW w:w="1485" w:type="dxa"/>
            <w:tcBorders>
              <w:left w:val="single" w:sz="4" w:space="0" w:color="000000" w:themeColor="text1"/>
              <w:right w:val="single" w:sz="12" w:space="0" w:color="000000"/>
            </w:tcBorders>
            <w:shd w:val="clear" w:color="auto" w:fill="auto"/>
            <w:vAlign w:val="center"/>
            <w:hideMark/>
          </w:tcPr>
          <w:p w14:paraId="5AAA23A2"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r w:rsidRPr="00E052E4">
              <w:rPr>
                <w:rFonts w:eastAsia="Times New Roman" w:cs="Times New Roman"/>
                <w:color w:val="000000"/>
                <w:sz w:val="18"/>
                <w:szCs w:val="18"/>
                <w:lang w:eastAsia="en-GB"/>
              </w:rPr>
              <w:t>Depth</w:t>
            </w:r>
          </w:p>
        </w:tc>
        <w:tc>
          <w:tcPr>
            <w:tcW w:w="1072" w:type="dxa"/>
            <w:tcBorders>
              <w:left w:val="single" w:sz="12" w:space="0" w:color="000000"/>
            </w:tcBorders>
            <w:shd w:val="clear" w:color="auto" w:fill="auto"/>
            <w:noWrap/>
            <w:vAlign w:val="bottom"/>
            <w:hideMark/>
          </w:tcPr>
          <w:p w14:paraId="4C25D631"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0.791</w:t>
            </w:r>
          </w:p>
        </w:tc>
        <w:tc>
          <w:tcPr>
            <w:tcW w:w="1072" w:type="dxa"/>
            <w:shd w:val="clear" w:color="auto" w:fill="auto"/>
            <w:noWrap/>
            <w:vAlign w:val="bottom"/>
            <w:hideMark/>
          </w:tcPr>
          <w:p w14:paraId="6296F58F"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0.102</w:t>
            </w:r>
          </w:p>
        </w:tc>
        <w:tc>
          <w:tcPr>
            <w:tcW w:w="1072" w:type="dxa"/>
            <w:tcBorders>
              <w:right w:val="single" w:sz="12" w:space="0" w:color="000000"/>
            </w:tcBorders>
            <w:shd w:val="clear" w:color="auto" w:fill="auto"/>
            <w:noWrap/>
            <w:vAlign w:val="bottom"/>
            <w:hideMark/>
          </w:tcPr>
          <w:p w14:paraId="54574E08"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0.628</w:t>
            </w:r>
          </w:p>
        </w:tc>
        <w:tc>
          <w:tcPr>
            <w:tcW w:w="1072" w:type="dxa"/>
            <w:tcBorders>
              <w:left w:val="single" w:sz="12" w:space="0" w:color="000000"/>
            </w:tcBorders>
            <w:shd w:val="clear" w:color="auto" w:fill="FFD966" w:themeFill="accent4" w:themeFillTint="99"/>
            <w:noWrap/>
            <w:vAlign w:val="bottom"/>
            <w:hideMark/>
          </w:tcPr>
          <w:p w14:paraId="34597601" w14:textId="77777777" w:rsidR="0010049A" w:rsidRPr="00E052E4" w:rsidRDefault="0010049A" w:rsidP="004111C0">
            <w:pPr>
              <w:suppressAutoHyphens w:val="0"/>
              <w:spacing w:after="0" w:line="240" w:lineRule="auto"/>
              <w:jc w:val="center"/>
              <w:rPr>
                <w:rFonts w:eastAsia="Times New Roman" w:cs="Times New Roman"/>
                <w:b/>
                <w:sz w:val="20"/>
                <w:szCs w:val="20"/>
                <w:lang w:eastAsia="en-GB"/>
              </w:rPr>
            </w:pPr>
            <w:r w:rsidRPr="00E052E4">
              <w:rPr>
                <w:rFonts w:eastAsia="Times New Roman" w:cs="Times New Roman"/>
                <w:b/>
                <w:sz w:val="20"/>
                <w:szCs w:val="20"/>
                <w:lang w:eastAsia="en-GB"/>
              </w:rPr>
              <w:t>0.023</w:t>
            </w:r>
          </w:p>
        </w:tc>
        <w:tc>
          <w:tcPr>
            <w:tcW w:w="1072" w:type="dxa"/>
            <w:shd w:val="clear" w:color="auto" w:fill="auto"/>
            <w:noWrap/>
            <w:vAlign w:val="bottom"/>
            <w:hideMark/>
          </w:tcPr>
          <w:p w14:paraId="6710C9D2"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0.253</w:t>
            </w:r>
          </w:p>
        </w:tc>
        <w:tc>
          <w:tcPr>
            <w:tcW w:w="1072" w:type="dxa"/>
            <w:shd w:val="clear" w:color="auto" w:fill="FFD966" w:themeFill="accent4" w:themeFillTint="99"/>
            <w:noWrap/>
            <w:vAlign w:val="bottom"/>
            <w:hideMark/>
          </w:tcPr>
          <w:p w14:paraId="0A1B65BE" w14:textId="77777777" w:rsidR="0010049A" w:rsidRPr="00E052E4" w:rsidRDefault="0010049A" w:rsidP="004111C0">
            <w:pPr>
              <w:suppressAutoHyphens w:val="0"/>
              <w:spacing w:after="0" w:line="240" w:lineRule="auto"/>
              <w:jc w:val="center"/>
              <w:rPr>
                <w:rFonts w:eastAsia="Times New Roman" w:cs="Times New Roman"/>
                <w:b/>
                <w:sz w:val="20"/>
                <w:szCs w:val="20"/>
                <w:lang w:eastAsia="en-GB"/>
              </w:rPr>
            </w:pPr>
            <w:r w:rsidRPr="00E052E4">
              <w:rPr>
                <w:rFonts w:eastAsia="Times New Roman" w:cs="Times New Roman"/>
                <w:b/>
                <w:sz w:val="20"/>
                <w:szCs w:val="20"/>
                <w:lang w:eastAsia="en-GB"/>
              </w:rPr>
              <w:t>0.</w:t>
            </w:r>
            <w:r w:rsidRPr="00E052E4">
              <w:rPr>
                <w:rFonts w:eastAsia="Times New Roman" w:cs="Times New Roman"/>
                <w:b/>
                <w:sz w:val="20"/>
                <w:szCs w:val="20"/>
                <w:shd w:val="clear" w:color="auto" w:fill="FFD966" w:themeFill="accent4" w:themeFillTint="99"/>
                <w:lang w:eastAsia="en-GB"/>
              </w:rPr>
              <w:t>026</w:t>
            </w:r>
          </w:p>
        </w:tc>
      </w:tr>
      <w:tr w:rsidR="0010049A" w:rsidRPr="00E052E4" w14:paraId="2AE3FDF1" w14:textId="77777777" w:rsidTr="00707E55">
        <w:trPr>
          <w:trHeight w:val="288"/>
        </w:trPr>
        <w:tc>
          <w:tcPr>
            <w:tcW w:w="1261" w:type="dxa"/>
            <w:vMerge/>
            <w:tcBorders>
              <w:right w:val="single" w:sz="4" w:space="0" w:color="000000" w:themeColor="text1"/>
            </w:tcBorders>
            <w:vAlign w:val="center"/>
          </w:tcPr>
          <w:p w14:paraId="1AE0FB77"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
        </w:tc>
        <w:tc>
          <w:tcPr>
            <w:tcW w:w="1485" w:type="dxa"/>
            <w:tcBorders>
              <w:left w:val="single" w:sz="4" w:space="0" w:color="000000" w:themeColor="text1"/>
              <w:right w:val="single" w:sz="12" w:space="0" w:color="000000"/>
            </w:tcBorders>
            <w:shd w:val="clear" w:color="auto" w:fill="auto"/>
            <w:vAlign w:val="center"/>
            <w:hideMark/>
          </w:tcPr>
          <w:p w14:paraId="441BCEC9"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r w:rsidRPr="00E052E4">
              <w:rPr>
                <w:rFonts w:eastAsia="Times New Roman" w:cs="Times New Roman"/>
                <w:color w:val="000000"/>
                <w:sz w:val="18"/>
                <w:szCs w:val="18"/>
                <w:lang w:eastAsia="en-GB"/>
              </w:rPr>
              <w:t>Rot</w:t>
            </w:r>
          </w:p>
        </w:tc>
        <w:tc>
          <w:tcPr>
            <w:tcW w:w="1072" w:type="dxa"/>
            <w:tcBorders>
              <w:left w:val="single" w:sz="12" w:space="0" w:color="000000"/>
            </w:tcBorders>
            <w:shd w:val="clear" w:color="auto" w:fill="auto"/>
            <w:noWrap/>
            <w:vAlign w:val="bottom"/>
            <w:hideMark/>
          </w:tcPr>
          <w:p w14:paraId="79D8C497"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0.945</w:t>
            </w:r>
          </w:p>
        </w:tc>
        <w:tc>
          <w:tcPr>
            <w:tcW w:w="1072" w:type="dxa"/>
            <w:shd w:val="clear" w:color="auto" w:fill="auto"/>
            <w:noWrap/>
            <w:vAlign w:val="bottom"/>
            <w:hideMark/>
          </w:tcPr>
          <w:p w14:paraId="0BFAD151"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0.212</w:t>
            </w:r>
          </w:p>
        </w:tc>
        <w:tc>
          <w:tcPr>
            <w:tcW w:w="1072" w:type="dxa"/>
            <w:tcBorders>
              <w:right w:val="single" w:sz="12" w:space="0" w:color="000000"/>
            </w:tcBorders>
            <w:shd w:val="clear" w:color="auto" w:fill="auto"/>
            <w:noWrap/>
            <w:vAlign w:val="bottom"/>
            <w:hideMark/>
          </w:tcPr>
          <w:p w14:paraId="303CB8AA"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0.178</w:t>
            </w:r>
          </w:p>
        </w:tc>
        <w:tc>
          <w:tcPr>
            <w:tcW w:w="1072" w:type="dxa"/>
            <w:tcBorders>
              <w:left w:val="single" w:sz="12" w:space="0" w:color="000000"/>
            </w:tcBorders>
            <w:shd w:val="clear" w:color="auto" w:fill="auto"/>
            <w:noWrap/>
            <w:vAlign w:val="bottom"/>
            <w:hideMark/>
          </w:tcPr>
          <w:p w14:paraId="248519FE"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0.251</w:t>
            </w:r>
          </w:p>
        </w:tc>
        <w:tc>
          <w:tcPr>
            <w:tcW w:w="1072" w:type="dxa"/>
            <w:shd w:val="clear" w:color="auto" w:fill="auto"/>
            <w:noWrap/>
            <w:vAlign w:val="bottom"/>
            <w:hideMark/>
          </w:tcPr>
          <w:p w14:paraId="2142DCA6"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0.801</w:t>
            </w:r>
          </w:p>
        </w:tc>
        <w:tc>
          <w:tcPr>
            <w:tcW w:w="1072" w:type="dxa"/>
            <w:shd w:val="clear" w:color="auto" w:fill="auto"/>
            <w:noWrap/>
            <w:vAlign w:val="bottom"/>
            <w:hideMark/>
          </w:tcPr>
          <w:p w14:paraId="1D1788B3"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0.234</w:t>
            </w:r>
          </w:p>
        </w:tc>
      </w:tr>
      <w:tr w:rsidR="0010049A" w:rsidRPr="00E052E4" w14:paraId="39FC716A" w14:textId="77777777" w:rsidTr="00707E55">
        <w:trPr>
          <w:trHeight w:val="288"/>
        </w:trPr>
        <w:tc>
          <w:tcPr>
            <w:tcW w:w="1261" w:type="dxa"/>
            <w:vMerge/>
            <w:tcBorders>
              <w:right w:val="single" w:sz="4" w:space="0" w:color="000000" w:themeColor="text1"/>
            </w:tcBorders>
            <w:vAlign w:val="center"/>
          </w:tcPr>
          <w:p w14:paraId="0791C1E6"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
        </w:tc>
        <w:tc>
          <w:tcPr>
            <w:tcW w:w="1485" w:type="dxa"/>
            <w:tcBorders>
              <w:left w:val="single" w:sz="4" w:space="0" w:color="000000" w:themeColor="text1"/>
              <w:right w:val="single" w:sz="12" w:space="0" w:color="000000"/>
            </w:tcBorders>
            <w:shd w:val="clear" w:color="auto" w:fill="auto"/>
            <w:vAlign w:val="center"/>
            <w:hideMark/>
          </w:tcPr>
          <w:p w14:paraId="7DC842A2"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r w:rsidRPr="00E052E4">
              <w:rPr>
                <w:rFonts w:eastAsia="Times New Roman" w:cs="Times New Roman"/>
                <w:color w:val="000000"/>
                <w:sz w:val="18"/>
                <w:szCs w:val="18"/>
                <w:lang w:eastAsia="en-GB"/>
              </w:rPr>
              <w:t>CT</w:t>
            </w:r>
          </w:p>
        </w:tc>
        <w:tc>
          <w:tcPr>
            <w:tcW w:w="1072" w:type="dxa"/>
            <w:tcBorders>
              <w:left w:val="single" w:sz="12" w:space="0" w:color="000000"/>
            </w:tcBorders>
            <w:shd w:val="clear" w:color="auto" w:fill="auto"/>
            <w:noWrap/>
            <w:vAlign w:val="bottom"/>
            <w:hideMark/>
          </w:tcPr>
          <w:p w14:paraId="06B135E5"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0.501</w:t>
            </w:r>
          </w:p>
        </w:tc>
        <w:tc>
          <w:tcPr>
            <w:tcW w:w="1072" w:type="dxa"/>
            <w:shd w:val="clear" w:color="auto" w:fill="auto"/>
            <w:noWrap/>
            <w:vAlign w:val="bottom"/>
            <w:hideMark/>
          </w:tcPr>
          <w:p w14:paraId="576D3B2D"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0.099</w:t>
            </w:r>
          </w:p>
        </w:tc>
        <w:tc>
          <w:tcPr>
            <w:tcW w:w="1072" w:type="dxa"/>
            <w:tcBorders>
              <w:right w:val="single" w:sz="12" w:space="0" w:color="000000"/>
            </w:tcBorders>
            <w:shd w:val="clear" w:color="auto" w:fill="auto"/>
            <w:noWrap/>
            <w:vAlign w:val="bottom"/>
            <w:hideMark/>
          </w:tcPr>
          <w:p w14:paraId="148414E7"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0.244</w:t>
            </w:r>
          </w:p>
        </w:tc>
        <w:tc>
          <w:tcPr>
            <w:tcW w:w="1072" w:type="dxa"/>
            <w:tcBorders>
              <w:left w:val="single" w:sz="12" w:space="0" w:color="000000"/>
            </w:tcBorders>
            <w:shd w:val="clear" w:color="auto" w:fill="auto"/>
            <w:noWrap/>
            <w:vAlign w:val="bottom"/>
            <w:hideMark/>
          </w:tcPr>
          <w:p w14:paraId="2A229672"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0.333</w:t>
            </w:r>
          </w:p>
        </w:tc>
        <w:tc>
          <w:tcPr>
            <w:tcW w:w="1072" w:type="dxa"/>
            <w:shd w:val="clear" w:color="auto" w:fill="auto"/>
            <w:noWrap/>
            <w:vAlign w:val="bottom"/>
            <w:hideMark/>
          </w:tcPr>
          <w:p w14:paraId="0BF2538E"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0.500</w:t>
            </w:r>
          </w:p>
        </w:tc>
        <w:tc>
          <w:tcPr>
            <w:tcW w:w="1072" w:type="dxa"/>
            <w:shd w:val="clear" w:color="auto" w:fill="auto"/>
            <w:noWrap/>
            <w:vAlign w:val="bottom"/>
            <w:hideMark/>
          </w:tcPr>
          <w:p w14:paraId="6A7C34A4"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0.612</w:t>
            </w:r>
          </w:p>
        </w:tc>
      </w:tr>
      <w:tr w:rsidR="0010049A" w:rsidRPr="00E052E4" w14:paraId="046CFD21" w14:textId="77777777" w:rsidTr="00707E55">
        <w:trPr>
          <w:trHeight w:val="288"/>
        </w:trPr>
        <w:tc>
          <w:tcPr>
            <w:tcW w:w="1261" w:type="dxa"/>
            <w:vMerge/>
            <w:tcBorders>
              <w:right w:val="single" w:sz="4" w:space="0" w:color="000000" w:themeColor="text1"/>
            </w:tcBorders>
            <w:vAlign w:val="center"/>
          </w:tcPr>
          <w:p w14:paraId="2497B053"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
        </w:tc>
        <w:tc>
          <w:tcPr>
            <w:tcW w:w="1485" w:type="dxa"/>
            <w:tcBorders>
              <w:left w:val="single" w:sz="4" w:space="0" w:color="000000" w:themeColor="text1"/>
              <w:right w:val="single" w:sz="12" w:space="0" w:color="000000"/>
            </w:tcBorders>
            <w:shd w:val="clear" w:color="auto" w:fill="auto"/>
            <w:vAlign w:val="center"/>
            <w:hideMark/>
          </w:tcPr>
          <w:p w14:paraId="6A541832"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r w:rsidRPr="00E052E4">
              <w:rPr>
                <w:rFonts w:eastAsia="Times New Roman" w:cs="Times New Roman"/>
                <w:color w:val="000000"/>
                <w:sz w:val="18"/>
                <w:szCs w:val="18"/>
                <w:lang w:eastAsia="en-GB"/>
              </w:rPr>
              <w:t>Till</w:t>
            </w:r>
          </w:p>
        </w:tc>
        <w:tc>
          <w:tcPr>
            <w:tcW w:w="1072" w:type="dxa"/>
            <w:tcBorders>
              <w:left w:val="single" w:sz="12" w:space="0" w:color="000000"/>
            </w:tcBorders>
            <w:shd w:val="clear" w:color="auto" w:fill="auto"/>
            <w:noWrap/>
            <w:vAlign w:val="bottom"/>
            <w:hideMark/>
          </w:tcPr>
          <w:p w14:paraId="37313146"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0.996</w:t>
            </w:r>
          </w:p>
        </w:tc>
        <w:tc>
          <w:tcPr>
            <w:tcW w:w="1072" w:type="dxa"/>
            <w:shd w:val="clear" w:color="auto" w:fill="auto"/>
            <w:noWrap/>
            <w:vAlign w:val="bottom"/>
            <w:hideMark/>
          </w:tcPr>
          <w:p w14:paraId="753C0E9D"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0.063</w:t>
            </w:r>
          </w:p>
        </w:tc>
        <w:tc>
          <w:tcPr>
            <w:tcW w:w="1072" w:type="dxa"/>
            <w:tcBorders>
              <w:right w:val="single" w:sz="12" w:space="0" w:color="000000"/>
            </w:tcBorders>
            <w:shd w:val="clear" w:color="auto" w:fill="auto"/>
            <w:noWrap/>
            <w:vAlign w:val="bottom"/>
            <w:hideMark/>
          </w:tcPr>
          <w:p w14:paraId="1C09821E"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0.396</w:t>
            </w:r>
          </w:p>
        </w:tc>
        <w:tc>
          <w:tcPr>
            <w:tcW w:w="1072" w:type="dxa"/>
            <w:tcBorders>
              <w:left w:val="single" w:sz="12" w:space="0" w:color="000000"/>
            </w:tcBorders>
            <w:shd w:val="clear" w:color="auto" w:fill="auto"/>
            <w:noWrap/>
            <w:vAlign w:val="bottom"/>
            <w:hideMark/>
          </w:tcPr>
          <w:p w14:paraId="33D16DB9"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0.071</w:t>
            </w:r>
          </w:p>
        </w:tc>
        <w:tc>
          <w:tcPr>
            <w:tcW w:w="1072" w:type="dxa"/>
            <w:shd w:val="clear" w:color="auto" w:fill="auto"/>
            <w:noWrap/>
            <w:vAlign w:val="bottom"/>
            <w:hideMark/>
          </w:tcPr>
          <w:p w14:paraId="046B2E39"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0.407</w:t>
            </w:r>
          </w:p>
        </w:tc>
        <w:tc>
          <w:tcPr>
            <w:tcW w:w="1072" w:type="dxa"/>
            <w:shd w:val="clear" w:color="auto" w:fill="auto"/>
            <w:noWrap/>
            <w:vAlign w:val="bottom"/>
            <w:hideMark/>
          </w:tcPr>
          <w:p w14:paraId="1ED8F648"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0.058</w:t>
            </w:r>
          </w:p>
        </w:tc>
      </w:tr>
      <w:tr w:rsidR="0010049A" w:rsidRPr="00E052E4" w14:paraId="51EDCB49" w14:textId="77777777" w:rsidTr="00707E55">
        <w:trPr>
          <w:trHeight w:val="288"/>
        </w:trPr>
        <w:tc>
          <w:tcPr>
            <w:tcW w:w="1261" w:type="dxa"/>
            <w:vMerge/>
            <w:tcBorders>
              <w:right w:val="single" w:sz="4" w:space="0" w:color="000000" w:themeColor="text1"/>
            </w:tcBorders>
            <w:vAlign w:val="center"/>
          </w:tcPr>
          <w:p w14:paraId="64378DB6"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
        </w:tc>
        <w:tc>
          <w:tcPr>
            <w:tcW w:w="1485" w:type="dxa"/>
            <w:tcBorders>
              <w:left w:val="single" w:sz="4" w:space="0" w:color="000000" w:themeColor="text1"/>
              <w:right w:val="single" w:sz="12" w:space="0" w:color="000000"/>
            </w:tcBorders>
            <w:shd w:val="clear" w:color="auto" w:fill="auto"/>
            <w:vAlign w:val="center"/>
            <w:hideMark/>
          </w:tcPr>
          <w:p w14:paraId="42447E32"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roofErr w:type="spellStart"/>
            <w:r w:rsidRPr="00E052E4">
              <w:rPr>
                <w:rFonts w:eastAsia="Times New Roman" w:cs="Times New Roman"/>
                <w:color w:val="000000"/>
                <w:sz w:val="18"/>
                <w:szCs w:val="18"/>
                <w:lang w:eastAsia="en-GB"/>
              </w:rPr>
              <w:t>WeedApl</w:t>
            </w:r>
            <w:proofErr w:type="spellEnd"/>
          </w:p>
        </w:tc>
        <w:tc>
          <w:tcPr>
            <w:tcW w:w="1072" w:type="dxa"/>
            <w:tcBorders>
              <w:left w:val="single" w:sz="12" w:space="0" w:color="000000"/>
            </w:tcBorders>
            <w:shd w:val="clear" w:color="auto" w:fill="auto"/>
            <w:noWrap/>
            <w:vAlign w:val="bottom"/>
            <w:hideMark/>
          </w:tcPr>
          <w:p w14:paraId="58AA2066"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0.888</w:t>
            </w:r>
          </w:p>
        </w:tc>
        <w:tc>
          <w:tcPr>
            <w:tcW w:w="1072" w:type="dxa"/>
            <w:shd w:val="clear" w:color="auto" w:fill="auto"/>
            <w:noWrap/>
            <w:vAlign w:val="bottom"/>
            <w:hideMark/>
          </w:tcPr>
          <w:p w14:paraId="11A9D9E6"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0.331</w:t>
            </w:r>
          </w:p>
        </w:tc>
        <w:tc>
          <w:tcPr>
            <w:tcW w:w="1072" w:type="dxa"/>
            <w:tcBorders>
              <w:right w:val="single" w:sz="12" w:space="0" w:color="000000"/>
            </w:tcBorders>
            <w:shd w:val="clear" w:color="auto" w:fill="auto"/>
            <w:noWrap/>
            <w:vAlign w:val="bottom"/>
            <w:hideMark/>
          </w:tcPr>
          <w:p w14:paraId="3C191529"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0.561</w:t>
            </w:r>
          </w:p>
        </w:tc>
        <w:tc>
          <w:tcPr>
            <w:tcW w:w="1072" w:type="dxa"/>
            <w:tcBorders>
              <w:left w:val="single" w:sz="12" w:space="0" w:color="000000"/>
            </w:tcBorders>
            <w:shd w:val="clear" w:color="auto" w:fill="FFD966" w:themeFill="accent4" w:themeFillTint="99"/>
            <w:noWrap/>
            <w:vAlign w:val="bottom"/>
            <w:hideMark/>
          </w:tcPr>
          <w:p w14:paraId="294DA01C" w14:textId="77777777" w:rsidR="0010049A" w:rsidRPr="00E052E4" w:rsidRDefault="0010049A" w:rsidP="004111C0">
            <w:pPr>
              <w:suppressAutoHyphens w:val="0"/>
              <w:spacing w:after="0" w:line="240" w:lineRule="auto"/>
              <w:jc w:val="center"/>
              <w:rPr>
                <w:rFonts w:eastAsia="Times New Roman" w:cs="Times New Roman"/>
                <w:b/>
                <w:sz w:val="20"/>
                <w:szCs w:val="20"/>
                <w:lang w:eastAsia="en-GB"/>
              </w:rPr>
            </w:pPr>
            <w:r w:rsidRPr="00E052E4">
              <w:rPr>
                <w:rFonts w:eastAsia="Times New Roman" w:cs="Times New Roman"/>
                <w:b/>
                <w:sz w:val="20"/>
                <w:szCs w:val="20"/>
                <w:lang w:eastAsia="en-GB"/>
              </w:rPr>
              <w:t>0.013</w:t>
            </w:r>
          </w:p>
        </w:tc>
        <w:tc>
          <w:tcPr>
            <w:tcW w:w="1072" w:type="dxa"/>
            <w:shd w:val="clear" w:color="auto" w:fill="auto"/>
            <w:noWrap/>
            <w:vAlign w:val="bottom"/>
            <w:hideMark/>
          </w:tcPr>
          <w:p w14:paraId="22042053"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0.920</w:t>
            </w:r>
          </w:p>
        </w:tc>
        <w:tc>
          <w:tcPr>
            <w:tcW w:w="1072" w:type="dxa"/>
            <w:shd w:val="clear" w:color="auto" w:fill="auto"/>
            <w:noWrap/>
            <w:vAlign w:val="bottom"/>
            <w:hideMark/>
          </w:tcPr>
          <w:p w14:paraId="1358D4F1"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0.055</w:t>
            </w:r>
          </w:p>
        </w:tc>
      </w:tr>
      <w:tr w:rsidR="0010049A" w:rsidRPr="00E052E4" w14:paraId="324B82A9" w14:textId="77777777" w:rsidTr="00707E55">
        <w:trPr>
          <w:trHeight w:val="288"/>
        </w:trPr>
        <w:tc>
          <w:tcPr>
            <w:tcW w:w="1261" w:type="dxa"/>
            <w:vMerge/>
            <w:tcBorders>
              <w:right w:val="single" w:sz="4" w:space="0" w:color="000000" w:themeColor="text1"/>
            </w:tcBorders>
            <w:vAlign w:val="center"/>
          </w:tcPr>
          <w:p w14:paraId="2A9C9007"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
        </w:tc>
        <w:tc>
          <w:tcPr>
            <w:tcW w:w="1485" w:type="dxa"/>
            <w:tcBorders>
              <w:left w:val="single" w:sz="4" w:space="0" w:color="000000" w:themeColor="text1"/>
              <w:right w:val="single" w:sz="12" w:space="0" w:color="000000"/>
            </w:tcBorders>
            <w:shd w:val="clear" w:color="auto" w:fill="auto"/>
            <w:vAlign w:val="center"/>
            <w:hideMark/>
          </w:tcPr>
          <w:p w14:paraId="534E3495"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roofErr w:type="spellStart"/>
            <w:r w:rsidRPr="00E052E4">
              <w:rPr>
                <w:rFonts w:eastAsia="Times New Roman" w:cs="Times New Roman"/>
                <w:color w:val="000000"/>
                <w:sz w:val="18"/>
                <w:szCs w:val="18"/>
                <w:lang w:eastAsia="en-GB"/>
              </w:rPr>
              <w:t>RotN</w:t>
            </w:r>
            <w:proofErr w:type="spellEnd"/>
          </w:p>
        </w:tc>
        <w:tc>
          <w:tcPr>
            <w:tcW w:w="1072" w:type="dxa"/>
            <w:tcBorders>
              <w:left w:val="single" w:sz="12" w:space="0" w:color="000000"/>
            </w:tcBorders>
            <w:shd w:val="clear" w:color="auto" w:fill="auto"/>
            <w:noWrap/>
            <w:vAlign w:val="bottom"/>
            <w:hideMark/>
          </w:tcPr>
          <w:p w14:paraId="7A442260"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0.662</w:t>
            </w:r>
          </w:p>
        </w:tc>
        <w:tc>
          <w:tcPr>
            <w:tcW w:w="1072" w:type="dxa"/>
            <w:shd w:val="clear" w:color="auto" w:fill="auto"/>
            <w:noWrap/>
            <w:vAlign w:val="bottom"/>
            <w:hideMark/>
          </w:tcPr>
          <w:p w14:paraId="22E7AC72"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0.623</w:t>
            </w:r>
          </w:p>
        </w:tc>
        <w:tc>
          <w:tcPr>
            <w:tcW w:w="1072" w:type="dxa"/>
            <w:tcBorders>
              <w:right w:val="single" w:sz="12" w:space="0" w:color="000000"/>
            </w:tcBorders>
            <w:shd w:val="clear" w:color="auto" w:fill="auto"/>
            <w:noWrap/>
            <w:vAlign w:val="bottom"/>
            <w:hideMark/>
          </w:tcPr>
          <w:p w14:paraId="2CCF56B9"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0.300</w:t>
            </w:r>
          </w:p>
        </w:tc>
        <w:tc>
          <w:tcPr>
            <w:tcW w:w="1072" w:type="dxa"/>
            <w:tcBorders>
              <w:left w:val="single" w:sz="12" w:space="0" w:color="000000"/>
            </w:tcBorders>
            <w:shd w:val="clear" w:color="auto" w:fill="auto"/>
            <w:noWrap/>
            <w:vAlign w:val="bottom"/>
            <w:hideMark/>
          </w:tcPr>
          <w:p w14:paraId="293ED1B9"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0.134</w:t>
            </w:r>
          </w:p>
        </w:tc>
        <w:tc>
          <w:tcPr>
            <w:tcW w:w="1072" w:type="dxa"/>
            <w:shd w:val="clear" w:color="auto" w:fill="auto"/>
            <w:noWrap/>
            <w:vAlign w:val="bottom"/>
            <w:hideMark/>
          </w:tcPr>
          <w:p w14:paraId="6A0069DD"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0.126</w:t>
            </w:r>
          </w:p>
        </w:tc>
        <w:tc>
          <w:tcPr>
            <w:tcW w:w="1072" w:type="dxa"/>
            <w:shd w:val="clear" w:color="auto" w:fill="auto"/>
            <w:noWrap/>
            <w:vAlign w:val="bottom"/>
            <w:hideMark/>
          </w:tcPr>
          <w:p w14:paraId="2CEA4450"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0.150</w:t>
            </w:r>
          </w:p>
        </w:tc>
      </w:tr>
      <w:tr w:rsidR="0010049A" w:rsidRPr="00E052E4" w14:paraId="43357340" w14:textId="77777777" w:rsidTr="00707E55">
        <w:trPr>
          <w:trHeight w:val="288"/>
        </w:trPr>
        <w:tc>
          <w:tcPr>
            <w:tcW w:w="1261" w:type="dxa"/>
            <w:vMerge/>
            <w:tcBorders>
              <w:right w:val="single" w:sz="4" w:space="0" w:color="000000" w:themeColor="text1"/>
            </w:tcBorders>
            <w:vAlign w:val="center"/>
          </w:tcPr>
          <w:p w14:paraId="15E05FD2"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
        </w:tc>
        <w:tc>
          <w:tcPr>
            <w:tcW w:w="1485" w:type="dxa"/>
            <w:tcBorders>
              <w:left w:val="single" w:sz="4" w:space="0" w:color="000000" w:themeColor="text1"/>
              <w:right w:val="single" w:sz="12" w:space="0" w:color="000000"/>
            </w:tcBorders>
            <w:shd w:val="clear" w:color="auto" w:fill="auto"/>
            <w:vAlign w:val="center"/>
            <w:hideMark/>
          </w:tcPr>
          <w:p w14:paraId="5BC8A745"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r w:rsidRPr="00E052E4">
              <w:rPr>
                <w:rFonts w:eastAsia="Times New Roman" w:cs="Times New Roman"/>
                <w:color w:val="000000"/>
                <w:sz w:val="18"/>
                <w:szCs w:val="18"/>
                <w:lang w:eastAsia="en-GB"/>
              </w:rPr>
              <w:t>Pass</w:t>
            </w:r>
          </w:p>
        </w:tc>
        <w:tc>
          <w:tcPr>
            <w:tcW w:w="1072" w:type="dxa"/>
            <w:tcBorders>
              <w:left w:val="single" w:sz="12" w:space="0" w:color="000000"/>
            </w:tcBorders>
            <w:shd w:val="clear" w:color="auto" w:fill="auto"/>
            <w:noWrap/>
            <w:vAlign w:val="bottom"/>
            <w:hideMark/>
          </w:tcPr>
          <w:p w14:paraId="3BC5F3CF"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0.683</w:t>
            </w:r>
          </w:p>
        </w:tc>
        <w:tc>
          <w:tcPr>
            <w:tcW w:w="1072" w:type="dxa"/>
            <w:shd w:val="clear" w:color="auto" w:fill="auto"/>
            <w:noWrap/>
            <w:vAlign w:val="bottom"/>
            <w:hideMark/>
          </w:tcPr>
          <w:p w14:paraId="34271BB3"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0.093</w:t>
            </w:r>
          </w:p>
        </w:tc>
        <w:tc>
          <w:tcPr>
            <w:tcW w:w="1072" w:type="dxa"/>
            <w:tcBorders>
              <w:right w:val="single" w:sz="12" w:space="0" w:color="000000"/>
            </w:tcBorders>
            <w:shd w:val="clear" w:color="auto" w:fill="auto"/>
            <w:noWrap/>
            <w:vAlign w:val="bottom"/>
            <w:hideMark/>
          </w:tcPr>
          <w:p w14:paraId="5B5E7126"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0.556</w:t>
            </w:r>
          </w:p>
        </w:tc>
        <w:tc>
          <w:tcPr>
            <w:tcW w:w="1072" w:type="dxa"/>
            <w:tcBorders>
              <w:left w:val="single" w:sz="12" w:space="0" w:color="000000"/>
            </w:tcBorders>
            <w:shd w:val="clear" w:color="auto" w:fill="auto"/>
            <w:noWrap/>
            <w:vAlign w:val="bottom"/>
            <w:hideMark/>
          </w:tcPr>
          <w:p w14:paraId="5127B7D0"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0.736</w:t>
            </w:r>
          </w:p>
        </w:tc>
        <w:tc>
          <w:tcPr>
            <w:tcW w:w="1072" w:type="dxa"/>
            <w:shd w:val="clear" w:color="auto" w:fill="auto"/>
            <w:noWrap/>
            <w:vAlign w:val="bottom"/>
            <w:hideMark/>
          </w:tcPr>
          <w:p w14:paraId="7BC38DCF"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0.390</w:t>
            </w:r>
          </w:p>
        </w:tc>
        <w:tc>
          <w:tcPr>
            <w:tcW w:w="1072" w:type="dxa"/>
            <w:shd w:val="clear" w:color="auto" w:fill="auto"/>
            <w:noWrap/>
            <w:vAlign w:val="bottom"/>
            <w:hideMark/>
          </w:tcPr>
          <w:p w14:paraId="182449F1"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0.960</w:t>
            </w:r>
          </w:p>
        </w:tc>
      </w:tr>
      <w:tr w:rsidR="0010049A" w:rsidRPr="00E052E4" w14:paraId="10050FDD" w14:textId="77777777" w:rsidTr="00707E55">
        <w:trPr>
          <w:trHeight w:val="288"/>
        </w:trPr>
        <w:tc>
          <w:tcPr>
            <w:tcW w:w="1261" w:type="dxa"/>
            <w:vMerge/>
            <w:tcBorders>
              <w:right w:val="single" w:sz="4" w:space="0" w:color="000000" w:themeColor="text1"/>
            </w:tcBorders>
            <w:vAlign w:val="center"/>
          </w:tcPr>
          <w:p w14:paraId="749329C6"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
        </w:tc>
        <w:tc>
          <w:tcPr>
            <w:tcW w:w="1485" w:type="dxa"/>
            <w:tcBorders>
              <w:left w:val="single" w:sz="4" w:space="0" w:color="000000" w:themeColor="text1"/>
              <w:right w:val="single" w:sz="12" w:space="0" w:color="000000"/>
            </w:tcBorders>
            <w:shd w:val="clear" w:color="auto" w:fill="auto"/>
            <w:vAlign w:val="center"/>
            <w:hideMark/>
          </w:tcPr>
          <w:p w14:paraId="4CB694BA"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roofErr w:type="spellStart"/>
            <w:r w:rsidRPr="00E052E4">
              <w:rPr>
                <w:rFonts w:eastAsia="Times New Roman" w:cs="Times New Roman"/>
                <w:color w:val="000000"/>
                <w:sz w:val="18"/>
                <w:szCs w:val="18"/>
                <w:lang w:eastAsia="en-GB"/>
              </w:rPr>
              <w:t>LegCov</w:t>
            </w:r>
            <w:proofErr w:type="spellEnd"/>
            <w:r w:rsidRPr="00E052E4">
              <w:rPr>
                <w:rFonts w:eastAsia="Times New Roman" w:cs="Times New Roman"/>
                <w:color w:val="000000"/>
                <w:sz w:val="18"/>
                <w:szCs w:val="18"/>
                <w:lang w:eastAsia="en-GB"/>
              </w:rPr>
              <w:t>*</w:t>
            </w:r>
          </w:p>
        </w:tc>
        <w:tc>
          <w:tcPr>
            <w:tcW w:w="1072" w:type="dxa"/>
            <w:tcBorders>
              <w:left w:val="single" w:sz="12" w:space="0" w:color="000000"/>
            </w:tcBorders>
            <w:shd w:val="clear" w:color="auto" w:fill="auto"/>
            <w:noWrap/>
            <w:vAlign w:val="bottom"/>
            <w:hideMark/>
          </w:tcPr>
          <w:p w14:paraId="137490E5"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0.779</w:t>
            </w:r>
          </w:p>
        </w:tc>
        <w:tc>
          <w:tcPr>
            <w:tcW w:w="1072" w:type="dxa"/>
            <w:shd w:val="clear" w:color="auto" w:fill="auto"/>
            <w:noWrap/>
            <w:vAlign w:val="bottom"/>
            <w:hideMark/>
          </w:tcPr>
          <w:p w14:paraId="79E75530"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0.513</w:t>
            </w:r>
          </w:p>
        </w:tc>
        <w:tc>
          <w:tcPr>
            <w:tcW w:w="1072" w:type="dxa"/>
            <w:tcBorders>
              <w:right w:val="single" w:sz="12" w:space="0" w:color="000000"/>
            </w:tcBorders>
            <w:shd w:val="clear" w:color="auto" w:fill="auto"/>
            <w:noWrap/>
            <w:vAlign w:val="bottom"/>
            <w:hideMark/>
          </w:tcPr>
          <w:p w14:paraId="3ABC14E3"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0.219</w:t>
            </w:r>
          </w:p>
        </w:tc>
        <w:tc>
          <w:tcPr>
            <w:tcW w:w="1072" w:type="dxa"/>
            <w:tcBorders>
              <w:left w:val="single" w:sz="12" w:space="0" w:color="000000"/>
            </w:tcBorders>
            <w:shd w:val="clear" w:color="auto" w:fill="auto"/>
            <w:noWrap/>
            <w:vAlign w:val="bottom"/>
            <w:hideMark/>
          </w:tcPr>
          <w:p w14:paraId="5C7A2B72" w14:textId="77777777" w:rsidR="0010049A" w:rsidRPr="00E052E4" w:rsidRDefault="0010049A" w:rsidP="004111C0">
            <w:pPr>
              <w:suppressAutoHyphens w:val="0"/>
              <w:spacing w:after="0" w:line="240" w:lineRule="auto"/>
              <w:jc w:val="center"/>
              <w:rPr>
                <w:rFonts w:eastAsia="Times New Roman" w:cs="Times New Roman"/>
                <w:i/>
                <w:color w:val="000000"/>
                <w:sz w:val="20"/>
                <w:szCs w:val="20"/>
                <w:lang w:eastAsia="en-GB"/>
              </w:rPr>
            </w:pPr>
            <w:r w:rsidRPr="00E052E4">
              <w:rPr>
                <w:rFonts w:eastAsia="Times New Roman" w:cs="Times New Roman"/>
                <w:i/>
                <w:color w:val="000000"/>
                <w:sz w:val="20"/>
                <w:szCs w:val="20"/>
                <w:lang w:eastAsia="en-GB"/>
              </w:rPr>
              <w:t>NA</w:t>
            </w:r>
          </w:p>
        </w:tc>
        <w:tc>
          <w:tcPr>
            <w:tcW w:w="1072" w:type="dxa"/>
            <w:shd w:val="clear" w:color="auto" w:fill="auto"/>
            <w:noWrap/>
            <w:vAlign w:val="bottom"/>
            <w:hideMark/>
          </w:tcPr>
          <w:p w14:paraId="55E18C3B" w14:textId="77777777" w:rsidR="0010049A" w:rsidRPr="00E052E4" w:rsidRDefault="0010049A" w:rsidP="004111C0">
            <w:pPr>
              <w:suppressAutoHyphens w:val="0"/>
              <w:spacing w:after="0" w:line="240" w:lineRule="auto"/>
              <w:jc w:val="center"/>
              <w:rPr>
                <w:rFonts w:eastAsia="Times New Roman" w:cs="Times New Roman"/>
                <w:i/>
                <w:color w:val="000000"/>
                <w:sz w:val="20"/>
                <w:szCs w:val="20"/>
                <w:lang w:eastAsia="en-GB"/>
              </w:rPr>
            </w:pPr>
            <w:r w:rsidRPr="00E052E4">
              <w:rPr>
                <w:rFonts w:eastAsia="Times New Roman" w:cs="Times New Roman"/>
                <w:i/>
                <w:color w:val="000000"/>
                <w:sz w:val="20"/>
                <w:szCs w:val="20"/>
                <w:lang w:eastAsia="en-GB"/>
              </w:rPr>
              <w:t>NA</w:t>
            </w:r>
          </w:p>
        </w:tc>
        <w:tc>
          <w:tcPr>
            <w:tcW w:w="1072" w:type="dxa"/>
            <w:shd w:val="clear" w:color="auto" w:fill="auto"/>
            <w:noWrap/>
            <w:vAlign w:val="bottom"/>
            <w:hideMark/>
          </w:tcPr>
          <w:p w14:paraId="48CD88C7" w14:textId="77777777" w:rsidR="0010049A" w:rsidRPr="00E052E4" w:rsidRDefault="0010049A" w:rsidP="004111C0">
            <w:pPr>
              <w:suppressAutoHyphens w:val="0"/>
              <w:spacing w:after="0" w:line="240" w:lineRule="auto"/>
              <w:jc w:val="center"/>
              <w:rPr>
                <w:rFonts w:eastAsia="Times New Roman" w:cs="Times New Roman"/>
                <w:i/>
                <w:color w:val="000000"/>
                <w:sz w:val="20"/>
                <w:szCs w:val="20"/>
                <w:lang w:eastAsia="en-GB"/>
              </w:rPr>
            </w:pPr>
            <w:r w:rsidRPr="00E052E4">
              <w:rPr>
                <w:rFonts w:eastAsia="Times New Roman" w:cs="Times New Roman"/>
                <w:i/>
                <w:color w:val="000000"/>
                <w:sz w:val="20"/>
                <w:szCs w:val="20"/>
                <w:lang w:eastAsia="en-GB"/>
              </w:rPr>
              <w:t>NA</w:t>
            </w:r>
          </w:p>
        </w:tc>
      </w:tr>
      <w:tr w:rsidR="0010049A" w:rsidRPr="00E052E4" w14:paraId="1192E92D" w14:textId="77777777" w:rsidTr="00707E55">
        <w:trPr>
          <w:trHeight w:val="288"/>
        </w:trPr>
        <w:tc>
          <w:tcPr>
            <w:tcW w:w="1261" w:type="dxa"/>
            <w:vMerge/>
            <w:tcBorders>
              <w:bottom w:val="single" w:sz="12" w:space="0" w:color="000000"/>
              <w:right w:val="single" w:sz="4" w:space="0" w:color="000000" w:themeColor="text1"/>
            </w:tcBorders>
            <w:vAlign w:val="center"/>
          </w:tcPr>
          <w:p w14:paraId="2D3E5565"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
        </w:tc>
        <w:tc>
          <w:tcPr>
            <w:tcW w:w="1485" w:type="dxa"/>
            <w:tcBorders>
              <w:left w:val="single" w:sz="4" w:space="0" w:color="000000" w:themeColor="text1"/>
              <w:bottom w:val="single" w:sz="12" w:space="0" w:color="000000"/>
              <w:right w:val="single" w:sz="12" w:space="0" w:color="000000"/>
            </w:tcBorders>
            <w:shd w:val="clear" w:color="auto" w:fill="auto"/>
            <w:vAlign w:val="center"/>
            <w:hideMark/>
          </w:tcPr>
          <w:p w14:paraId="4B5EE1CD"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roofErr w:type="spellStart"/>
            <w:r w:rsidRPr="00E052E4">
              <w:rPr>
                <w:rFonts w:eastAsia="Times New Roman" w:cs="Times New Roman"/>
                <w:color w:val="000000"/>
                <w:sz w:val="18"/>
                <w:szCs w:val="18"/>
                <w:lang w:eastAsia="en-GB"/>
              </w:rPr>
              <w:t>FloraCov</w:t>
            </w:r>
            <w:proofErr w:type="spellEnd"/>
            <w:r w:rsidRPr="00E052E4">
              <w:rPr>
                <w:rFonts w:eastAsia="Times New Roman" w:cs="Times New Roman"/>
                <w:color w:val="000000"/>
                <w:sz w:val="18"/>
                <w:szCs w:val="18"/>
                <w:lang w:eastAsia="en-GB"/>
              </w:rPr>
              <w:t>*</w:t>
            </w:r>
          </w:p>
        </w:tc>
        <w:tc>
          <w:tcPr>
            <w:tcW w:w="1072" w:type="dxa"/>
            <w:tcBorders>
              <w:left w:val="single" w:sz="12" w:space="0" w:color="000000"/>
              <w:bottom w:val="single" w:sz="12" w:space="0" w:color="000000"/>
            </w:tcBorders>
            <w:shd w:val="clear" w:color="auto" w:fill="auto"/>
            <w:noWrap/>
            <w:vAlign w:val="bottom"/>
            <w:hideMark/>
          </w:tcPr>
          <w:p w14:paraId="120954B6" w14:textId="77777777" w:rsidR="0010049A" w:rsidRPr="00E052E4" w:rsidRDefault="0010049A" w:rsidP="004111C0">
            <w:pPr>
              <w:suppressAutoHyphens w:val="0"/>
              <w:spacing w:after="0" w:line="240" w:lineRule="auto"/>
              <w:jc w:val="center"/>
              <w:rPr>
                <w:rFonts w:eastAsia="Times New Roman" w:cs="Times New Roman"/>
                <w:i/>
                <w:color w:val="000000"/>
                <w:sz w:val="20"/>
                <w:szCs w:val="20"/>
                <w:lang w:eastAsia="en-GB"/>
              </w:rPr>
            </w:pPr>
            <w:r w:rsidRPr="00E052E4">
              <w:rPr>
                <w:rFonts w:eastAsia="Times New Roman" w:cs="Times New Roman"/>
                <w:i/>
                <w:color w:val="000000"/>
                <w:sz w:val="20"/>
                <w:szCs w:val="20"/>
                <w:lang w:eastAsia="en-GB"/>
              </w:rPr>
              <w:t>NA</w:t>
            </w:r>
          </w:p>
        </w:tc>
        <w:tc>
          <w:tcPr>
            <w:tcW w:w="1072" w:type="dxa"/>
            <w:tcBorders>
              <w:bottom w:val="single" w:sz="12" w:space="0" w:color="000000"/>
            </w:tcBorders>
            <w:shd w:val="clear" w:color="auto" w:fill="auto"/>
            <w:noWrap/>
            <w:vAlign w:val="bottom"/>
            <w:hideMark/>
          </w:tcPr>
          <w:p w14:paraId="0B03786D" w14:textId="77777777" w:rsidR="0010049A" w:rsidRPr="00E052E4" w:rsidRDefault="0010049A" w:rsidP="004111C0">
            <w:pPr>
              <w:suppressAutoHyphens w:val="0"/>
              <w:spacing w:after="0" w:line="240" w:lineRule="auto"/>
              <w:jc w:val="center"/>
              <w:rPr>
                <w:rFonts w:eastAsia="Times New Roman" w:cs="Times New Roman"/>
                <w:i/>
                <w:color w:val="000000"/>
                <w:sz w:val="20"/>
                <w:szCs w:val="20"/>
                <w:lang w:eastAsia="en-GB"/>
              </w:rPr>
            </w:pPr>
            <w:r w:rsidRPr="00E052E4">
              <w:rPr>
                <w:rFonts w:eastAsia="Times New Roman" w:cs="Times New Roman"/>
                <w:i/>
                <w:color w:val="000000"/>
                <w:sz w:val="20"/>
                <w:szCs w:val="20"/>
                <w:lang w:eastAsia="en-GB"/>
              </w:rPr>
              <w:t>NA</w:t>
            </w:r>
          </w:p>
        </w:tc>
        <w:tc>
          <w:tcPr>
            <w:tcW w:w="1072" w:type="dxa"/>
            <w:tcBorders>
              <w:bottom w:val="single" w:sz="12" w:space="0" w:color="000000"/>
              <w:right w:val="single" w:sz="12" w:space="0" w:color="000000"/>
            </w:tcBorders>
            <w:shd w:val="clear" w:color="auto" w:fill="auto"/>
            <w:noWrap/>
            <w:vAlign w:val="bottom"/>
            <w:hideMark/>
          </w:tcPr>
          <w:p w14:paraId="1F2FAAD1" w14:textId="77777777" w:rsidR="0010049A" w:rsidRPr="00E052E4" w:rsidRDefault="0010049A" w:rsidP="004111C0">
            <w:pPr>
              <w:suppressAutoHyphens w:val="0"/>
              <w:spacing w:after="0" w:line="240" w:lineRule="auto"/>
              <w:jc w:val="center"/>
              <w:rPr>
                <w:rFonts w:eastAsia="Times New Roman" w:cs="Times New Roman"/>
                <w:i/>
                <w:color w:val="000000"/>
                <w:sz w:val="20"/>
                <w:szCs w:val="20"/>
                <w:lang w:eastAsia="en-GB"/>
              </w:rPr>
            </w:pPr>
            <w:r w:rsidRPr="00E052E4">
              <w:rPr>
                <w:rFonts w:eastAsia="Times New Roman" w:cs="Times New Roman"/>
                <w:i/>
                <w:color w:val="000000"/>
                <w:sz w:val="20"/>
                <w:szCs w:val="20"/>
                <w:lang w:eastAsia="en-GB"/>
              </w:rPr>
              <w:t>NA</w:t>
            </w:r>
          </w:p>
        </w:tc>
        <w:tc>
          <w:tcPr>
            <w:tcW w:w="1072" w:type="dxa"/>
            <w:tcBorders>
              <w:left w:val="single" w:sz="12" w:space="0" w:color="000000"/>
              <w:bottom w:val="single" w:sz="12" w:space="0" w:color="000000"/>
            </w:tcBorders>
            <w:shd w:val="clear" w:color="auto" w:fill="auto"/>
            <w:noWrap/>
            <w:vAlign w:val="bottom"/>
            <w:hideMark/>
          </w:tcPr>
          <w:p w14:paraId="02B8D6C4"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0.839</w:t>
            </w:r>
          </w:p>
        </w:tc>
        <w:tc>
          <w:tcPr>
            <w:tcW w:w="1072" w:type="dxa"/>
            <w:tcBorders>
              <w:bottom w:val="single" w:sz="12" w:space="0" w:color="000000"/>
            </w:tcBorders>
            <w:shd w:val="clear" w:color="auto" w:fill="auto"/>
            <w:noWrap/>
            <w:vAlign w:val="bottom"/>
            <w:hideMark/>
          </w:tcPr>
          <w:p w14:paraId="0813D195"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0.817</w:t>
            </w:r>
          </w:p>
        </w:tc>
        <w:tc>
          <w:tcPr>
            <w:tcW w:w="1072" w:type="dxa"/>
            <w:tcBorders>
              <w:bottom w:val="single" w:sz="12" w:space="0" w:color="000000"/>
            </w:tcBorders>
            <w:shd w:val="clear" w:color="auto" w:fill="auto"/>
            <w:noWrap/>
            <w:vAlign w:val="bottom"/>
            <w:hideMark/>
          </w:tcPr>
          <w:p w14:paraId="7B5BF354"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0.941</w:t>
            </w:r>
          </w:p>
        </w:tc>
      </w:tr>
      <w:tr w:rsidR="0010049A" w:rsidRPr="00E052E4" w14:paraId="378734EB" w14:textId="77777777" w:rsidTr="00707E55">
        <w:trPr>
          <w:trHeight w:val="288"/>
        </w:trPr>
        <w:tc>
          <w:tcPr>
            <w:tcW w:w="1261" w:type="dxa"/>
            <w:vMerge w:val="restart"/>
            <w:tcBorders>
              <w:top w:val="single" w:sz="12" w:space="0" w:color="000000"/>
              <w:right w:val="single" w:sz="4" w:space="0" w:color="000000"/>
            </w:tcBorders>
            <w:vAlign w:val="center"/>
          </w:tcPr>
          <w:p w14:paraId="4C081DDE"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r w:rsidRPr="00E052E4">
              <w:rPr>
                <w:rFonts w:eastAsia="Times New Roman" w:cs="Times New Roman"/>
                <w:color w:val="000000"/>
                <w:sz w:val="18"/>
                <w:szCs w:val="18"/>
                <w:lang w:eastAsia="en-GB"/>
              </w:rPr>
              <w:t>Biodiversity</w:t>
            </w:r>
          </w:p>
        </w:tc>
        <w:tc>
          <w:tcPr>
            <w:tcW w:w="1485" w:type="dxa"/>
            <w:tcBorders>
              <w:top w:val="single" w:sz="12" w:space="0" w:color="000000"/>
              <w:right w:val="single" w:sz="12" w:space="0" w:color="000000"/>
            </w:tcBorders>
            <w:shd w:val="clear" w:color="auto" w:fill="auto"/>
            <w:vAlign w:val="center"/>
            <w:hideMark/>
          </w:tcPr>
          <w:p w14:paraId="6E6EA22A"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roofErr w:type="spellStart"/>
            <w:r w:rsidRPr="00E052E4">
              <w:rPr>
                <w:rFonts w:eastAsia="Times New Roman" w:cs="Times New Roman"/>
                <w:color w:val="000000"/>
                <w:sz w:val="18"/>
                <w:szCs w:val="18"/>
                <w:lang w:eastAsia="en-GB"/>
              </w:rPr>
              <w:t>SpeciesRichness</w:t>
            </w:r>
            <w:proofErr w:type="spellEnd"/>
            <w:r w:rsidRPr="00E052E4">
              <w:rPr>
                <w:rFonts w:eastAsia="Times New Roman" w:cs="Times New Roman"/>
                <w:color w:val="000000"/>
                <w:sz w:val="18"/>
                <w:szCs w:val="18"/>
                <w:lang w:eastAsia="en-GB"/>
              </w:rPr>
              <w:t>*</w:t>
            </w:r>
          </w:p>
        </w:tc>
        <w:tc>
          <w:tcPr>
            <w:tcW w:w="1072" w:type="dxa"/>
            <w:tcBorders>
              <w:top w:val="single" w:sz="12" w:space="0" w:color="000000"/>
              <w:left w:val="single" w:sz="12" w:space="0" w:color="000000"/>
            </w:tcBorders>
            <w:shd w:val="clear" w:color="auto" w:fill="auto"/>
            <w:noWrap/>
            <w:vAlign w:val="bottom"/>
            <w:hideMark/>
          </w:tcPr>
          <w:p w14:paraId="25502144" w14:textId="77777777" w:rsidR="0010049A" w:rsidRPr="00E052E4" w:rsidRDefault="0010049A" w:rsidP="004111C0">
            <w:pPr>
              <w:suppressAutoHyphens w:val="0"/>
              <w:spacing w:after="0" w:line="240" w:lineRule="auto"/>
              <w:jc w:val="center"/>
              <w:rPr>
                <w:rFonts w:eastAsia="Times New Roman" w:cs="Times New Roman"/>
                <w:i/>
                <w:color w:val="000000"/>
                <w:sz w:val="20"/>
                <w:szCs w:val="20"/>
                <w:lang w:eastAsia="en-GB"/>
              </w:rPr>
            </w:pPr>
            <w:r w:rsidRPr="00E052E4">
              <w:rPr>
                <w:rFonts w:eastAsia="Times New Roman" w:cs="Times New Roman"/>
                <w:i/>
                <w:color w:val="000000"/>
                <w:sz w:val="20"/>
                <w:szCs w:val="20"/>
                <w:lang w:eastAsia="en-GB"/>
              </w:rPr>
              <w:t>NA</w:t>
            </w:r>
          </w:p>
        </w:tc>
        <w:tc>
          <w:tcPr>
            <w:tcW w:w="1072" w:type="dxa"/>
            <w:tcBorders>
              <w:top w:val="single" w:sz="12" w:space="0" w:color="000000"/>
            </w:tcBorders>
            <w:shd w:val="clear" w:color="auto" w:fill="auto"/>
            <w:noWrap/>
            <w:vAlign w:val="bottom"/>
            <w:hideMark/>
          </w:tcPr>
          <w:p w14:paraId="0E18F8DC" w14:textId="77777777" w:rsidR="0010049A" w:rsidRPr="00E052E4" w:rsidRDefault="0010049A" w:rsidP="004111C0">
            <w:pPr>
              <w:suppressAutoHyphens w:val="0"/>
              <w:spacing w:after="0" w:line="240" w:lineRule="auto"/>
              <w:jc w:val="center"/>
              <w:rPr>
                <w:rFonts w:eastAsia="Times New Roman" w:cs="Times New Roman"/>
                <w:i/>
                <w:color w:val="000000"/>
                <w:sz w:val="20"/>
                <w:szCs w:val="20"/>
                <w:lang w:eastAsia="en-GB"/>
              </w:rPr>
            </w:pPr>
            <w:r w:rsidRPr="00E052E4">
              <w:rPr>
                <w:rFonts w:eastAsia="Times New Roman" w:cs="Times New Roman"/>
                <w:i/>
                <w:color w:val="000000"/>
                <w:sz w:val="20"/>
                <w:szCs w:val="20"/>
                <w:lang w:eastAsia="en-GB"/>
              </w:rPr>
              <w:t>NA</w:t>
            </w:r>
          </w:p>
        </w:tc>
        <w:tc>
          <w:tcPr>
            <w:tcW w:w="1072" w:type="dxa"/>
            <w:tcBorders>
              <w:top w:val="single" w:sz="12" w:space="0" w:color="000000"/>
              <w:right w:val="single" w:sz="12" w:space="0" w:color="000000"/>
            </w:tcBorders>
            <w:shd w:val="clear" w:color="auto" w:fill="auto"/>
            <w:noWrap/>
            <w:vAlign w:val="bottom"/>
            <w:hideMark/>
          </w:tcPr>
          <w:p w14:paraId="6F0FCA83" w14:textId="77777777" w:rsidR="0010049A" w:rsidRPr="00E052E4" w:rsidRDefault="0010049A" w:rsidP="004111C0">
            <w:pPr>
              <w:suppressAutoHyphens w:val="0"/>
              <w:spacing w:after="0" w:line="240" w:lineRule="auto"/>
              <w:jc w:val="center"/>
              <w:rPr>
                <w:rFonts w:eastAsia="Times New Roman" w:cs="Times New Roman"/>
                <w:i/>
                <w:color w:val="000000"/>
                <w:sz w:val="20"/>
                <w:szCs w:val="20"/>
                <w:lang w:eastAsia="en-GB"/>
              </w:rPr>
            </w:pPr>
            <w:r w:rsidRPr="00E052E4">
              <w:rPr>
                <w:rFonts w:eastAsia="Times New Roman" w:cs="Times New Roman"/>
                <w:i/>
                <w:color w:val="000000"/>
                <w:sz w:val="20"/>
                <w:szCs w:val="20"/>
                <w:lang w:eastAsia="en-GB"/>
              </w:rPr>
              <w:t>NA</w:t>
            </w:r>
          </w:p>
        </w:tc>
        <w:tc>
          <w:tcPr>
            <w:tcW w:w="1072" w:type="dxa"/>
            <w:tcBorders>
              <w:top w:val="single" w:sz="12" w:space="0" w:color="000000"/>
              <w:left w:val="single" w:sz="12" w:space="0" w:color="000000"/>
            </w:tcBorders>
            <w:shd w:val="clear" w:color="auto" w:fill="auto"/>
            <w:noWrap/>
            <w:vAlign w:val="bottom"/>
            <w:hideMark/>
          </w:tcPr>
          <w:p w14:paraId="4BD90571"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0.166</w:t>
            </w:r>
          </w:p>
        </w:tc>
        <w:tc>
          <w:tcPr>
            <w:tcW w:w="1072" w:type="dxa"/>
            <w:tcBorders>
              <w:top w:val="single" w:sz="12" w:space="0" w:color="000000"/>
            </w:tcBorders>
            <w:shd w:val="clear" w:color="auto" w:fill="auto"/>
            <w:noWrap/>
            <w:vAlign w:val="bottom"/>
            <w:hideMark/>
          </w:tcPr>
          <w:p w14:paraId="5FB291A5"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0.937</w:t>
            </w:r>
          </w:p>
        </w:tc>
        <w:tc>
          <w:tcPr>
            <w:tcW w:w="1072" w:type="dxa"/>
            <w:tcBorders>
              <w:top w:val="single" w:sz="12" w:space="0" w:color="000000"/>
            </w:tcBorders>
            <w:shd w:val="clear" w:color="auto" w:fill="auto"/>
            <w:noWrap/>
            <w:vAlign w:val="bottom"/>
            <w:hideMark/>
          </w:tcPr>
          <w:p w14:paraId="608A5FB9"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0.954</w:t>
            </w:r>
          </w:p>
        </w:tc>
      </w:tr>
      <w:tr w:rsidR="0010049A" w:rsidRPr="00E052E4" w14:paraId="641003A4" w14:textId="77777777" w:rsidTr="00707E55">
        <w:trPr>
          <w:trHeight w:val="288"/>
        </w:trPr>
        <w:tc>
          <w:tcPr>
            <w:tcW w:w="1261" w:type="dxa"/>
            <w:vMerge/>
            <w:tcBorders>
              <w:right w:val="single" w:sz="4" w:space="0" w:color="000000"/>
            </w:tcBorders>
          </w:tcPr>
          <w:p w14:paraId="5905E6BF"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
        </w:tc>
        <w:tc>
          <w:tcPr>
            <w:tcW w:w="1485" w:type="dxa"/>
            <w:tcBorders>
              <w:right w:val="single" w:sz="12" w:space="0" w:color="000000"/>
            </w:tcBorders>
            <w:shd w:val="clear" w:color="auto" w:fill="auto"/>
            <w:vAlign w:val="center"/>
            <w:hideMark/>
          </w:tcPr>
          <w:p w14:paraId="52722340" w14:textId="77777777" w:rsidR="0010049A" w:rsidRPr="00E052E4" w:rsidRDefault="0010049A" w:rsidP="004111C0">
            <w:pPr>
              <w:suppressAutoHyphens w:val="0"/>
              <w:spacing w:after="0" w:line="240" w:lineRule="auto"/>
              <w:jc w:val="left"/>
              <w:rPr>
                <w:rFonts w:eastAsia="Times New Roman" w:cs="Times New Roman"/>
                <w:color w:val="000000"/>
                <w:sz w:val="18"/>
                <w:szCs w:val="18"/>
                <w:lang w:eastAsia="en-GB"/>
              </w:rPr>
            </w:pPr>
            <w:proofErr w:type="spellStart"/>
            <w:r w:rsidRPr="00E052E4">
              <w:rPr>
                <w:rFonts w:eastAsia="Times New Roman" w:cs="Times New Roman"/>
                <w:color w:val="000000"/>
                <w:sz w:val="18"/>
                <w:szCs w:val="18"/>
                <w:lang w:eastAsia="en-GB"/>
              </w:rPr>
              <w:t>ShannonIndex</w:t>
            </w:r>
            <w:proofErr w:type="spellEnd"/>
            <w:r w:rsidRPr="00E052E4">
              <w:rPr>
                <w:rFonts w:eastAsia="Times New Roman" w:cs="Times New Roman"/>
                <w:color w:val="000000"/>
                <w:sz w:val="18"/>
                <w:szCs w:val="18"/>
                <w:lang w:eastAsia="en-GB"/>
              </w:rPr>
              <w:t>*</w:t>
            </w:r>
          </w:p>
        </w:tc>
        <w:tc>
          <w:tcPr>
            <w:tcW w:w="1072" w:type="dxa"/>
            <w:tcBorders>
              <w:left w:val="single" w:sz="12" w:space="0" w:color="000000"/>
            </w:tcBorders>
            <w:shd w:val="clear" w:color="auto" w:fill="auto"/>
            <w:noWrap/>
            <w:vAlign w:val="bottom"/>
            <w:hideMark/>
          </w:tcPr>
          <w:p w14:paraId="7FBF1D5F" w14:textId="77777777" w:rsidR="0010049A" w:rsidRPr="00E052E4" w:rsidRDefault="0010049A" w:rsidP="004111C0">
            <w:pPr>
              <w:suppressAutoHyphens w:val="0"/>
              <w:spacing w:after="0" w:line="240" w:lineRule="auto"/>
              <w:jc w:val="center"/>
              <w:rPr>
                <w:rFonts w:eastAsia="Times New Roman" w:cs="Times New Roman"/>
                <w:i/>
                <w:color w:val="000000"/>
                <w:sz w:val="20"/>
                <w:szCs w:val="20"/>
                <w:lang w:eastAsia="en-GB"/>
              </w:rPr>
            </w:pPr>
            <w:r w:rsidRPr="00E052E4">
              <w:rPr>
                <w:rFonts w:eastAsia="Times New Roman" w:cs="Times New Roman"/>
                <w:i/>
                <w:color w:val="000000"/>
                <w:sz w:val="20"/>
                <w:szCs w:val="20"/>
                <w:lang w:eastAsia="en-GB"/>
              </w:rPr>
              <w:t>NA</w:t>
            </w:r>
          </w:p>
        </w:tc>
        <w:tc>
          <w:tcPr>
            <w:tcW w:w="1072" w:type="dxa"/>
            <w:shd w:val="clear" w:color="auto" w:fill="auto"/>
            <w:noWrap/>
            <w:vAlign w:val="bottom"/>
            <w:hideMark/>
          </w:tcPr>
          <w:p w14:paraId="61D6BE85" w14:textId="77777777" w:rsidR="0010049A" w:rsidRPr="00E052E4" w:rsidRDefault="0010049A" w:rsidP="004111C0">
            <w:pPr>
              <w:suppressAutoHyphens w:val="0"/>
              <w:spacing w:after="0" w:line="240" w:lineRule="auto"/>
              <w:jc w:val="center"/>
              <w:rPr>
                <w:rFonts w:eastAsia="Times New Roman" w:cs="Times New Roman"/>
                <w:i/>
                <w:color w:val="000000"/>
                <w:sz w:val="20"/>
                <w:szCs w:val="20"/>
                <w:lang w:eastAsia="en-GB"/>
              </w:rPr>
            </w:pPr>
            <w:r w:rsidRPr="00E052E4">
              <w:rPr>
                <w:rFonts w:eastAsia="Times New Roman" w:cs="Times New Roman"/>
                <w:i/>
                <w:color w:val="000000"/>
                <w:sz w:val="20"/>
                <w:szCs w:val="20"/>
                <w:lang w:eastAsia="en-GB"/>
              </w:rPr>
              <w:t>NA</w:t>
            </w:r>
          </w:p>
        </w:tc>
        <w:tc>
          <w:tcPr>
            <w:tcW w:w="1072" w:type="dxa"/>
            <w:tcBorders>
              <w:right w:val="single" w:sz="12" w:space="0" w:color="000000"/>
            </w:tcBorders>
            <w:shd w:val="clear" w:color="auto" w:fill="auto"/>
            <w:noWrap/>
            <w:vAlign w:val="bottom"/>
            <w:hideMark/>
          </w:tcPr>
          <w:p w14:paraId="0657DBA5" w14:textId="77777777" w:rsidR="0010049A" w:rsidRPr="00E052E4" w:rsidRDefault="0010049A" w:rsidP="004111C0">
            <w:pPr>
              <w:suppressAutoHyphens w:val="0"/>
              <w:spacing w:after="0" w:line="240" w:lineRule="auto"/>
              <w:jc w:val="center"/>
              <w:rPr>
                <w:rFonts w:eastAsia="Times New Roman" w:cs="Times New Roman"/>
                <w:i/>
                <w:color w:val="000000"/>
                <w:sz w:val="20"/>
                <w:szCs w:val="20"/>
                <w:lang w:eastAsia="en-GB"/>
              </w:rPr>
            </w:pPr>
            <w:r w:rsidRPr="00E052E4">
              <w:rPr>
                <w:rFonts w:eastAsia="Times New Roman" w:cs="Times New Roman"/>
                <w:i/>
                <w:color w:val="000000"/>
                <w:sz w:val="20"/>
                <w:szCs w:val="20"/>
                <w:lang w:eastAsia="en-GB"/>
              </w:rPr>
              <w:t>NA</w:t>
            </w:r>
          </w:p>
        </w:tc>
        <w:tc>
          <w:tcPr>
            <w:tcW w:w="1072" w:type="dxa"/>
            <w:tcBorders>
              <w:left w:val="single" w:sz="12" w:space="0" w:color="000000"/>
            </w:tcBorders>
            <w:shd w:val="clear" w:color="auto" w:fill="auto"/>
            <w:noWrap/>
            <w:vAlign w:val="bottom"/>
            <w:hideMark/>
          </w:tcPr>
          <w:p w14:paraId="73920EEC"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0.140</w:t>
            </w:r>
          </w:p>
        </w:tc>
        <w:tc>
          <w:tcPr>
            <w:tcW w:w="1072" w:type="dxa"/>
            <w:shd w:val="clear" w:color="auto" w:fill="auto"/>
            <w:noWrap/>
            <w:vAlign w:val="bottom"/>
            <w:hideMark/>
          </w:tcPr>
          <w:p w14:paraId="45536699"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0.474</w:t>
            </w:r>
          </w:p>
        </w:tc>
        <w:tc>
          <w:tcPr>
            <w:tcW w:w="1072" w:type="dxa"/>
            <w:shd w:val="clear" w:color="auto" w:fill="auto"/>
            <w:noWrap/>
            <w:vAlign w:val="bottom"/>
            <w:hideMark/>
          </w:tcPr>
          <w:p w14:paraId="2B93E6F5" w14:textId="77777777" w:rsidR="0010049A" w:rsidRPr="00E052E4" w:rsidRDefault="0010049A" w:rsidP="004111C0">
            <w:pPr>
              <w:suppressAutoHyphens w:val="0"/>
              <w:spacing w:after="0" w:line="240" w:lineRule="auto"/>
              <w:jc w:val="center"/>
              <w:rPr>
                <w:rFonts w:eastAsia="Times New Roman" w:cs="Times New Roman"/>
                <w:color w:val="000000"/>
                <w:sz w:val="20"/>
                <w:szCs w:val="20"/>
                <w:lang w:eastAsia="en-GB"/>
              </w:rPr>
            </w:pPr>
            <w:r w:rsidRPr="00E052E4">
              <w:rPr>
                <w:rFonts w:eastAsia="Times New Roman" w:cs="Times New Roman"/>
                <w:color w:val="000000"/>
                <w:sz w:val="20"/>
                <w:szCs w:val="20"/>
                <w:lang w:eastAsia="en-GB"/>
              </w:rPr>
              <w:t>0.665</w:t>
            </w:r>
          </w:p>
        </w:tc>
      </w:tr>
    </w:tbl>
    <w:p w14:paraId="66341FFB" w14:textId="77777777" w:rsidR="0010049A" w:rsidRDefault="0010049A" w:rsidP="008E26B2">
      <w:pPr>
        <w:suppressAutoHyphens w:val="0"/>
        <w:jc w:val="left"/>
        <w:rPr>
          <w:rFonts w:cs="Times New Roman"/>
          <w:lang w:val="en-US"/>
        </w:rPr>
      </w:pPr>
    </w:p>
    <w:p w14:paraId="127334BE" w14:textId="42B2F37F" w:rsidR="0010049A" w:rsidRPr="00E052E4" w:rsidRDefault="0010049A" w:rsidP="008E26B2">
      <w:pPr>
        <w:suppressAutoHyphens w:val="0"/>
        <w:jc w:val="left"/>
        <w:rPr>
          <w:rFonts w:cs="Times New Roman"/>
          <w:lang w:val="en-US"/>
        </w:rPr>
        <w:sectPr w:rsidR="0010049A" w:rsidRPr="00E052E4" w:rsidSect="008E26B2">
          <w:pgSz w:w="11906" w:h="16838"/>
          <w:pgMar w:top="1440" w:right="1080" w:bottom="1440" w:left="1080" w:header="708" w:footer="708" w:gutter="0"/>
          <w:cols w:space="708"/>
          <w:docGrid w:linePitch="360"/>
        </w:sectPr>
      </w:pPr>
    </w:p>
    <w:p w14:paraId="758EEC39" w14:textId="77777777" w:rsidR="00220C46" w:rsidRPr="00E052E4" w:rsidRDefault="00220C46" w:rsidP="008E26B2">
      <w:pPr>
        <w:keepNext/>
        <w:rPr>
          <w:rFonts w:cs="Times New Roman"/>
        </w:rPr>
      </w:pPr>
      <w:r w:rsidRPr="00E052E4">
        <w:rPr>
          <w:rFonts w:cs="Times New Roman"/>
          <w:noProof/>
          <w:lang w:val="en-US"/>
        </w:rPr>
        <w:lastRenderedPageBreak/>
        <w:drawing>
          <wp:inline distT="0" distB="0" distL="0" distR="0" wp14:anchorId="130340E4" wp14:editId="7CF17C51">
            <wp:extent cx="4860000" cy="3001259"/>
            <wp:effectExtent l="0" t="0" r="0" b="0"/>
            <wp:docPr id="143"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60000" cy="3001259"/>
                    </a:xfrm>
                    <a:prstGeom prst="rect">
                      <a:avLst/>
                    </a:prstGeom>
                    <a:noFill/>
                  </pic:spPr>
                </pic:pic>
              </a:graphicData>
            </a:graphic>
          </wp:inline>
        </w:drawing>
      </w:r>
    </w:p>
    <w:p w14:paraId="73D45347" w14:textId="134756B9" w:rsidR="00220C46" w:rsidRPr="000267A5" w:rsidRDefault="00220C46" w:rsidP="00D03244">
      <w:pPr>
        <w:pStyle w:val="Beschriftung"/>
        <w:spacing w:line="276" w:lineRule="auto"/>
        <w:rPr>
          <w:rFonts w:cs="Times New Roman"/>
          <w:sz w:val="20"/>
          <w:lang w:val="en-US"/>
        </w:rPr>
      </w:pPr>
      <w:bookmarkStart w:id="12" w:name="_Ref188974619"/>
      <w:r w:rsidRPr="000267A5">
        <w:rPr>
          <w:rFonts w:cs="Times New Roman"/>
          <w:sz w:val="20"/>
        </w:rPr>
        <w:t xml:space="preserve">Figure </w:t>
      </w:r>
      <w:r w:rsidR="00951E53" w:rsidRPr="000267A5">
        <w:rPr>
          <w:rFonts w:cs="Times New Roman"/>
          <w:sz w:val="20"/>
        </w:rPr>
        <w:t>S</w:t>
      </w:r>
      <w:r w:rsidR="004B7FCD" w:rsidRPr="000267A5">
        <w:rPr>
          <w:rFonts w:cs="Times New Roman"/>
          <w:sz w:val="20"/>
        </w:rPr>
        <w:fldChar w:fldCharType="begin"/>
      </w:r>
      <w:r w:rsidR="004B7FCD" w:rsidRPr="000267A5">
        <w:rPr>
          <w:rFonts w:cs="Times New Roman"/>
          <w:sz w:val="20"/>
        </w:rPr>
        <w:instrText xml:space="preserve"> SEQ Figure \* ARABIC </w:instrText>
      </w:r>
      <w:r w:rsidR="004B7FCD" w:rsidRPr="000267A5">
        <w:rPr>
          <w:rFonts w:cs="Times New Roman"/>
          <w:sz w:val="20"/>
        </w:rPr>
        <w:fldChar w:fldCharType="separate"/>
      </w:r>
      <w:r w:rsidR="00DF459D">
        <w:rPr>
          <w:rFonts w:cs="Times New Roman"/>
          <w:noProof/>
          <w:sz w:val="20"/>
        </w:rPr>
        <w:t>2</w:t>
      </w:r>
      <w:r w:rsidR="004B7FCD" w:rsidRPr="000267A5">
        <w:rPr>
          <w:rFonts w:cs="Times New Roman"/>
          <w:noProof/>
          <w:sz w:val="20"/>
        </w:rPr>
        <w:fldChar w:fldCharType="end"/>
      </w:r>
      <w:bookmarkEnd w:id="12"/>
      <w:r w:rsidRPr="000267A5">
        <w:rPr>
          <w:rFonts w:cs="Times New Roman"/>
          <w:sz w:val="20"/>
        </w:rPr>
        <w:t xml:space="preserve">: Ordination diagram (scaling 2) of the Redundancy Analysis (RDA) for biodiversity in the whole field. Variable abbreviations in the ordination </w:t>
      </w:r>
      <w:proofErr w:type="spellStart"/>
      <w:r w:rsidRPr="000267A5">
        <w:rPr>
          <w:rFonts w:cs="Times New Roman"/>
          <w:sz w:val="20"/>
        </w:rPr>
        <w:t>diagramm</w:t>
      </w:r>
      <w:proofErr w:type="spellEnd"/>
      <w:r w:rsidRPr="000267A5">
        <w:rPr>
          <w:rFonts w:cs="Times New Roman"/>
          <w:sz w:val="20"/>
        </w:rPr>
        <w:t xml:space="preserve"> are: </w:t>
      </w:r>
      <w:proofErr w:type="spellStart"/>
      <w:r w:rsidR="007E5A05" w:rsidRPr="000267A5">
        <w:rPr>
          <w:rFonts w:cs="Times New Roman"/>
          <w:sz w:val="20"/>
        </w:rPr>
        <w:t>BBCHMax</w:t>
      </w:r>
      <w:proofErr w:type="spellEnd"/>
      <w:r w:rsidR="007E5A05" w:rsidRPr="000267A5">
        <w:rPr>
          <w:rFonts w:cs="Times New Roman"/>
          <w:sz w:val="20"/>
        </w:rPr>
        <w:t xml:space="preserve">= maximum BBCH growing stage, </w:t>
      </w:r>
      <w:proofErr w:type="spellStart"/>
      <w:r w:rsidR="007E5A05" w:rsidRPr="000267A5">
        <w:rPr>
          <w:rFonts w:cs="Times New Roman"/>
          <w:sz w:val="20"/>
        </w:rPr>
        <w:t>Betw</w:t>
      </w:r>
      <w:proofErr w:type="spellEnd"/>
      <w:r w:rsidR="007E5A05" w:rsidRPr="000267A5">
        <w:rPr>
          <w:rFonts w:cs="Times New Roman"/>
          <w:sz w:val="20"/>
        </w:rPr>
        <w:t xml:space="preserve">= sowing distance between rows, Clay= clay content, CTIC= cropping type intercropping, DAW= days after weeding, Depth= sowing depth, Grow= duration of growing period, </w:t>
      </w:r>
      <w:proofErr w:type="spellStart"/>
      <w:r w:rsidR="007E5A05" w:rsidRPr="000267A5">
        <w:rPr>
          <w:rFonts w:cs="Times New Roman"/>
          <w:sz w:val="20"/>
        </w:rPr>
        <w:t>LegCov</w:t>
      </w:r>
      <w:proofErr w:type="spellEnd"/>
      <w:r w:rsidR="007E5A05" w:rsidRPr="000267A5">
        <w:rPr>
          <w:rFonts w:cs="Times New Roman"/>
          <w:sz w:val="20"/>
        </w:rPr>
        <w:t xml:space="preserve">= legume cover, OM= soil organic matter, Pass= number of field </w:t>
      </w:r>
      <w:proofErr w:type="spellStart"/>
      <w:r w:rsidR="007E5A05" w:rsidRPr="000267A5">
        <w:rPr>
          <w:rFonts w:cs="Times New Roman"/>
          <w:sz w:val="20"/>
        </w:rPr>
        <w:t>passings</w:t>
      </w:r>
      <w:proofErr w:type="spellEnd"/>
      <w:r w:rsidR="007E5A05" w:rsidRPr="000267A5">
        <w:rPr>
          <w:rFonts w:cs="Times New Roman"/>
          <w:sz w:val="20"/>
        </w:rPr>
        <w:t xml:space="preserve">, </w:t>
      </w:r>
      <w:proofErr w:type="spellStart"/>
      <w:r w:rsidR="007E5A05" w:rsidRPr="000267A5">
        <w:rPr>
          <w:rFonts w:cs="Times New Roman"/>
          <w:sz w:val="20"/>
        </w:rPr>
        <w:t>Precip</w:t>
      </w:r>
      <w:proofErr w:type="spellEnd"/>
      <w:r w:rsidR="007E5A05" w:rsidRPr="000267A5">
        <w:rPr>
          <w:rFonts w:cs="Times New Roman"/>
          <w:sz w:val="20"/>
        </w:rPr>
        <w:t xml:space="preserve">= total precipitation, Rot= number of crops in the rotation, </w:t>
      </w:r>
      <w:proofErr w:type="spellStart"/>
      <w:r w:rsidR="007E5A05" w:rsidRPr="000267A5">
        <w:rPr>
          <w:rFonts w:cs="Times New Roman"/>
          <w:sz w:val="20"/>
        </w:rPr>
        <w:t>RotN</w:t>
      </w:r>
      <w:proofErr w:type="spellEnd"/>
      <w:r w:rsidR="007E5A05" w:rsidRPr="000267A5">
        <w:rPr>
          <w:rFonts w:cs="Times New Roman"/>
          <w:sz w:val="20"/>
        </w:rPr>
        <w:t xml:space="preserve">= total nitrogen applied during crop rotation, Sand= sand content, </w:t>
      </w:r>
      <w:proofErr w:type="spellStart"/>
      <w:r w:rsidR="007E5A05" w:rsidRPr="000267A5">
        <w:rPr>
          <w:rFonts w:cs="Times New Roman"/>
          <w:sz w:val="20"/>
        </w:rPr>
        <w:t>ShannonIndex</w:t>
      </w:r>
      <w:proofErr w:type="spellEnd"/>
      <w:r w:rsidR="007E5A05" w:rsidRPr="000267A5">
        <w:rPr>
          <w:rFonts w:cs="Times New Roman"/>
          <w:sz w:val="20"/>
        </w:rPr>
        <w:t xml:space="preserve">= </w:t>
      </w:r>
      <w:r w:rsidR="007E5A05">
        <w:rPr>
          <w:rFonts w:cs="Times New Roman"/>
          <w:sz w:val="20"/>
        </w:rPr>
        <w:t>arable</w:t>
      </w:r>
      <w:r w:rsidR="007E5A05" w:rsidRPr="000267A5">
        <w:rPr>
          <w:rFonts w:cs="Times New Roman"/>
          <w:sz w:val="20"/>
        </w:rPr>
        <w:t xml:space="preserve"> flora Shannon </w:t>
      </w:r>
      <w:r w:rsidR="00670496">
        <w:rPr>
          <w:rFonts w:cs="Times New Roman"/>
          <w:sz w:val="20"/>
        </w:rPr>
        <w:t>i</w:t>
      </w:r>
      <w:r w:rsidR="007E5A05" w:rsidRPr="000267A5">
        <w:rPr>
          <w:rFonts w:cs="Times New Roman"/>
          <w:sz w:val="20"/>
        </w:rPr>
        <w:t xml:space="preserve">ndex, Size= field size, SNH= Shannon </w:t>
      </w:r>
      <w:r w:rsidR="00670496">
        <w:rPr>
          <w:rFonts w:cs="Times New Roman"/>
          <w:sz w:val="20"/>
        </w:rPr>
        <w:t>i</w:t>
      </w:r>
      <w:r w:rsidR="007E5A05" w:rsidRPr="000267A5">
        <w:rPr>
          <w:rFonts w:cs="Times New Roman"/>
          <w:sz w:val="20"/>
        </w:rPr>
        <w:t xml:space="preserve">ndex of semi-natural habitats, </w:t>
      </w:r>
      <w:proofErr w:type="spellStart"/>
      <w:r w:rsidR="007E5A05" w:rsidRPr="000267A5">
        <w:rPr>
          <w:rFonts w:cs="Times New Roman"/>
          <w:sz w:val="20"/>
        </w:rPr>
        <w:t>SowA</w:t>
      </w:r>
      <w:proofErr w:type="spellEnd"/>
      <w:r w:rsidR="007E5A05" w:rsidRPr="000267A5">
        <w:rPr>
          <w:rFonts w:cs="Times New Roman"/>
          <w:sz w:val="20"/>
        </w:rPr>
        <w:t xml:space="preserve">= autumn sowing, </w:t>
      </w:r>
      <w:proofErr w:type="spellStart"/>
      <w:r w:rsidR="007E5A05" w:rsidRPr="000267A5">
        <w:rPr>
          <w:rFonts w:cs="Times New Roman"/>
          <w:sz w:val="20"/>
        </w:rPr>
        <w:t>SowS</w:t>
      </w:r>
      <w:proofErr w:type="spellEnd"/>
      <w:r w:rsidR="007E5A05" w:rsidRPr="000267A5">
        <w:rPr>
          <w:rFonts w:cs="Times New Roman"/>
          <w:sz w:val="20"/>
        </w:rPr>
        <w:t xml:space="preserve">= spring sowing, </w:t>
      </w:r>
      <w:proofErr w:type="spellStart"/>
      <w:r w:rsidR="007E5A05" w:rsidRPr="000267A5">
        <w:rPr>
          <w:rFonts w:cs="Times New Roman"/>
          <w:sz w:val="20"/>
        </w:rPr>
        <w:t>SowW</w:t>
      </w:r>
      <w:proofErr w:type="spellEnd"/>
      <w:r w:rsidR="007E5A05" w:rsidRPr="000267A5">
        <w:rPr>
          <w:rFonts w:cs="Times New Roman"/>
          <w:sz w:val="20"/>
        </w:rPr>
        <w:t xml:space="preserve">= winter sowing, </w:t>
      </w:r>
      <w:proofErr w:type="spellStart"/>
      <w:r w:rsidR="007E5A05" w:rsidRPr="000267A5">
        <w:rPr>
          <w:rFonts w:cs="Times New Roman"/>
          <w:sz w:val="20"/>
        </w:rPr>
        <w:t>SpeciesRichness</w:t>
      </w:r>
      <w:proofErr w:type="spellEnd"/>
      <w:r w:rsidR="007E5A05" w:rsidRPr="000267A5">
        <w:rPr>
          <w:rFonts w:cs="Times New Roman"/>
          <w:sz w:val="20"/>
        </w:rPr>
        <w:t xml:space="preserve">= </w:t>
      </w:r>
      <w:r w:rsidR="007E5A05">
        <w:rPr>
          <w:rFonts w:cs="Times New Roman"/>
          <w:sz w:val="20"/>
        </w:rPr>
        <w:t>arable</w:t>
      </w:r>
      <w:r w:rsidR="007E5A05" w:rsidRPr="000267A5">
        <w:rPr>
          <w:rFonts w:cs="Times New Roman"/>
          <w:sz w:val="20"/>
        </w:rPr>
        <w:t xml:space="preserve"> flora species richness, Temp= average temperature, </w:t>
      </w:r>
      <w:proofErr w:type="spellStart"/>
      <w:r w:rsidR="007E5A05" w:rsidRPr="000267A5">
        <w:rPr>
          <w:rFonts w:cs="Times New Roman"/>
          <w:sz w:val="20"/>
        </w:rPr>
        <w:t>Tillcons</w:t>
      </w:r>
      <w:proofErr w:type="spellEnd"/>
      <w:r w:rsidR="007E5A05" w:rsidRPr="000267A5">
        <w:rPr>
          <w:rFonts w:cs="Times New Roman"/>
          <w:sz w:val="20"/>
        </w:rPr>
        <w:t xml:space="preserve">= conservation tillage, </w:t>
      </w:r>
      <w:proofErr w:type="spellStart"/>
      <w:r w:rsidR="007E5A05" w:rsidRPr="000267A5">
        <w:rPr>
          <w:rFonts w:cs="Times New Roman"/>
          <w:sz w:val="20"/>
        </w:rPr>
        <w:t>WeedApl</w:t>
      </w:r>
      <w:proofErr w:type="spellEnd"/>
      <w:r w:rsidR="007E5A05" w:rsidRPr="000267A5">
        <w:rPr>
          <w:rFonts w:cs="Times New Roman"/>
          <w:sz w:val="20"/>
        </w:rPr>
        <w:t>= number of weeding operations, With= sowing distance within rows.</w:t>
      </w:r>
    </w:p>
    <w:p w14:paraId="7136AE51" w14:textId="77777777" w:rsidR="00CE79CB" w:rsidRPr="00E052E4" w:rsidRDefault="005C1772" w:rsidP="008E26B2">
      <w:pPr>
        <w:keepNext/>
        <w:rPr>
          <w:rFonts w:cs="Times New Roman"/>
        </w:rPr>
      </w:pPr>
      <w:r w:rsidRPr="00E052E4">
        <w:rPr>
          <w:rFonts w:cs="Times New Roman"/>
          <w:noProof/>
          <w:color w:val="000000"/>
          <w:sz w:val="16"/>
          <w:szCs w:val="16"/>
          <w:lang w:val="en-US"/>
        </w:rPr>
        <w:drawing>
          <wp:inline distT="0" distB="0" distL="0" distR="0" wp14:anchorId="3BFC619D" wp14:editId="43D4D6A3">
            <wp:extent cx="4860000" cy="3305396"/>
            <wp:effectExtent l="0" t="0" r="0" b="0"/>
            <wp:docPr id="141" name="Grafi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60000" cy="3305396"/>
                    </a:xfrm>
                    <a:prstGeom prst="rect">
                      <a:avLst/>
                    </a:prstGeom>
                    <a:noFill/>
                  </pic:spPr>
                </pic:pic>
              </a:graphicData>
            </a:graphic>
          </wp:inline>
        </w:drawing>
      </w:r>
    </w:p>
    <w:p w14:paraId="19FFE940" w14:textId="3D9CAD97" w:rsidR="005C1772" w:rsidRPr="000267A5" w:rsidRDefault="00CE79CB" w:rsidP="00D03244">
      <w:pPr>
        <w:pStyle w:val="Beschriftung"/>
        <w:spacing w:line="276" w:lineRule="auto"/>
        <w:rPr>
          <w:rFonts w:cs="Times New Roman"/>
          <w:sz w:val="20"/>
        </w:rPr>
      </w:pPr>
      <w:r w:rsidRPr="000267A5">
        <w:rPr>
          <w:rFonts w:cs="Times New Roman"/>
          <w:sz w:val="20"/>
        </w:rPr>
        <w:t xml:space="preserve">Figure </w:t>
      </w:r>
      <w:r w:rsidR="00951E53" w:rsidRPr="000267A5">
        <w:rPr>
          <w:rFonts w:cs="Times New Roman"/>
          <w:sz w:val="20"/>
        </w:rPr>
        <w:t>S</w:t>
      </w:r>
      <w:r w:rsidR="004B7FCD" w:rsidRPr="000267A5">
        <w:rPr>
          <w:rFonts w:cs="Times New Roman"/>
          <w:sz w:val="20"/>
        </w:rPr>
        <w:fldChar w:fldCharType="begin"/>
      </w:r>
      <w:r w:rsidR="004B7FCD" w:rsidRPr="000267A5">
        <w:rPr>
          <w:rFonts w:cs="Times New Roman"/>
          <w:sz w:val="20"/>
        </w:rPr>
        <w:instrText xml:space="preserve"> SEQ Figure \* ARABIC </w:instrText>
      </w:r>
      <w:r w:rsidR="004B7FCD" w:rsidRPr="000267A5">
        <w:rPr>
          <w:rFonts w:cs="Times New Roman"/>
          <w:sz w:val="20"/>
        </w:rPr>
        <w:fldChar w:fldCharType="separate"/>
      </w:r>
      <w:r w:rsidR="00DF459D">
        <w:rPr>
          <w:rFonts w:cs="Times New Roman"/>
          <w:noProof/>
          <w:sz w:val="20"/>
        </w:rPr>
        <w:t>3</w:t>
      </w:r>
      <w:r w:rsidR="004B7FCD" w:rsidRPr="000267A5">
        <w:rPr>
          <w:rFonts w:cs="Times New Roman"/>
          <w:noProof/>
          <w:sz w:val="20"/>
        </w:rPr>
        <w:fldChar w:fldCharType="end"/>
      </w:r>
      <w:r w:rsidRPr="000267A5">
        <w:rPr>
          <w:rFonts w:cs="Times New Roman"/>
          <w:sz w:val="20"/>
        </w:rPr>
        <w:t xml:space="preserve">: Ordination diagram (scaling 2) of the Redundancy Analysis (RDA) for biodiversity in the field </w:t>
      </w:r>
      <w:proofErr w:type="spellStart"/>
      <w:r w:rsidRPr="000267A5">
        <w:rPr>
          <w:rFonts w:cs="Times New Roman"/>
          <w:sz w:val="20"/>
        </w:rPr>
        <w:t>center</w:t>
      </w:r>
      <w:proofErr w:type="spellEnd"/>
      <w:r w:rsidRPr="000267A5">
        <w:rPr>
          <w:rFonts w:cs="Times New Roman"/>
          <w:sz w:val="20"/>
        </w:rPr>
        <w:t xml:space="preserve">. Variable abbreviations in the ordination </w:t>
      </w:r>
      <w:proofErr w:type="spellStart"/>
      <w:r w:rsidRPr="000267A5">
        <w:rPr>
          <w:rFonts w:cs="Times New Roman"/>
          <w:sz w:val="20"/>
        </w:rPr>
        <w:t>diagramm</w:t>
      </w:r>
      <w:proofErr w:type="spellEnd"/>
      <w:r w:rsidRPr="000267A5">
        <w:rPr>
          <w:rFonts w:cs="Times New Roman"/>
          <w:sz w:val="20"/>
        </w:rPr>
        <w:t xml:space="preserve"> are: </w:t>
      </w:r>
      <w:proofErr w:type="spellStart"/>
      <w:r w:rsidRPr="000267A5">
        <w:rPr>
          <w:rFonts w:cs="Times New Roman"/>
          <w:sz w:val="20"/>
        </w:rPr>
        <w:t>BBCHMax</w:t>
      </w:r>
      <w:proofErr w:type="spellEnd"/>
      <w:r w:rsidRPr="000267A5">
        <w:rPr>
          <w:rFonts w:cs="Times New Roman"/>
          <w:sz w:val="20"/>
        </w:rPr>
        <w:t xml:space="preserve">= maximum BBCH growing stage, </w:t>
      </w:r>
      <w:proofErr w:type="spellStart"/>
      <w:r w:rsidRPr="000267A5">
        <w:rPr>
          <w:rFonts w:cs="Times New Roman"/>
          <w:sz w:val="20"/>
        </w:rPr>
        <w:t>Betw</w:t>
      </w:r>
      <w:proofErr w:type="spellEnd"/>
      <w:r w:rsidRPr="000267A5">
        <w:rPr>
          <w:rFonts w:cs="Times New Roman"/>
          <w:sz w:val="20"/>
        </w:rPr>
        <w:t xml:space="preserve">= sowing distance between rows, Clay= clay content, CTIC= cropping type intercropping, DAW= days after weeding, Depth= sowing depth, Grow= duration of growing period, </w:t>
      </w:r>
      <w:proofErr w:type="spellStart"/>
      <w:r w:rsidRPr="000267A5">
        <w:rPr>
          <w:rFonts w:cs="Times New Roman"/>
          <w:sz w:val="20"/>
        </w:rPr>
        <w:t>LegCov</w:t>
      </w:r>
      <w:proofErr w:type="spellEnd"/>
      <w:r w:rsidRPr="000267A5">
        <w:rPr>
          <w:rFonts w:cs="Times New Roman"/>
          <w:sz w:val="20"/>
        </w:rPr>
        <w:t xml:space="preserve">= legume cover, OM= soil organic matter, Pass= number of field </w:t>
      </w:r>
      <w:proofErr w:type="spellStart"/>
      <w:r w:rsidRPr="000267A5">
        <w:rPr>
          <w:rFonts w:cs="Times New Roman"/>
          <w:sz w:val="20"/>
        </w:rPr>
        <w:t>passings</w:t>
      </w:r>
      <w:proofErr w:type="spellEnd"/>
      <w:r w:rsidRPr="000267A5">
        <w:rPr>
          <w:rFonts w:cs="Times New Roman"/>
          <w:sz w:val="20"/>
        </w:rPr>
        <w:t xml:space="preserve">, </w:t>
      </w:r>
      <w:proofErr w:type="spellStart"/>
      <w:r w:rsidRPr="000267A5">
        <w:rPr>
          <w:rFonts w:cs="Times New Roman"/>
          <w:sz w:val="20"/>
        </w:rPr>
        <w:t>Precip</w:t>
      </w:r>
      <w:proofErr w:type="spellEnd"/>
      <w:r w:rsidRPr="000267A5">
        <w:rPr>
          <w:rFonts w:cs="Times New Roman"/>
          <w:sz w:val="20"/>
        </w:rPr>
        <w:t xml:space="preserve">= total precipitation, Rot= number of crops in the rotation, </w:t>
      </w:r>
      <w:proofErr w:type="spellStart"/>
      <w:r w:rsidRPr="000267A5">
        <w:rPr>
          <w:rFonts w:cs="Times New Roman"/>
          <w:sz w:val="20"/>
        </w:rPr>
        <w:t>RotN</w:t>
      </w:r>
      <w:proofErr w:type="spellEnd"/>
      <w:r w:rsidRPr="000267A5">
        <w:rPr>
          <w:rFonts w:cs="Times New Roman"/>
          <w:sz w:val="20"/>
        </w:rPr>
        <w:t xml:space="preserve">= total nitrogen applied during crop rotation, Sand= sand content, </w:t>
      </w:r>
      <w:proofErr w:type="spellStart"/>
      <w:r w:rsidRPr="000267A5">
        <w:rPr>
          <w:rFonts w:cs="Times New Roman"/>
          <w:sz w:val="20"/>
        </w:rPr>
        <w:t>ShannonIndex</w:t>
      </w:r>
      <w:proofErr w:type="spellEnd"/>
      <w:r w:rsidRPr="000267A5">
        <w:rPr>
          <w:rFonts w:cs="Times New Roman"/>
          <w:sz w:val="20"/>
        </w:rPr>
        <w:t xml:space="preserve">= </w:t>
      </w:r>
      <w:r w:rsidR="007E5A05">
        <w:rPr>
          <w:rFonts w:cs="Times New Roman"/>
          <w:sz w:val="20"/>
        </w:rPr>
        <w:t>arable</w:t>
      </w:r>
      <w:r w:rsidRPr="000267A5">
        <w:rPr>
          <w:rFonts w:cs="Times New Roman"/>
          <w:sz w:val="20"/>
        </w:rPr>
        <w:t xml:space="preserve"> flora Shannon </w:t>
      </w:r>
      <w:r w:rsidR="00670496">
        <w:rPr>
          <w:rFonts w:cs="Times New Roman"/>
          <w:sz w:val="20"/>
        </w:rPr>
        <w:t>i</w:t>
      </w:r>
      <w:r w:rsidRPr="000267A5">
        <w:rPr>
          <w:rFonts w:cs="Times New Roman"/>
          <w:sz w:val="20"/>
        </w:rPr>
        <w:t xml:space="preserve">ndex, Size= field size, SNH= Shannon </w:t>
      </w:r>
      <w:r w:rsidR="00670496">
        <w:rPr>
          <w:rFonts w:cs="Times New Roman"/>
          <w:sz w:val="20"/>
        </w:rPr>
        <w:t>i</w:t>
      </w:r>
      <w:r w:rsidRPr="000267A5">
        <w:rPr>
          <w:rFonts w:cs="Times New Roman"/>
          <w:sz w:val="20"/>
        </w:rPr>
        <w:t xml:space="preserve">ndex of semi-natural habitats, </w:t>
      </w:r>
      <w:proofErr w:type="spellStart"/>
      <w:r w:rsidRPr="000267A5">
        <w:rPr>
          <w:rFonts w:cs="Times New Roman"/>
          <w:sz w:val="20"/>
        </w:rPr>
        <w:t>SowA</w:t>
      </w:r>
      <w:proofErr w:type="spellEnd"/>
      <w:r w:rsidRPr="000267A5">
        <w:rPr>
          <w:rFonts w:cs="Times New Roman"/>
          <w:sz w:val="20"/>
        </w:rPr>
        <w:t xml:space="preserve">= autumn sowing, </w:t>
      </w:r>
      <w:proofErr w:type="spellStart"/>
      <w:r w:rsidRPr="000267A5">
        <w:rPr>
          <w:rFonts w:cs="Times New Roman"/>
          <w:sz w:val="20"/>
        </w:rPr>
        <w:t>SowS</w:t>
      </w:r>
      <w:proofErr w:type="spellEnd"/>
      <w:r w:rsidRPr="000267A5">
        <w:rPr>
          <w:rFonts w:cs="Times New Roman"/>
          <w:sz w:val="20"/>
        </w:rPr>
        <w:t xml:space="preserve">= spring sowing, </w:t>
      </w:r>
      <w:proofErr w:type="spellStart"/>
      <w:r w:rsidRPr="000267A5">
        <w:rPr>
          <w:rFonts w:cs="Times New Roman"/>
          <w:sz w:val="20"/>
        </w:rPr>
        <w:t>SowW</w:t>
      </w:r>
      <w:proofErr w:type="spellEnd"/>
      <w:r w:rsidRPr="000267A5">
        <w:rPr>
          <w:rFonts w:cs="Times New Roman"/>
          <w:sz w:val="20"/>
        </w:rPr>
        <w:t xml:space="preserve">= winter sowing, </w:t>
      </w:r>
      <w:proofErr w:type="spellStart"/>
      <w:r w:rsidRPr="000267A5">
        <w:rPr>
          <w:rFonts w:cs="Times New Roman"/>
          <w:sz w:val="20"/>
        </w:rPr>
        <w:t>SpeciesRichness</w:t>
      </w:r>
      <w:proofErr w:type="spellEnd"/>
      <w:r w:rsidRPr="000267A5">
        <w:rPr>
          <w:rFonts w:cs="Times New Roman"/>
          <w:sz w:val="20"/>
        </w:rPr>
        <w:t xml:space="preserve">= </w:t>
      </w:r>
      <w:r w:rsidR="007E5A05">
        <w:rPr>
          <w:rFonts w:cs="Times New Roman"/>
          <w:sz w:val="20"/>
        </w:rPr>
        <w:t>arable</w:t>
      </w:r>
      <w:r w:rsidRPr="000267A5">
        <w:rPr>
          <w:rFonts w:cs="Times New Roman"/>
          <w:sz w:val="20"/>
        </w:rPr>
        <w:t xml:space="preserve"> flora species richness, Temp= average temperature, </w:t>
      </w:r>
      <w:proofErr w:type="spellStart"/>
      <w:r w:rsidRPr="000267A5">
        <w:rPr>
          <w:rFonts w:cs="Times New Roman"/>
          <w:sz w:val="20"/>
        </w:rPr>
        <w:t>Tillcons</w:t>
      </w:r>
      <w:proofErr w:type="spellEnd"/>
      <w:r w:rsidRPr="000267A5">
        <w:rPr>
          <w:rFonts w:cs="Times New Roman"/>
          <w:sz w:val="20"/>
        </w:rPr>
        <w:t xml:space="preserve">= conservation tillage, </w:t>
      </w:r>
      <w:proofErr w:type="spellStart"/>
      <w:r w:rsidRPr="000267A5">
        <w:rPr>
          <w:rFonts w:cs="Times New Roman"/>
          <w:sz w:val="20"/>
        </w:rPr>
        <w:t>WeedApl</w:t>
      </w:r>
      <w:proofErr w:type="spellEnd"/>
      <w:r w:rsidRPr="000267A5">
        <w:rPr>
          <w:rFonts w:cs="Times New Roman"/>
          <w:sz w:val="20"/>
        </w:rPr>
        <w:t>= number of weeding operations, With= sowing distance within rows.</w:t>
      </w:r>
    </w:p>
    <w:p w14:paraId="6ABCB79F" w14:textId="77777777" w:rsidR="00220C46" w:rsidRPr="00E052E4" w:rsidRDefault="00F17672" w:rsidP="008E26B2">
      <w:pPr>
        <w:keepNext/>
        <w:rPr>
          <w:rFonts w:cs="Times New Roman"/>
        </w:rPr>
      </w:pPr>
      <w:r w:rsidRPr="00E052E4">
        <w:rPr>
          <w:rFonts w:cs="Times New Roman"/>
          <w:b/>
          <w:noProof/>
          <w:lang w:val="en-US"/>
        </w:rPr>
        <w:lastRenderedPageBreak/>
        <w:drawing>
          <wp:inline distT="0" distB="0" distL="0" distR="0" wp14:anchorId="2FA2C208" wp14:editId="0860823E">
            <wp:extent cx="4860000" cy="3285563"/>
            <wp:effectExtent l="0" t="0" r="0" b="0"/>
            <wp:docPr id="142" name="Grafi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60000" cy="3285563"/>
                    </a:xfrm>
                    <a:prstGeom prst="rect">
                      <a:avLst/>
                    </a:prstGeom>
                    <a:noFill/>
                  </pic:spPr>
                </pic:pic>
              </a:graphicData>
            </a:graphic>
          </wp:inline>
        </w:drawing>
      </w:r>
    </w:p>
    <w:p w14:paraId="1EEF6B23" w14:textId="705E9C49" w:rsidR="005C1772" w:rsidRPr="000267A5" w:rsidRDefault="00220C46" w:rsidP="00D03244">
      <w:pPr>
        <w:pStyle w:val="Beschriftung"/>
        <w:spacing w:line="276" w:lineRule="auto"/>
        <w:rPr>
          <w:rFonts w:cs="Times New Roman"/>
          <w:b/>
          <w:sz w:val="20"/>
          <w:lang w:val="en-US"/>
        </w:rPr>
      </w:pPr>
      <w:r w:rsidRPr="000267A5">
        <w:rPr>
          <w:rFonts w:cs="Times New Roman"/>
          <w:sz w:val="20"/>
        </w:rPr>
        <w:t xml:space="preserve">Figure </w:t>
      </w:r>
      <w:r w:rsidR="00951E53" w:rsidRPr="000267A5">
        <w:rPr>
          <w:rFonts w:cs="Times New Roman"/>
          <w:sz w:val="20"/>
        </w:rPr>
        <w:t>S</w:t>
      </w:r>
      <w:r w:rsidR="004B7FCD" w:rsidRPr="000267A5">
        <w:rPr>
          <w:rFonts w:cs="Times New Roman"/>
          <w:sz w:val="20"/>
        </w:rPr>
        <w:fldChar w:fldCharType="begin"/>
      </w:r>
      <w:r w:rsidR="004B7FCD" w:rsidRPr="000267A5">
        <w:rPr>
          <w:rFonts w:cs="Times New Roman"/>
          <w:sz w:val="20"/>
        </w:rPr>
        <w:instrText xml:space="preserve"> SEQ Figure \* ARABIC </w:instrText>
      </w:r>
      <w:r w:rsidR="004B7FCD" w:rsidRPr="000267A5">
        <w:rPr>
          <w:rFonts w:cs="Times New Roman"/>
          <w:sz w:val="20"/>
        </w:rPr>
        <w:fldChar w:fldCharType="separate"/>
      </w:r>
      <w:r w:rsidR="00DF459D">
        <w:rPr>
          <w:rFonts w:cs="Times New Roman"/>
          <w:noProof/>
          <w:sz w:val="20"/>
        </w:rPr>
        <w:t>4</w:t>
      </w:r>
      <w:r w:rsidR="004B7FCD" w:rsidRPr="000267A5">
        <w:rPr>
          <w:rFonts w:cs="Times New Roman"/>
          <w:noProof/>
          <w:sz w:val="20"/>
        </w:rPr>
        <w:fldChar w:fldCharType="end"/>
      </w:r>
      <w:r w:rsidRPr="000267A5">
        <w:rPr>
          <w:rFonts w:cs="Times New Roman"/>
          <w:sz w:val="20"/>
        </w:rPr>
        <w:t xml:space="preserve">: Ordination diagram (scaling 2) of the Redundancy Analysis (RDA) for biodiversity in the field edge. Variable abbreviations in the ordination </w:t>
      </w:r>
      <w:proofErr w:type="spellStart"/>
      <w:r w:rsidRPr="000267A5">
        <w:rPr>
          <w:rFonts w:cs="Times New Roman"/>
          <w:sz w:val="20"/>
        </w:rPr>
        <w:t>diagramm</w:t>
      </w:r>
      <w:proofErr w:type="spellEnd"/>
      <w:r w:rsidRPr="000267A5">
        <w:rPr>
          <w:rFonts w:cs="Times New Roman"/>
          <w:sz w:val="20"/>
        </w:rPr>
        <w:t xml:space="preserve"> are: </w:t>
      </w:r>
      <w:proofErr w:type="spellStart"/>
      <w:r w:rsidRPr="000267A5">
        <w:rPr>
          <w:rFonts w:cs="Times New Roman"/>
          <w:sz w:val="20"/>
        </w:rPr>
        <w:t>BBCHMax</w:t>
      </w:r>
      <w:proofErr w:type="spellEnd"/>
      <w:r w:rsidRPr="000267A5">
        <w:rPr>
          <w:rFonts w:cs="Times New Roman"/>
          <w:sz w:val="20"/>
        </w:rPr>
        <w:t xml:space="preserve">= maximum BBCH growing stage, </w:t>
      </w:r>
      <w:proofErr w:type="spellStart"/>
      <w:r w:rsidRPr="000267A5">
        <w:rPr>
          <w:rFonts w:cs="Times New Roman"/>
          <w:sz w:val="20"/>
        </w:rPr>
        <w:t>Betw</w:t>
      </w:r>
      <w:proofErr w:type="spellEnd"/>
      <w:r w:rsidRPr="000267A5">
        <w:rPr>
          <w:rFonts w:cs="Times New Roman"/>
          <w:sz w:val="20"/>
        </w:rPr>
        <w:t xml:space="preserve">= sowing distance between rows, Clay= clay content, CTIC= cropping type intercropping, DAW= days after weeding, Depth= sowing depth, Grow= duration of growing period, </w:t>
      </w:r>
      <w:proofErr w:type="spellStart"/>
      <w:r w:rsidRPr="000267A5">
        <w:rPr>
          <w:rFonts w:cs="Times New Roman"/>
          <w:sz w:val="20"/>
        </w:rPr>
        <w:t>LegCov</w:t>
      </w:r>
      <w:proofErr w:type="spellEnd"/>
      <w:r w:rsidRPr="000267A5">
        <w:rPr>
          <w:rFonts w:cs="Times New Roman"/>
          <w:sz w:val="20"/>
        </w:rPr>
        <w:t xml:space="preserve">= legume cover, OM= soil organic matter, Pass= number of field </w:t>
      </w:r>
      <w:proofErr w:type="spellStart"/>
      <w:r w:rsidRPr="000267A5">
        <w:rPr>
          <w:rFonts w:cs="Times New Roman"/>
          <w:sz w:val="20"/>
        </w:rPr>
        <w:t>passings</w:t>
      </w:r>
      <w:proofErr w:type="spellEnd"/>
      <w:r w:rsidRPr="000267A5">
        <w:rPr>
          <w:rFonts w:cs="Times New Roman"/>
          <w:sz w:val="20"/>
        </w:rPr>
        <w:t xml:space="preserve">, </w:t>
      </w:r>
      <w:proofErr w:type="spellStart"/>
      <w:r w:rsidRPr="000267A5">
        <w:rPr>
          <w:rFonts w:cs="Times New Roman"/>
          <w:sz w:val="20"/>
        </w:rPr>
        <w:t>Precip</w:t>
      </w:r>
      <w:proofErr w:type="spellEnd"/>
      <w:r w:rsidRPr="000267A5">
        <w:rPr>
          <w:rFonts w:cs="Times New Roman"/>
          <w:sz w:val="20"/>
        </w:rPr>
        <w:t xml:space="preserve">= total precipitation, Rot= number of crops in the rotation, </w:t>
      </w:r>
      <w:proofErr w:type="spellStart"/>
      <w:r w:rsidRPr="000267A5">
        <w:rPr>
          <w:rFonts w:cs="Times New Roman"/>
          <w:sz w:val="20"/>
        </w:rPr>
        <w:t>RotN</w:t>
      </w:r>
      <w:proofErr w:type="spellEnd"/>
      <w:r w:rsidRPr="000267A5">
        <w:rPr>
          <w:rFonts w:cs="Times New Roman"/>
          <w:sz w:val="20"/>
        </w:rPr>
        <w:t xml:space="preserve">= total nitrogen applied during crop rotation, Sand= sand content, </w:t>
      </w:r>
      <w:proofErr w:type="spellStart"/>
      <w:r w:rsidRPr="000267A5">
        <w:rPr>
          <w:rFonts w:cs="Times New Roman"/>
          <w:sz w:val="20"/>
        </w:rPr>
        <w:t>ShannonIndex</w:t>
      </w:r>
      <w:proofErr w:type="spellEnd"/>
      <w:r w:rsidRPr="000267A5">
        <w:rPr>
          <w:rFonts w:cs="Times New Roman"/>
          <w:sz w:val="20"/>
        </w:rPr>
        <w:t xml:space="preserve">= </w:t>
      </w:r>
      <w:r w:rsidR="007E5A05">
        <w:rPr>
          <w:rFonts w:cs="Times New Roman"/>
          <w:sz w:val="20"/>
        </w:rPr>
        <w:t>arable</w:t>
      </w:r>
      <w:r w:rsidRPr="000267A5">
        <w:rPr>
          <w:rFonts w:cs="Times New Roman"/>
          <w:sz w:val="20"/>
        </w:rPr>
        <w:t xml:space="preserve"> flora Shannon </w:t>
      </w:r>
      <w:r w:rsidR="00670496">
        <w:rPr>
          <w:rFonts w:cs="Times New Roman"/>
          <w:sz w:val="20"/>
        </w:rPr>
        <w:t>i</w:t>
      </w:r>
      <w:r w:rsidRPr="000267A5">
        <w:rPr>
          <w:rFonts w:cs="Times New Roman"/>
          <w:sz w:val="20"/>
        </w:rPr>
        <w:t xml:space="preserve">ndex, Size= field size, SNH= Shannon </w:t>
      </w:r>
      <w:r w:rsidR="00670496">
        <w:rPr>
          <w:rFonts w:cs="Times New Roman"/>
          <w:sz w:val="20"/>
        </w:rPr>
        <w:t>i</w:t>
      </w:r>
      <w:r w:rsidRPr="000267A5">
        <w:rPr>
          <w:rFonts w:cs="Times New Roman"/>
          <w:sz w:val="20"/>
        </w:rPr>
        <w:t xml:space="preserve">ndex of semi-natural habitats, </w:t>
      </w:r>
      <w:proofErr w:type="spellStart"/>
      <w:r w:rsidRPr="000267A5">
        <w:rPr>
          <w:rFonts w:cs="Times New Roman"/>
          <w:sz w:val="20"/>
        </w:rPr>
        <w:t>SowA</w:t>
      </w:r>
      <w:proofErr w:type="spellEnd"/>
      <w:r w:rsidRPr="000267A5">
        <w:rPr>
          <w:rFonts w:cs="Times New Roman"/>
          <w:sz w:val="20"/>
        </w:rPr>
        <w:t xml:space="preserve">= autumn sowing, </w:t>
      </w:r>
      <w:proofErr w:type="spellStart"/>
      <w:r w:rsidRPr="000267A5">
        <w:rPr>
          <w:rFonts w:cs="Times New Roman"/>
          <w:sz w:val="20"/>
        </w:rPr>
        <w:t>SowS</w:t>
      </w:r>
      <w:proofErr w:type="spellEnd"/>
      <w:r w:rsidRPr="000267A5">
        <w:rPr>
          <w:rFonts w:cs="Times New Roman"/>
          <w:sz w:val="20"/>
        </w:rPr>
        <w:t xml:space="preserve">= spring sowing, </w:t>
      </w:r>
      <w:proofErr w:type="spellStart"/>
      <w:r w:rsidRPr="000267A5">
        <w:rPr>
          <w:rFonts w:cs="Times New Roman"/>
          <w:sz w:val="20"/>
        </w:rPr>
        <w:t>SowW</w:t>
      </w:r>
      <w:proofErr w:type="spellEnd"/>
      <w:r w:rsidRPr="000267A5">
        <w:rPr>
          <w:rFonts w:cs="Times New Roman"/>
          <w:sz w:val="20"/>
        </w:rPr>
        <w:t xml:space="preserve">= winter sowing, </w:t>
      </w:r>
      <w:proofErr w:type="spellStart"/>
      <w:r w:rsidRPr="000267A5">
        <w:rPr>
          <w:rFonts w:cs="Times New Roman"/>
          <w:sz w:val="20"/>
        </w:rPr>
        <w:t>SpeciesRichness</w:t>
      </w:r>
      <w:proofErr w:type="spellEnd"/>
      <w:r w:rsidRPr="000267A5">
        <w:rPr>
          <w:rFonts w:cs="Times New Roman"/>
          <w:sz w:val="20"/>
        </w:rPr>
        <w:t xml:space="preserve">= </w:t>
      </w:r>
      <w:r w:rsidR="007E5A05">
        <w:rPr>
          <w:rFonts w:cs="Times New Roman"/>
          <w:sz w:val="20"/>
        </w:rPr>
        <w:t>arable</w:t>
      </w:r>
      <w:r w:rsidRPr="000267A5">
        <w:rPr>
          <w:rFonts w:cs="Times New Roman"/>
          <w:sz w:val="20"/>
        </w:rPr>
        <w:t xml:space="preserve"> flora species richness, Temp= average temperature, </w:t>
      </w:r>
      <w:proofErr w:type="spellStart"/>
      <w:r w:rsidRPr="000267A5">
        <w:rPr>
          <w:rFonts w:cs="Times New Roman"/>
          <w:sz w:val="20"/>
        </w:rPr>
        <w:t>Tillcons</w:t>
      </w:r>
      <w:proofErr w:type="spellEnd"/>
      <w:r w:rsidRPr="000267A5">
        <w:rPr>
          <w:rFonts w:cs="Times New Roman"/>
          <w:sz w:val="20"/>
        </w:rPr>
        <w:t xml:space="preserve">= conservation tillage, </w:t>
      </w:r>
      <w:proofErr w:type="spellStart"/>
      <w:r w:rsidRPr="000267A5">
        <w:rPr>
          <w:rFonts w:cs="Times New Roman"/>
          <w:sz w:val="20"/>
        </w:rPr>
        <w:t>WeedApl</w:t>
      </w:r>
      <w:proofErr w:type="spellEnd"/>
      <w:r w:rsidRPr="000267A5">
        <w:rPr>
          <w:rFonts w:cs="Times New Roman"/>
          <w:sz w:val="20"/>
        </w:rPr>
        <w:t>= number of weeding operations, With= sowing distance within rows.</w:t>
      </w:r>
    </w:p>
    <w:p w14:paraId="47FE086C" w14:textId="77777777" w:rsidR="007D7FDB" w:rsidRPr="00E052E4" w:rsidRDefault="007D7FDB" w:rsidP="008E26B2">
      <w:pPr>
        <w:keepNext/>
        <w:rPr>
          <w:rFonts w:cs="Times New Roman"/>
        </w:rPr>
      </w:pPr>
      <w:r w:rsidRPr="00E052E4">
        <w:rPr>
          <w:rFonts w:cs="Times New Roman"/>
          <w:noProof/>
          <w:lang w:val="en-US"/>
        </w:rPr>
        <w:drawing>
          <wp:inline distT="0" distB="0" distL="0" distR="0" wp14:anchorId="4C12314F" wp14:editId="67E9D3EB">
            <wp:extent cx="4860000" cy="3258402"/>
            <wp:effectExtent l="0" t="0" r="0" b="0"/>
            <wp:docPr id="144" name="Grafi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60000" cy="3258402"/>
                    </a:xfrm>
                    <a:prstGeom prst="rect">
                      <a:avLst/>
                    </a:prstGeom>
                    <a:noFill/>
                  </pic:spPr>
                </pic:pic>
              </a:graphicData>
            </a:graphic>
          </wp:inline>
        </w:drawing>
      </w:r>
    </w:p>
    <w:p w14:paraId="7795E229" w14:textId="3609832D" w:rsidR="007D7FDB" w:rsidRPr="000267A5" w:rsidRDefault="007D7FDB" w:rsidP="00D03244">
      <w:pPr>
        <w:pStyle w:val="Beschriftung"/>
        <w:spacing w:line="276" w:lineRule="auto"/>
        <w:rPr>
          <w:rFonts w:cs="Times New Roman"/>
          <w:sz w:val="20"/>
          <w:lang w:val="en-US"/>
        </w:rPr>
      </w:pPr>
      <w:r w:rsidRPr="000267A5">
        <w:rPr>
          <w:rFonts w:cs="Times New Roman"/>
          <w:sz w:val="20"/>
        </w:rPr>
        <w:t xml:space="preserve">Figure </w:t>
      </w:r>
      <w:r w:rsidR="00951E53" w:rsidRPr="000267A5">
        <w:rPr>
          <w:rFonts w:cs="Times New Roman"/>
          <w:sz w:val="20"/>
        </w:rPr>
        <w:t>S</w:t>
      </w:r>
      <w:r w:rsidR="004B7FCD" w:rsidRPr="000267A5">
        <w:rPr>
          <w:rFonts w:cs="Times New Roman"/>
          <w:sz w:val="20"/>
        </w:rPr>
        <w:fldChar w:fldCharType="begin"/>
      </w:r>
      <w:r w:rsidR="004B7FCD" w:rsidRPr="000267A5">
        <w:rPr>
          <w:rFonts w:cs="Times New Roman"/>
          <w:sz w:val="20"/>
        </w:rPr>
        <w:instrText xml:space="preserve"> SEQ Figure \* ARABIC </w:instrText>
      </w:r>
      <w:r w:rsidR="004B7FCD" w:rsidRPr="000267A5">
        <w:rPr>
          <w:rFonts w:cs="Times New Roman"/>
          <w:sz w:val="20"/>
        </w:rPr>
        <w:fldChar w:fldCharType="separate"/>
      </w:r>
      <w:r w:rsidR="00DF459D">
        <w:rPr>
          <w:rFonts w:cs="Times New Roman"/>
          <w:noProof/>
          <w:sz w:val="20"/>
        </w:rPr>
        <w:t>5</w:t>
      </w:r>
      <w:r w:rsidR="004B7FCD" w:rsidRPr="000267A5">
        <w:rPr>
          <w:rFonts w:cs="Times New Roman"/>
          <w:noProof/>
          <w:sz w:val="20"/>
        </w:rPr>
        <w:fldChar w:fldCharType="end"/>
      </w:r>
      <w:r w:rsidRPr="000267A5">
        <w:rPr>
          <w:rFonts w:cs="Times New Roman"/>
          <w:sz w:val="20"/>
        </w:rPr>
        <w:t xml:space="preserve">: Ordination diagram (scaling 2) of the Redundancy Analysis (RDA) for provisioning services in the whole field. Variable abbreviations are: </w:t>
      </w:r>
      <w:proofErr w:type="spellStart"/>
      <w:r w:rsidRPr="000267A5">
        <w:rPr>
          <w:rFonts w:cs="Times New Roman"/>
          <w:sz w:val="20"/>
        </w:rPr>
        <w:t>Betw</w:t>
      </w:r>
      <w:proofErr w:type="spellEnd"/>
      <w:r w:rsidRPr="000267A5">
        <w:rPr>
          <w:rFonts w:cs="Times New Roman"/>
          <w:sz w:val="20"/>
        </w:rPr>
        <w:t xml:space="preserve">= sowing distance between rows, Clay= clay content, CTIC= cropping type intercropping, Depth= sowing depth, Depth= sowing depth, </w:t>
      </w:r>
      <w:proofErr w:type="spellStart"/>
      <w:r w:rsidRPr="000267A5">
        <w:rPr>
          <w:rFonts w:cs="Times New Roman"/>
          <w:sz w:val="20"/>
        </w:rPr>
        <w:t>FloraCov</w:t>
      </w:r>
      <w:proofErr w:type="spellEnd"/>
      <w:r w:rsidRPr="000267A5">
        <w:rPr>
          <w:rFonts w:cs="Times New Roman"/>
          <w:sz w:val="20"/>
        </w:rPr>
        <w:t xml:space="preserve"> = </w:t>
      </w:r>
      <w:r w:rsidR="007E5A05">
        <w:rPr>
          <w:rFonts w:cs="Times New Roman"/>
          <w:sz w:val="20"/>
        </w:rPr>
        <w:t>arable</w:t>
      </w:r>
      <w:r w:rsidRPr="000267A5">
        <w:rPr>
          <w:rFonts w:cs="Times New Roman"/>
          <w:sz w:val="20"/>
        </w:rPr>
        <w:t xml:space="preserve"> flora cover, </w:t>
      </w:r>
      <w:proofErr w:type="spellStart"/>
      <w:r w:rsidRPr="000267A5">
        <w:rPr>
          <w:rFonts w:cs="Times New Roman"/>
          <w:sz w:val="20"/>
        </w:rPr>
        <w:t>GrainYield</w:t>
      </w:r>
      <w:proofErr w:type="spellEnd"/>
      <w:r w:rsidRPr="000267A5">
        <w:rPr>
          <w:rFonts w:cs="Times New Roman"/>
          <w:sz w:val="20"/>
        </w:rPr>
        <w:t xml:space="preserve">= legume grain yield, Grow= duration of growing period, </w:t>
      </w:r>
      <w:proofErr w:type="spellStart"/>
      <w:r w:rsidRPr="000267A5">
        <w:rPr>
          <w:rFonts w:cs="Times New Roman"/>
          <w:sz w:val="20"/>
        </w:rPr>
        <w:t>LegCov</w:t>
      </w:r>
      <w:proofErr w:type="spellEnd"/>
      <w:r w:rsidRPr="000267A5">
        <w:rPr>
          <w:rFonts w:cs="Times New Roman"/>
          <w:sz w:val="20"/>
        </w:rPr>
        <w:t xml:space="preserve">= legume cover, OM= soil organic matter, Pass= number of field </w:t>
      </w:r>
      <w:proofErr w:type="spellStart"/>
      <w:r w:rsidRPr="000267A5">
        <w:rPr>
          <w:rFonts w:cs="Times New Roman"/>
          <w:sz w:val="20"/>
        </w:rPr>
        <w:t>passings</w:t>
      </w:r>
      <w:proofErr w:type="spellEnd"/>
      <w:r w:rsidRPr="000267A5">
        <w:rPr>
          <w:rFonts w:cs="Times New Roman"/>
          <w:sz w:val="20"/>
        </w:rPr>
        <w:t xml:space="preserve">, </w:t>
      </w:r>
      <w:proofErr w:type="spellStart"/>
      <w:r w:rsidRPr="000267A5">
        <w:rPr>
          <w:rFonts w:cs="Times New Roman"/>
          <w:sz w:val="20"/>
        </w:rPr>
        <w:t>Precip</w:t>
      </w:r>
      <w:proofErr w:type="spellEnd"/>
      <w:r w:rsidRPr="000267A5">
        <w:rPr>
          <w:rFonts w:cs="Times New Roman"/>
          <w:sz w:val="20"/>
        </w:rPr>
        <w:t xml:space="preserve">= total precipitation, Rot= number of crops in the rotation, </w:t>
      </w:r>
      <w:proofErr w:type="spellStart"/>
      <w:r w:rsidRPr="000267A5">
        <w:rPr>
          <w:rFonts w:cs="Times New Roman"/>
          <w:sz w:val="20"/>
        </w:rPr>
        <w:t>RotN</w:t>
      </w:r>
      <w:proofErr w:type="spellEnd"/>
      <w:r w:rsidRPr="000267A5">
        <w:rPr>
          <w:rFonts w:cs="Times New Roman"/>
          <w:sz w:val="20"/>
        </w:rPr>
        <w:t xml:space="preserve">= total nitrogen applied during crop rotation, Sand= sand content, </w:t>
      </w:r>
      <w:proofErr w:type="spellStart"/>
      <w:r w:rsidRPr="000267A5">
        <w:rPr>
          <w:rFonts w:cs="Times New Roman"/>
          <w:sz w:val="20"/>
        </w:rPr>
        <w:t>ShannonIndex</w:t>
      </w:r>
      <w:proofErr w:type="spellEnd"/>
      <w:r w:rsidRPr="000267A5">
        <w:rPr>
          <w:rFonts w:cs="Times New Roman"/>
          <w:sz w:val="20"/>
        </w:rPr>
        <w:t xml:space="preserve">= </w:t>
      </w:r>
      <w:r w:rsidR="007E5A05">
        <w:rPr>
          <w:rFonts w:cs="Times New Roman"/>
          <w:sz w:val="20"/>
        </w:rPr>
        <w:t>arable</w:t>
      </w:r>
      <w:r w:rsidRPr="000267A5">
        <w:rPr>
          <w:rFonts w:cs="Times New Roman"/>
          <w:sz w:val="20"/>
        </w:rPr>
        <w:t xml:space="preserve"> flora Shannon </w:t>
      </w:r>
      <w:r w:rsidR="00670496">
        <w:rPr>
          <w:rFonts w:cs="Times New Roman"/>
          <w:sz w:val="20"/>
        </w:rPr>
        <w:t>i</w:t>
      </w:r>
      <w:r w:rsidRPr="000267A5">
        <w:rPr>
          <w:rFonts w:cs="Times New Roman"/>
          <w:sz w:val="20"/>
        </w:rPr>
        <w:t xml:space="preserve">ndex, Size= field size, SNH= Shannon </w:t>
      </w:r>
      <w:r w:rsidR="00670496">
        <w:rPr>
          <w:rFonts w:cs="Times New Roman"/>
          <w:sz w:val="20"/>
        </w:rPr>
        <w:t>i</w:t>
      </w:r>
      <w:r w:rsidRPr="000267A5">
        <w:rPr>
          <w:rFonts w:cs="Times New Roman"/>
          <w:sz w:val="20"/>
        </w:rPr>
        <w:t xml:space="preserve">ndex of semi-natural habitats, </w:t>
      </w:r>
      <w:proofErr w:type="spellStart"/>
      <w:r w:rsidRPr="000267A5">
        <w:rPr>
          <w:rFonts w:cs="Times New Roman"/>
          <w:sz w:val="20"/>
        </w:rPr>
        <w:t>SowA</w:t>
      </w:r>
      <w:proofErr w:type="spellEnd"/>
      <w:r w:rsidRPr="000267A5">
        <w:rPr>
          <w:rFonts w:cs="Times New Roman"/>
          <w:sz w:val="20"/>
        </w:rPr>
        <w:t xml:space="preserve">= autumn sowing, </w:t>
      </w:r>
      <w:proofErr w:type="spellStart"/>
      <w:r w:rsidRPr="000267A5">
        <w:rPr>
          <w:rFonts w:cs="Times New Roman"/>
          <w:sz w:val="20"/>
        </w:rPr>
        <w:t>SowS</w:t>
      </w:r>
      <w:proofErr w:type="spellEnd"/>
      <w:r w:rsidRPr="000267A5">
        <w:rPr>
          <w:rFonts w:cs="Times New Roman"/>
          <w:sz w:val="20"/>
        </w:rPr>
        <w:t xml:space="preserve">= spring sowing, </w:t>
      </w:r>
      <w:proofErr w:type="spellStart"/>
      <w:r w:rsidRPr="000267A5">
        <w:rPr>
          <w:rFonts w:cs="Times New Roman"/>
          <w:sz w:val="20"/>
        </w:rPr>
        <w:t>SowW</w:t>
      </w:r>
      <w:proofErr w:type="spellEnd"/>
      <w:r w:rsidRPr="000267A5">
        <w:rPr>
          <w:rFonts w:cs="Times New Roman"/>
          <w:sz w:val="20"/>
        </w:rPr>
        <w:t xml:space="preserve">= winter sowing, </w:t>
      </w:r>
      <w:proofErr w:type="spellStart"/>
      <w:r w:rsidRPr="000267A5">
        <w:rPr>
          <w:rFonts w:cs="Times New Roman"/>
          <w:sz w:val="20"/>
        </w:rPr>
        <w:t>SpeciesRichness</w:t>
      </w:r>
      <w:proofErr w:type="spellEnd"/>
      <w:r w:rsidRPr="000267A5">
        <w:rPr>
          <w:rFonts w:cs="Times New Roman"/>
          <w:sz w:val="20"/>
        </w:rPr>
        <w:t xml:space="preserve">= </w:t>
      </w:r>
      <w:r w:rsidR="007E5A05">
        <w:rPr>
          <w:rFonts w:cs="Times New Roman"/>
          <w:sz w:val="20"/>
        </w:rPr>
        <w:t>arable</w:t>
      </w:r>
      <w:r w:rsidRPr="000267A5">
        <w:rPr>
          <w:rFonts w:cs="Times New Roman"/>
          <w:sz w:val="20"/>
        </w:rPr>
        <w:t xml:space="preserve"> flora species richness, Temp= average temperature, </w:t>
      </w:r>
      <w:proofErr w:type="spellStart"/>
      <w:r w:rsidRPr="000267A5">
        <w:rPr>
          <w:rFonts w:cs="Times New Roman"/>
          <w:sz w:val="20"/>
        </w:rPr>
        <w:t>Tillcons</w:t>
      </w:r>
      <w:proofErr w:type="spellEnd"/>
      <w:r w:rsidRPr="000267A5">
        <w:rPr>
          <w:rFonts w:cs="Times New Roman"/>
          <w:sz w:val="20"/>
        </w:rPr>
        <w:t xml:space="preserve">= conservation tillage, </w:t>
      </w:r>
      <w:proofErr w:type="spellStart"/>
      <w:r w:rsidRPr="000267A5">
        <w:rPr>
          <w:rFonts w:cs="Times New Roman"/>
          <w:sz w:val="20"/>
        </w:rPr>
        <w:t>Tillplough</w:t>
      </w:r>
      <w:proofErr w:type="spellEnd"/>
      <w:r w:rsidRPr="000267A5">
        <w:rPr>
          <w:rFonts w:cs="Times New Roman"/>
          <w:sz w:val="20"/>
        </w:rPr>
        <w:t xml:space="preserve">= ploughing, </w:t>
      </w:r>
      <w:proofErr w:type="spellStart"/>
      <w:r w:rsidRPr="000267A5">
        <w:rPr>
          <w:rFonts w:cs="Times New Roman"/>
          <w:sz w:val="20"/>
        </w:rPr>
        <w:t>WeedApl</w:t>
      </w:r>
      <w:proofErr w:type="spellEnd"/>
      <w:r w:rsidRPr="000267A5">
        <w:rPr>
          <w:rFonts w:cs="Times New Roman"/>
          <w:sz w:val="20"/>
        </w:rPr>
        <w:t>= number of weeding operations, With= sowing distance within rows.</w:t>
      </w:r>
    </w:p>
    <w:p w14:paraId="08A281DA" w14:textId="629C24D9" w:rsidR="005B7D7D" w:rsidRPr="00E052E4" w:rsidRDefault="005B7D7D" w:rsidP="008E26B2">
      <w:pPr>
        <w:keepNext/>
        <w:rPr>
          <w:rFonts w:cs="Times New Roman"/>
        </w:rPr>
      </w:pPr>
      <w:r w:rsidRPr="00E052E4">
        <w:rPr>
          <w:rFonts w:cs="Times New Roman"/>
          <w:noProof/>
          <w:lang w:val="en-US"/>
        </w:rPr>
        <w:lastRenderedPageBreak/>
        <w:drawing>
          <wp:inline distT="0" distB="0" distL="0" distR="0" wp14:anchorId="34843D03" wp14:editId="70C45AE4">
            <wp:extent cx="4860000" cy="3354386"/>
            <wp:effectExtent l="0" t="0" r="0" b="0"/>
            <wp:docPr id="145"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60000" cy="3354386"/>
                    </a:xfrm>
                    <a:prstGeom prst="rect">
                      <a:avLst/>
                    </a:prstGeom>
                    <a:noFill/>
                  </pic:spPr>
                </pic:pic>
              </a:graphicData>
            </a:graphic>
          </wp:inline>
        </w:drawing>
      </w:r>
    </w:p>
    <w:p w14:paraId="5D5C2F02" w14:textId="267E132E" w:rsidR="005B7D7D" w:rsidRPr="000267A5" w:rsidRDefault="005B7D7D" w:rsidP="00D03244">
      <w:pPr>
        <w:pStyle w:val="Beschriftung"/>
        <w:spacing w:line="276" w:lineRule="auto"/>
        <w:rPr>
          <w:rFonts w:cs="Times New Roman"/>
          <w:sz w:val="20"/>
        </w:rPr>
      </w:pPr>
      <w:r w:rsidRPr="000267A5">
        <w:rPr>
          <w:rFonts w:cs="Times New Roman"/>
          <w:sz w:val="20"/>
        </w:rPr>
        <w:t xml:space="preserve">Figure </w:t>
      </w:r>
      <w:r w:rsidR="00951E53" w:rsidRPr="000267A5">
        <w:rPr>
          <w:rFonts w:cs="Times New Roman"/>
          <w:sz w:val="20"/>
        </w:rPr>
        <w:t>S</w:t>
      </w:r>
      <w:r w:rsidR="004B7FCD" w:rsidRPr="000267A5">
        <w:rPr>
          <w:rFonts w:cs="Times New Roman"/>
          <w:sz w:val="20"/>
        </w:rPr>
        <w:fldChar w:fldCharType="begin"/>
      </w:r>
      <w:r w:rsidR="004B7FCD" w:rsidRPr="000267A5">
        <w:rPr>
          <w:rFonts w:cs="Times New Roman"/>
          <w:sz w:val="20"/>
        </w:rPr>
        <w:instrText xml:space="preserve"> SEQ Figure \* ARABIC </w:instrText>
      </w:r>
      <w:r w:rsidR="004B7FCD" w:rsidRPr="000267A5">
        <w:rPr>
          <w:rFonts w:cs="Times New Roman"/>
          <w:sz w:val="20"/>
        </w:rPr>
        <w:fldChar w:fldCharType="separate"/>
      </w:r>
      <w:r w:rsidR="00DF459D">
        <w:rPr>
          <w:rFonts w:cs="Times New Roman"/>
          <w:noProof/>
          <w:sz w:val="20"/>
        </w:rPr>
        <w:t>6</w:t>
      </w:r>
      <w:r w:rsidR="004B7FCD" w:rsidRPr="000267A5">
        <w:rPr>
          <w:rFonts w:cs="Times New Roman"/>
          <w:noProof/>
          <w:sz w:val="20"/>
        </w:rPr>
        <w:fldChar w:fldCharType="end"/>
      </w:r>
      <w:r w:rsidRPr="000267A5">
        <w:rPr>
          <w:rFonts w:cs="Times New Roman"/>
          <w:sz w:val="20"/>
        </w:rPr>
        <w:t xml:space="preserve">: Ordination diagram (scaling 2) of the Redundancy Analysis (RDA) for provisioning services in the field </w:t>
      </w:r>
      <w:proofErr w:type="spellStart"/>
      <w:r w:rsidRPr="000267A5">
        <w:rPr>
          <w:rFonts w:cs="Times New Roman"/>
          <w:sz w:val="20"/>
        </w:rPr>
        <w:t>center</w:t>
      </w:r>
      <w:proofErr w:type="spellEnd"/>
      <w:r w:rsidRPr="000267A5">
        <w:rPr>
          <w:rFonts w:cs="Times New Roman"/>
          <w:sz w:val="20"/>
        </w:rPr>
        <w:t xml:space="preserve">. Variable abbreviations are: </w:t>
      </w:r>
      <w:proofErr w:type="spellStart"/>
      <w:r w:rsidRPr="000267A5">
        <w:rPr>
          <w:rFonts w:cs="Times New Roman"/>
          <w:sz w:val="20"/>
        </w:rPr>
        <w:t>Betw</w:t>
      </w:r>
      <w:proofErr w:type="spellEnd"/>
      <w:r w:rsidRPr="000267A5">
        <w:rPr>
          <w:rFonts w:cs="Times New Roman"/>
          <w:sz w:val="20"/>
        </w:rPr>
        <w:t xml:space="preserve">= sowing distance between rows, Clay= clay content, CTIC= cropping type intercropping, Depth= sowing depth, Depth= sowing depth, </w:t>
      </w:r>
      <w:proofErr w:type="spellStart"/>
      <w:r w:rsidRPr="000267A5">
        <w:rPr>
          <w:rFonts w:cs="Times New Roman"/>
          <w:sz w:val="20"/>
        </w:rPr>
        <w:t>FloraCov</w:t>
      </w:r>
      <w:proofErr w:type="spellEnd"/>
      <w:r w:rsidRPr="000267A5">
        <w:rPr>
          <w:rFonts w:cs="Times New Roman"/>
          <w:sz w:val="20"/>
        </w:rPr>
        <w:t xml:space="preserve"> = </w:t>
      </w:r>
      <w:r w:rsidR="007E5A05">
        <w:rPr>
          <w:rFonts w:cs="Times New Roman"/>
          <w:sz w:val="20"/>
        </w:rPr>
        <w:t>arable</w:t>
      </w:r>
      <w:r w:rsidRPr="000267A5">
        <w:rPr>
          <w:rFonts w:cs="Times New Roman"/>
          <w:sz w:val="20"/>
        </w:rPr>
        <w:t xml:space="preserve"> flora cover, </w:t>
      </w:r>
      <w:proofErr w:type="spellStart"/>
      <w:r w:rsidRPr="000267A5">
        <w:rPr>
          <w:rFonts w:cs="Times New Roman"/>
          <w:sz w:val="20"/>
        </w:rPr>
        <w:t>GrainYield</w:t>
      </w:r>
      <w:proofErr w:type="spellEnd"/>
      <w:r w:rsidRPr="000267A5">
        <w:rPr>
          <w:rFonts w:cs="Times New Roman"/>
          <w:sz w:val="20"/>
        </w:rPr>
        <w:t xml:space="preserve">= legume grain yield, Grow= duration of growing period, </w:t>
      </w:r>
      <w:proofErr w:type="spellStart"/>
      <w:r w:rsidRPr="000267A5">
        <w:rPr>
          <w:rFonts w:cs="Times New Roman"/>
          <w:sz w:val="20"/>
        </w:rPr>
        <w:t>LegCov</w:t>
      </w:r>
      <w:proofErr w:type="spellEnd"/>
      <w:r w:rsidRPr="000267A5">
        <w:rPr>
          <w:rFonts w:cs="Times New Roman"/>
          <w:sz w:val="20"/>
        </w:rPr>
        <w:t xml:space="preserve">= legume cover, OM= soil organic matter, Pass= number of field </w:t>
      </w:r>
      <w:proofErr w:type="spellStart"/>
      <w:r w:rsidRPr="000267A5">
        <w:rPr>
          <w:rFonts w:cs="Times New Roman"/>
          <w:sz w:val="20"/>
        </w:rPr>
        <w:t>passings</w:t>
      </w:r>
      <w:proofErr w:type="spellEnd"/>
      <w:r w:rsidRPr="000267A5">
        <w:rPr>
          <w:rFonts w:cs="Times New Roman"/>
          <w:sz w:val="20"/>
        </w:rPr>
        <w:t xml:space="preserve">, </w:t>
      </w:r>
      <w:proofErr w:type="spellStart"/>
      <w:r w:rsidRPr="000267A5">
        <w:rPr>
          <w:rFonts w:cs="Times New Roman"/>
          <w:sz w:val="20"/>
        </w:rPr>
        <w:t>Precip</w:t>
      </w:r>
      <w:proofErr w:type="spellEnd"/>
      <w:r w:rsidRPr="000267A5">
        <w:rPr>
          <w:rFonts w:cs="Times New Roman"/>
          <w:sz w:val="20"/>
        </w:rPr>
        <w:t xml:space="preserve">= total precipitation, Rot= number of crops in the rotation, </w:t>
      </w:r>
      <w:proofErr w:type="spellStart"/>
      <w:r w:rsidRPr="000267A5">
        <w:rPr>
          <w:rFonts w:cs="Times New Roman"/>
          <w:sz w:val="20"/>
        </w:rPr>
        <w:t>RotN</w:t>
      </w:r>
      <w:proofErr w:type="spellEnd"/>
      <w:r w:rsidRPr="000267A5">
        <w:rPr>
          <w:rFonts w:cs="Times New Roman"/>
          <w:sz w:val="20"/>
        </w:rPr>
        <w:t xml:space="preserve">= total nitrogen applied during crop rotation, Sand= sand content, </w:t>
      </w:r>
      <w:proofErr w:type="spellStart"/>
      <w:r w:rsidRPr="000267A5">
        <w:rPr>
          <w:rFonts w:cs="Times New Roman"/>
          <w:sz w:val="20"/>
        </w:rPr>
        <w:t>ShannonIndex</w:t>
      </w:r>
      <w:proofErr w:type="spellEnd"/>
      <w:r w:rsidRPr="000267A5">
        <w:rPr>
          <w:rFonts w:cs="Times New Roman"/>
          <w:sz w:val="20"/>
        </w:rPr>
        <w:t xml:space="preserve">= </w:t>
      </w:r>
      <w:r w:rsidR="007E5A05">
        <w:rPr>
          <w:rFonts w:cs="Times New Roman"/>
          <w:sz w:val="20"/>
        </w:rPr>
        <w:t>arable</w:t>
      </w:r>
      <w:r w:rsidRPr="000267A5">
        <w:rPr>
          <w:rFonts w:cs="Times New Roman"/>
          <w:sz w:val="20"/>
        </w:rPr>
        <w:t xml:space="preserve"> flora Shannon </w:t>
      </w:r>
      <w:r w:rsidR="00670496">
        <w:rPr>
          <w:rFonts w:cs="Times New Roman"/>
          <w:sz w:val="20"/>
        </w:rPr>
        <w:t>i</w:t>
      </w:r>
      <w:r w:rsidRPr="000267A5">
        <w:rPr>
          <w:rFonts w:cs="Times New Roman"/>
          <w:sz w:val="20"/>
        </w:rPr>
        <w:t xml:space="preserve">ndex, Size= field size, SNH= Shannon </w:t>
      </w:r>
      <w:r w:rsidR="00670496">
        <w:rPr>
          <w:rFonts w:cs="Times New Roman"/>
          <w:sz w:val="20"/>
        </w:rPr>
        <w:t>i</w:t>
      </w:r>
      <w:r w:rsidRPr="000267A5">
        <w:rPr>
          <w:rFonts w:cs="Times New Roman"/>
          <w:sz w:val="20"/>
        </w:rPr>
        <w:t xml:space="preserve">ndex of semi-natural habitats, </w:t>
      </w:r>
      <w:proofErr w:type="spellStart"/>
      <w:r w:rsidRPr="000267A5">
        <w:rPr>
          <w:rFonts w:cs="Times New Roman"/>
          <w:sz w:val="20"/>
        </w:rPr>
        <w:t>SowA</w:t>
      </w:r>
      <w:proofErr w:type="spellEnd"/>
      <w:r w:rsidRPr="000267A5">
        <w:rPr>
          <w:rFonts w:cs="Times New Roman"/>
          <w:sz w:val="20"/>
        </w:rPr>
        <w:t xml:space="preserve">= autumn sowing, </w:t>
      </w:r>
      <w:proofErr w:type="spellStart"/>
      <w:r w:rsidRPr="000267A5">
        <w:rPr>
          <w:rFonts w:cs="Times New Roman"/>
          <w:sz w:val="20"/>
        </w:rPr>
        <w:t>SowS</w:t>
      </w:r>
      <w:proofErr w:type="spellEnd"/>
      <w:r w:rsidRPr="000267A5">
        <w:rPr>
          <w:rFonts w:cs="Times New Roman"/>
          <w:sz w:val="20"/>
        </w:rPr>
        <w:t xml:space="preserve">= spring sowing, </w:t>
      </w:r>
      <w:proofErr w:type="spellStart"/>
      <w:r w:rsidRPr="000267A5">
        <w:rPr>
          <w:rFonts w:cs="Times New Roman"/>
          <w:sz w:val="20"/>
        </w:rPr>
        <w:t>SowW</w:t>
      </w:r>
      <w:proofErr w:type="spellEnd"/>
      <w:r w:rsidRPr="000267A5">
        <w:rPr>
          <w:rFonts w:cs="Times New Roman"/>
          <w:sz w:val="20"/>
        </w:rPr>
        <w:t xml:space="preserve">= winter sowing, </w:t>
      </w:r>
      <w:proofErr w:type="spellStart"/>
      <w:r w:rsidRPr="000267A5">
        <w:rPr>
          <w:rFonts w:cs="Times New Roman"/>
          <w:sz w:val="20"/>
        </w:rPr>
        <w:t>SpeciesRichness</w:t>
      </w:r>
      <w:proofErr w:type="spellEnd"/>
      <w:r w:rsidRPr="000267A5">
        <w:rPr>
          <w:rFonts w:cs="Times New Roman"/>
          <w:sz w:val="20"/>
        </w:rPr>
        <w:t xml:space="preserve">= </w:t>
      </w:r>
      <w:r w:rsidR="007E5A05">
        <w:rPr>
          <w:rFonts w:cs="Times New Roman"/>
          <w:sz w:val="20"/>
        </w:rPr>
        <w:t>arable</w:t>
      </w:r>
      <w:r w:rsidRPr="000267A5">
        <w:rPr>
          <w:rFonts w:cs="Times New Roman"/>
          <w:sz w:val="20"/>
        </w:rPr>
        <w:t xml:space="preserve"> flora species richness, Temp= average temperature, </w:t>
      </w:r>
      <w:proofErr w:type="spellStart"/>
      <w:r w:rsidRPr="000267A5">
        <w:rPr>
          <w:rFonts w:cs="Times New Roman"/>
          <w:sz w:val="20"/>
        </w:rPr>
        <w:t>Tillcons</w:t>
      </w:r>
      <w:proofErr w:type="spellEnd"/>
      <w:r w:rsidRPr="000267A5">
        <w:rPr>
          <w:rFonts w:cs="Times New Roman"/>
          <w:sz w:val="20"/>
        </w:rPr>
        <w:t xml:space="preserve">= conservation tillage, </w:t>
      </w:r>
      <w:proofErr w:type="spellStart"/>
      <w:r w:rsidRPr="000267A5">
        <w:rPr>
          <w:rFonts w:cs="Times New Roman"/>
          <w:sz w:val="20"/>
        </w:rPr>
        <w:t>Tillplough</w:t>
      </w:r>
      <w:proofErr w:type="spellEnd"/>
      <w:r w:rsidRPr="000267A5">
        <w:rPr>
          <w:rFonts w:cs="Times New Roman"/>
          <w:sz w:val="20"/>
        </w:rPr>
        <w:t xml:space="preserve">= ploughing, </w:t>
      </w:r>
      <w:proofErr w:type="spellStart"/>
      <w:r w:rsidRPr="000267A5">
        <w:rPr>
          <w:rFonts w:cs="Times New Roman"/>
          <w:sz w:val="20"/>
        </w:rPr>
        <w:t>WeedApl</w:t>
      </w:r>
      <w:proofErr w:type="spellEnd"/>
      <w:r w:rsidRPr="000267A5">
        <w:rPr>
          <w:rFonts w:cs="Times New Roman"/>
          <w:sz w:val="20"/>
        </w:rPr>
        <w:t>= number of weeding operations, With= sowing distance within rows.</w:t>
      </w:r>
    </w:p>
    <w:p w14:paraId="1EA0C010" w14:textId="77777777" w:rsidR="007D7FDB" w:rsidRPr="00E052E4" w:rsidRDefault="007D7FDB" w:rsidP="008E26B2">
      <w:pPr>
        <w:keepNext/>
        <w:rPr>
          <w:rFonts w:cs="Times New Roman"/>
        </w:rPr>
      </w:pPr>
      <w:r w:rsidRPr="00E052E4">
        <w:rPr>
          <w:rFonts w:cs="Times New Roman"/>
          <w:noProof/>
        </w:rPr>
        <w:drawing>
          <wp:inline distT="0" distB="0" distL="0" distR="0" wp14:anchorId="46424F84" wp14:editId="680EC8C3">
            <wp:extent cx="4860000" cy="3294068"/>
            <wp:effectExtent l="0" t="0" r="0" b="0"/>
            <wp:docPr id="146" name="Grafi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60000" cy="3294068"/>
                    </a:xfrm>
                    <a:prstGeom prst="rect">
                      <a:avLst/>
                    </a:prstGeom>
                    <a:noFill/>
                  </pic:spPr>
                </pic:pic>
              </a:graphicData>
            </a:graphic>
          </wp:inline>
        </w:drawing>
      </w:r>
    </w:p>
    <w:p w14:paraId="73532578" w14:textId="5122FD4A" w:rsidR="004111C0" w:rsidRDefault="007D7FDB" w:rsidP="00D03244">
      <w:pPr>
        <w:pStyle w:val="Beschriftung"/>
        <w:spacing w:line="276" w:lineRule="auto"/>
        <w:rPr>
          <w:rFonts w:cs="Times New Roman"/>
          <w:sz w:val="20"/>
        </w:rPr>
      </w:pPr>
      <w:bookmarkStart w:id="13" w:name="_Ref188974622"/>
      <w:r w:rsidRPr="000267A5">
        <w:rPr>
          <w:rFonts w:cs="Times New Roman"/>
          <w:sz w:val="20"/>
        </w:rPr>
        <w:t xml:space="preserve">Figure </w:t>
      </w:r>
      <w:r w:rsidR="00951E53" w:rsidRPr="000267A5">
        <w:rPr>
          <w:rFonts w:cs="Times New Roman"/>
          <w:sz w:val="20"/>
        </w:rPr>
        <w:t>S</w:t>
      </w:r>
      <w:r w:rsidR="004B7FCD" w:rsidRPr="000267A5">
        <w:rPr>
          <w:rFonts w:cs="Times New Roman"/>
          <w:sz w:val="20"/>
        </w:rPr>
        <w:fldChar w:fldCharType="begin"/>
      </w:r>
      <w:r w:rsidR="004B7FCD" w:rsidRPr="000267A5">
        <w:rPr>
          <w:rFonts w:cs="Times New Roman"/>
          <w:sz w:val="20"/>
        </w:rPr>
        <w:instrText xml:space="preserve"> SEQ Figure \* ARABIC </w:instrText>
      </w:r>
      <w:r w:rsidR="004B7FCD" w:rsidRPr="000267A5">
        <w:rPr>
          <w:rFonts w:cs="Times New Roman"/>
          <w:sz w:val="20"/>
        </w:rPr>
        <w:fldChar w:fldCharType="separate"/>
      </w:r>
      <w:r w:rsidR="00DF459D">
        <w:rPr>
          <w:rFonts w:cs="Times New Roman"/>
          <w:noProof/>
          <w:sz w:val="20"/>
        </w:rPr>
        <w:t>7</w:t>
      </w:r>
      <w:r w:rsidR="004B7FCD" w:rsidRPr="000267A5">
        <w:rPr>
          <w:rFonts w:cs="Times New Roman"/>
          <w:noProof/>
          <w:sz w:val="20"/>
        </w:rPr>
        <w:fldChar w:fldCharType="end"/>
      </w:r>
      <w:bookmarkEnd w:id="13"/>
      <w:r w:rsidRPr="000267A5">
        <w:rPr>
          <w:rFonts w:cs="Times New Roman"/>
          <w:sz w:val="20"/>
        </w:rPr>
        <w:t xml:space="preserve">: Ordination diagram (scaling 2) of the Redundancy Analysis (RDA) for provisioning services in the field </w:t>
      </w:r>
      <w:r w:rsidR="007D48DF">
        <w:rPr>
          <w:rFonts w:cs="Times New Roman"/>
          <w:sz w:val="20"/>
        </w:rPr>
        <w:t>edge</w:t>
      </w:r>
      <w:r w:rsidRPr="000267A5">
        <w:rPr>
          <w:rFonts w:cs="Times New Roman"/>
          <w:sz w:val="20"/>
        </w:rPr>
        <w:t xml:space="preserve">. Variable abbreviations are: </w:t>
      </w:r>
      <w:proofErr w:type="spellStart"/>
      <w:r w:rsidRPr="000267A5">
        <w:rPr>
          <w:rFonts w:cs="Times New Roman"/>
          <w:sz w:val="20"/>
        </w:rPr>
        <w:t>Betw</w:t>
      </w:r>
      <w:proofErr w:type="spellEnd"/>
      <w:r w:rsidRPr="000267A5">
        <w:rPr>
          <w:rFonts w:cs="Times New Roman"/>
          <w:sz w:val="20"/>
        </w:rPr>
        <w:t xml:space="preserve">= sowing distance between rows, Clay= clay content, CTIC= cropping type intercropping, Depth= sowing depth, Depth= sowing depth, </w:t>
      </w:r>
      <w:proofErr w:type="spellStart"/>
      <w:r w:rsidRPr="000267A5">
        <w:rPr>
          <w:rFonts w:cs="Times New Roman"/>
          <w:sz w:val="20"/>
        </w:rPr>
        <w:t>FloraCov</w:t>
      </w:r>
      <w:proofErr w:type="spellEnd"/>
      <w:r w:rsidRPr="000267A5">
        <w:rPr>
          <w:rFonts w:cs="Times New Roman"/>
          <w:sz w:val="20"/>
        </w:rPr>
        <w:t xml:space="preserve"> = </w:t>
      </w:r>
      <w:r w:rsidR="007E5A05">
        <w:rPr>
          <w:rFonts w:cs="Times New Roman"/>
          <w:sz w:val="20"/>
        </w:rPr>
        <w:t>arable</w:t>
      </w:r>
      <w:r w:rsidRPr="000267A5">
        <w:rPr>
          <w:rFonts w:cs="Times New Roman"/>
          <w:sz w:val="20"/>
        </w:rPr>
        <w:t xml:space="preserve"> flora cover, </w:t>
      </w:r>
      <w:proofErr w:type="spellStart"/>
      <w:r w:rsidRPr="000267A5">
        <w:rPr>
          <w:rFonts w:cs="Times New Roman"/>
          <w:sz w:val="20"/>
        </w:rPr>
        <w:t>GrainYield</w:t>
      </w:r>
      <w:proofErr w:type="spellEnd"/>
      <w:r w:rsidRPr="000267A5">
        <w:rPr>
          <w:rFonts w:cs="Times New Roman"/>
          <w:sz w:val="20"/>
        </w:rPr>
        <w:t xml:space="preserve">= legume grain yield, Grow= duration of growing period, </w:t>
      </w:r>
      <w:proofErr w:type="spellStart"/>
      <w:r w:rsidRPr="000267A5">
        <w:rPr>
          <w:rFonts w:cs="Times New Roman"/>
          <w:sz w:val="20"/>
        </w:rPr>
        <w:t>LegCov</w:t>
      </w:r>
      <w:proofErr w:type="spellEnd"/>
      <w:r w:rsidRPr="000267A5">
        <w:rPr>
          <w:rFonts w:cs="Times New Roman"/>
          <w:sz w:val="20"/>
        </w:rPr>
        <w:t xml:space="preserve">= legume cover, OM= soil organic matter, Pass= number of field </w:t>
      </w:r>
      <w:proofErr w:type="spellStart"/>
      <w:r w:rsidRPr="000267A5">
        <w:rPr>
          <w:rFonts w:cs="Times New Roman"/>
          <w:sz w:val="20"/>
        </w:rPr>
        <w:t>passings</w:t>
      </w:r>
      <w:proofErr w:type="spellEnd"/>
      <w:r w:rsidRPr="000267A5">
        <w:rPr>
          <w:rFonts w:cs="Times New Roman"/>
          <w:sz w:val="20"/>
        </w:rPr>
        <w:t xml:space="preserve">, </w:t>
      </w:r>
      <w:proofErr w:type="spellStart"/>
      <w:r w:rsidRPr="000267A5">
        <w:rPr>
          <w:rFonts w:cs="Times New Roman"/>
          <w:sz w:val="20"/>
        </w:rPr>
        <w:t>Precip</w:t>
      </w:r>
      <w:proofErr w:type="spellEnd"/>
      <w:r w:rsidRPr="000267A5">
        <w:rPr>
          <w:rFonts w:cs="Times New Roman"/>
          <w:sz w:val="20"/>
        </w:rPr>
        <w:t xml:space="preserve">= total precipitation, Rot= number of crops in the rotation, </w:t>
      </w:r>
      <w:proofErr w:type="spellStart"/>
      <w:r w:rsidRPr="000267A5">
        <w:rPr>
          <w:rFonts w:cs="Times New Roman"/>
          <w:sz w:val="20"/>
        </w:rPr>
        <w:t>RotN</w:t>
      </w:r>
      <w:proofErr w:type="spellEnd"/>
      <w:r w:rsidRPr="000267A5">
        <w:rPr>
          <w:rFonts w:cs="Times New Roman"/>
          <w:sz w:val="20"/>
        </w:rPr>
        <w:t xml:space="preserve">= total nitrogen applied during crop rotation, Sand= sand content, </w:t>
      </w:r>
      <w:proofErr w:type="spellStart"/>
      <w:r w:rsidRPr="000267A5">
        <w:rPr>
          <w:rFonts w:cs="Times New Roman"/>
          <w:sz w:val="20"/>
        </w:rPr>
        <w:t>ShannonIndex</w:t>
      </w:r>
      <w:proofErr w:type="spellEnd"/>
      <w:r w:rsidRPr="000267A5">
        <w:rPr>
          <w:rFonts w:cs="Times New Roman"/>
          <w:sz w:val="20"/>
        </w:rPr>
        <w:t xml:space="preserve">= </w:t>
      </w:r>
      <w:r w:rsidR="007E5A05">
        <w:rPr>
          <w:rFonts w:cs="Times New Roman"/>
          <w:sz w:val="20"/>
        </w:rPr>
        <w:t>arable</w:t>
      </w:r>
      <w:r w:rsidRPr="000267A5">
        <w:rPr>
          <w:rFonts w:cs="Times New Roman"/>
          <w:sz w:val="20"/>
        </w:rPr>
        <w:t xml:space="preserve"> flora Shannon </w:t>
      </w:r>
      <w:r w:rsidR="00670496">
        <w:rPr>
          <w:rFonts w:cs="Times New Roman"/>
          <w:sz w:val="20"/>
        </w:rPr>
        <w:t>i</w:t>
      </w:r>
      <w:r w:rsidRPr="000267A5">
        <w:rPr>
          <w:rFonts w:cs="Times New Roman"/>
          <w:sz w:val="20"/>
        </w:rPr>
        <w:t xml:space="preserve">ndex, Size= field size, SNH= Shannon </w:t>
      </w:r>
      <w:r w:rsidR="00670496">
        <w:rPr>
          <w:rFonts w:cs="Times New Roman"/>
          <w:sz w:val="20"/>
        </w:rPr>
        <w:t>i</w:t>
      </w:r>
      <w:r w:rsidRPr="000267A5">
        <w:rPr>
          <w:rFonts w:cs="Times New Roman"/>
          <w:sz w:val="20"/>
        </w:rPr>
        <w:t xml:space="preserve">ndex of semi-natural habitats, </w:t>
      </w:r>
      <w:proofErr w:type="spellStart"/>
      <w:r w:rsidRPr="000267A5">
        <w:rPr>
          <w:rFonts w:cs="Times New Roman"/>
          <w:sz w:val="20"/>
        </w:rPr>
        <w:t>SowA</w:t>
      </w:r>
      <w:proofErr w:type="spellEnd"/>
      <w:r w:rsidRPr="000267A5">
        <w:rPr>
          <w:rFonts w:cs="Times New Roman"/>
          <w:sz w:val="20"/>
        </w:rPr>
        <w:t xml:space="preserve">= autumn sowing, </w:t>
      </w:r>
      <w:proofErr w:type="spellStart"/>
      <w:r w:rsidRPr="000267A5">
        <w:rPr>
          <w:rFonts w:cs="Times New Roman"/>
          <w:sz w:val="20"/>
        </w:rPr>
        <w:t>SowS</w:t>
      </w:r>
      <w:proofErr w:type="spellEnd"/>
      <w:r w:rsidRPr="000267A5">
        <w:rPr>
          <w:rFonts w:cs="Times New Roman"/>
          <w:sz w:val="20"/>
        </w:rPr>
        <w:t xml:space="preserve">= spring sowing, </w:t>
      </w:r>
      <w:proofErr w:type="spellStart"/>
      <w:r w:rsidRPr="000267A5">
        <w:rPr>
          <w:rFonts w:cs="Times New Roman"/>
          <w:sz w:val="20"/>
        </w:rPr>
        <w:t>SowW</w:t>
      </w:r>
      <w:proofErr w:type="spellEnd"/>
      <w:r w:rsidRPr="000267A5">
        <w:rPr>
          <w:rFonts w:cs="Times New Roman"/>
          <w:sz w:val="20"/>
        </w:rPr>
        <w:t xml:space="preserve">= winter sowing, </w:t>
      </w:r>
      <w:proofErr w:type="spellStart"/>
      <w:r w:rsidRPr="000267A5">
        <w:rPr>
          <w:rFonts w:cs="Times New Roman"/>
          <w:sz w:val="20"/>
        </w:rPr>
        <w:t>SpeciesRichness</w:t>
      </w:r>
      <w:proofErr w:type="spellEnd"/>
      <w:r w:rsidRPr="000267A5">
        <w:rPr>
          <w:rFonts w:cs="Times New Roman"/>
          <w:sz w:val="20"/>
        </w:rPr>
        <w:t xml:space="preserve">= </w:t>
      </w:r>
      <w:r w:rsidR="00D03244">
        <w:rPr>
          <w:rFonts w:cs="Times New Roman"/>
          <w:sz w:val="20"/>
        </w:rPr>
        <w:t>arable</w:t>
      </w:r>
      <w:r w:rsidRPr="000267A5">
        <w:rPr>
          <w:rFonts w:cs="Times New Roman"/>
          <w:sz w:val="20"/>
        </w:rPr>
        <w:t xml:space="preserve"> flora species richness, Temp= average temperature, </w:t>
      </w:r>
      <w:proofErr w:type="spellStart"/>
      <w:r w:rsidRPr="000267A5">
        <w:rPr>
          <w:rFonts w:cs="Times New Roman"/>
          <w:sz w:val="20"/>
        </w:rPr>
        <w:t>Tillcons</w:t>
      </w:r>
      <w:proofErr w:type="spellEnd"/>
      <w:r w:rsidRPr="000267A5">
        <w:rPr>
          <w:rFonts w:cs="Times New Roman"/>
          <w:sz w:val="20"/>
        </w:rPr>
        <w:t xml:space="preserve">= conservation tillage, </w:t>
      </w:r>
      <w:proofErr w:type="spellStart"/>
      <w:r w:rsidRPr="000267A5">
        <w:rPr>
          <w:rFonts w:cs="Times New Roman"/>
          <w:sz w:val="20"/>
        </w:rPr>
        <w:t>Tillplough</w:t>
      </w:r>
      <w:proofErr w:type="spellEnd"/>
      <w:r w:rsidRPr="000267A5">
        <w:rPr>
          <w:rFonts w:cs="Times New Roman"/>
          <w:sz w:val="20"/>
        </w:rPr>
        <w:t xml:space="preserve">= ploughing, </w:t>
      </w:r>
      <w:proofErr w:type="spellStart"/>
      <w:r w:rsidRPr="000267A5">
        <w:rPr>
          <w:rFonts w:cs="Times New Roman"/>
          <w:sz w:val="20"/>
        </w:rPr>
        <w:t>WeedApl</w:t>
      </w:r>
      <w:proofErr w:type="spellEnd"/>
      <w:r w:rsidRPr="000267A5">
        <w:rPr>
          <w:rFonts w:cs="Times New Roman"/>
          <w:sz w:val="20"/>
        </w:rPr>
        <w:t>= number of weeding operations, With= sowing distance within rows</w:t>
      </w:r>
    </w:p>
    <w:p w14:paraId="6F8E65C9" w14:textId="44E3D445" w:rsidR="004111C0" w:rsidRDefault="007D7FDB" w:rsidP="004111C0">
      <w:pPr>
        <w:pStyle w:val="Beschriftung"/>
        <w:spacing w:line="360" w:lineRule="auto"/>
        <w:rPr>
          <w:rFonts w:cs="Times New Roman"/>
          <w:sz w:val="20"/>
        </w:rPr>
        <w:sectPr w:rsidR="004111C0" w:rsidSect="00CD4FC2">
          <w:pgSz w:w="16838" w:h="11906" w:orient="landscape"/>
          <w:pgMar w:top="720" w:right="720" w:bottom="720" w:left="720" w:header="708" w:footer="708" w:gutter="0"/>
          <w:cols w:num="2" w:space="708"/>
          <w:docGrid w:linePitch="360"/>
        </w:sectPr>
      </w:pPr>
      <w:r w:rsidRPr="000267A5">
        <w:rPr>
          <w:rFonts w:cs="Times New Roman"/>
          <w:sz w:val="20"/>
        </w:rPr>
        <w:t>.</w:t>
      </w:r>
    </w:p>
    <w:p w14:paraId="0793133D" w14:textId="14A7298E" w:rsidR="005C1772" w:rsidRPr="00E052E4" w:rsidRDefault="004111C0" w:rsidP="008E26B2">
      <w:pPr>
        <w:rPr>
          <w:rFonts w:cs="Times New Roman"/>
          <w:b/>
          <w:lang w:val="en-US"/>
        </w:rPr>
      </w:pPr>
      <w:r>
        <w:rPr>
          <w:rFonts w:cs="Times New Roman"/>
          <w:b/>
          <w:lang w:val="en-US"/>
        </w:rPr>
        <w:lastRenderedPageBreak/>
        <w:t>R</w:t>
      </w:r>
      <w:r w:rsidR="005C1772" w:rsidRPr="00E052E4">
        <w:rPr>
          <w:rFonts w:cs="Times New Roman"/>
          <w:b/>
          <w:lang w:val="en-US"/>
        </w:rPr>
        <w:t>eferences</w:t>
      </w:r>
    </w:p>
    <w:p w14:paraId="2469C0F5" w14:textId="78554FBE" w:rsidR="00480837" w:rsidRDefault="00480837" w:rsidP="00480837">
      <w:pPr>
        <w:pStyle w:val="CitaviBibliographyEntry"/>
      </w:pPr>
      <w:bookmarkStart w:id="14" w:name="_CTVL001526f5263c3d646e5985033084716b58e"/>
      <w:proofErr w:type="spellStart"/>
      <w:r>
        <w:t>Borenstein</w:t>
      </w:r>
      <w:proofErr w:type="spellEnd"/>
      <w:r>
        <w:t xml:space="preserve"> M, Higgins JPT (2013) Meta-analysis and subgroups. </w:t>
      </w:r>
      <w:proofErr w:type="spellStart"/>
      <w:r>
        <w:t>Prev</w:t>
      </w:r>
      <w:proofErr w:type="spellEnd"/>
      <w:r>
        <w:t xml:space="preserve"> Sci 14:134–143. </w:t>
      </w:r>
      <w:hyperlink r:id="rId21" w:history="1">
        <w:r w:rsidR="00F579E1" w:rsidRPr="009A48FB">
          <w:rPr>
            <w:rStyle w:val="Hyperlink"/>
          </w:rPr>
          <w:t>https://doi.org/10.1007/s11121-013-0377-7</w:t>
        </w:r>
      </w:hyperlink>
    </w:p>
    <w:p w14:paraId="1F51EF63" w14:textId="77777777" w:rsidR="00480837" w:rsidRDefault="00480837" w:rsidP="00480837">
      <w:pPr>
        <w:pStyle w:val="CitaviBibliographyEntry"/>
      </w:pPr>
      <w:bookmarkStart w:id="15" w:name="_CTVL0015260208fef0742cbbd34dfac174438a4"/>
      <w:bookmarkEnd w:id="14"/>
      <w:proofErr w:type="spellStart"/>
      <w:r>
        <w:t>Borenstein</w:t>
      </w:r>
      <w:proofErr w:type="spellEnd"/>
      <w:r>
        <w:t xml:space="preserve"> M, Hedges LV, Higgins JP, Rothstein HR (2009) Introduction to Meta-Analysis, 1</w:t>
      </w:r>
      <w:r w:rsidRPr="00F579E1">
        <w:rPr>
          <w:vertAlign w:val="superscript"/>
        </w:rPr>
        <w:t>st</w:t>
      </w:r>
      <w:r>
        <w:t xml:space="preserve"> </w:t>
      </w:r>
      <w:proofErr w:type="spellStart"/>
      <w:r>
        <w:t>edn</w:t>
      </w:r>
      <w:proofErr w:type="spellEnd"/>
      <w:r>
        <w:t>. Wiley &amp; Sons, Chichester, UK</w:t>
      </w:r>
    </w:p>
    <w:p w14:paraId="08A6362A" w14:textId="05165EF6" w:rsidR="00480837" w:rsidRDefault="00480837" w:rsidP="00480837">
      <w:pPr>
        <w:pStyle w:val="CitaviBibliographyEntry"/>
      </w:pPr>
      <w:bookmarkStart w:id="16" w:name="_CTVL001ead1918f25a8445499eda09096cce514"/>
      <w:bookmarkEnd w:id="15"/>
      <w:proofErr w:type="spellStart"/>
      <w:r>
        <w:t>Harrer</w:t>
      </w:r>
      <w:proofErr w:type="spellEnd"/>
      <w:r>
        <w:t xml:space="preserve"> M, </w:t>
      </w:r>
      <w:proofErr w:type="spellStart"/>
      <w:r>
        <w:t>Cuijpers</w:t>
      </w:r>
      <w:proofErr w:type="spellEnd"/>
      <w:r>
        <w:t xml:space="preserve"> P, Furukawa TA, Ebert DD (2022) Doing meta-analysis with R: A hands-on guide. Taylor &amp; Francis eBooks. CRC Press Taylor &amp; Francis Group, Boca Raton, London, New York. </w:t>
      </w:r>
      <w:hyperlink r:id="rId22" w:history="1">
        <w:r w:rsidR="00F579E1" w:rsidRPr="009A48FB">
          <w:rPr>
            <w:rStyle w:val="Hyperlink"/>
          </w:rPr>
          <w:t>https://doi.org/10.1201/9781003107347</w:t>
        </w:r>
      </w:hyperlink>
    </w:p>
    <w:p w14:paraId="43D67D2C" w14:textId="29568A63" w:rsidR="00DA5DA8" w:rsidRDefault="00DA5DA8" w:rsidP="00DA5DA8">
      <w:pPr>
        <w:pStyle w:val="CitaviBibliographyEntry"/>
        <w:ind w:left="0" w:firstLine="0"/>
      </w:pPr>
      <w:bookmarkStart w:id="17" w:name="_CTVL001e7fa0053ec394fb7939d22724bb19c5e"/>
      <w:bookmarkStart w:id="18" w:name="_CTVL0017dfdeb5c5d394ffd9610901b1d9bc8ea"/>
      <w:bookmarkEnd w:id="16"/>
      <w:r>
        <w:t>Hester J, Bryan J (2022) glue: Interpreted String Literals</w:t>
      </w:r>
      <w:bookmarkEnd w:id="17"/>
    </w:p>
    <w:p w14:paraId="6EFD3019" w14:textId="27DC2725" w:rsidR="00480837" w:rsidRDefault="00480837" w:rsidP="00480837">
      <w:pPr>
        <w:pStyle w:val="CitaviBibliographyEntry"/>
      </w:pPr>
      <w:r>
        <w:t xml:space="preserve">Higgins JPT, Li T, </w:t>
      </w:r>
      <w:proofErr w:type="spellStart"/>
      <w:r>
        <w:t>Deeks</w:t>
      </w:r>
      <w:proofErr w:type="spellEnd"/>
      <w:r>
        <w:t xml:space="preserve"> JJ (2019) Choosing effect measures and computing estimates of effect. In: Higgins JP, Thomas J, Chandler J, </w:t>
      </w:r>
      <w:proofErr w:type="spellStart"/>
      <w:r>
        <w:t>Cumpston</w:t>
      </w:r>
      <w:proofErr w:type="spellEnd"/>
      <w:r>
        <w:t xml:space="preserve"> M, Li T, Page MJ, Welch VA (eds) Cochrane Handbook for Systematic Reviews of Interventions. John Wiley &amp; Sons, Ltd, </w:t>
      </w:r>
      <w:proofErr w:type="spellStart"/>
      <w:r>
        <w:t>Cichester</w:t>
      </w:r>
      <w:proofErr w:type="spellEnd"/>
      <w:r>
        <w:t xml:space="preserve">, pp 143–176. </w:t>
      </w:r>
      <w:hyperlink r:id="rId23" w:history="1">
        <w:r w:rsidR="00F579E1" w:rsidRPr="009A48FB">
          <w:rPr>
            <w:rStyle w:val="Hyperlink"/>
          </w:rPr>
          <w:t>https://doi.org/10.1002/9781119536604.ch6</w:t>
        </w:r>
      </w:hyperlink>
    </w:p>
    <w:p w14:paraId="7AC561C7" w14:textId="5B69ED4D" w:rsidR="00480837" w:rsidRDefault="00480837" w:rsidP="00480837">
      <w:pPr>
        <w:pStyle w:val="CitaviBibliographyEntry"/>
      </w:pPr>
      <w:bookmarkStart w:id="19" w:name="_CTVL00174c296b7120e4ef2bced4226ff7089ea"/>
      <w:bookmarkEnd w:id="18"/>
      <w:r>
        <w:t xml:space="preserve">Higgins JP, Thompson SG (2002) Quantifying heterogeneity in a meta-analysis. Statistics in Medicine 21:1539–1558. </w:t>
      </w:r>
      <w:hyperlink r:id="rId24" w:history="1">
        <w:r w:rsidR="00F579E1" w:rsidRPr="009A48FB">
          <w:rPr>
            <w:rStyle w:val="Hyperlink"/>
          </w:rPr>
          <w:t>https://doi.org/10.1002/sim.1186</w:t>
        </w:r>
      </w:hyperlink>
    </w:p>
    <w:p w14:paraId="6A31084F" w14:textId="74C3039D" w:rsidR="00480837" w:rsidRDefault="00480837" w:rsidP="00480837">
      <w:pPr>
        <w:pStyle w:val="CitaviBibliographyEntry"/>
      </w:pPr>
      <w:bookmarkStart w:id="20" w:name="_CTVL001f51d628eb1844e0081ec0f366dc04599"/>
      <w:bookmarkEnd w:id="19"/>
      <w:proofErr w:type="spellStart"/>
      <w:r>
        <w:t>Jost</w:t>
      </w:r>
      <w:proofErr w:type="spellEnd"/>
      <w:r>
        <w:t xml:space="preserve"> L (2006) Entropy and diversity. Oikos 113:363–375. </w:t>
      </w:r>
      <w:hyperlink r:id="rId25" w:history="1">
        <w:r w:rsidR="00F579E1" w:rsidRPr="009A48FB">
          <w:rPr>
            <w:rStyle w:val="Hyperlink"/>
          </w:rPr>
          <w:t>https://doi.org/10.1111/j.2006.0030-1299.14714.x</w:t>
        </w:r>
      </w:hyperlink>
    </w:p>
    <w:p w14:paraId="0BD65509" w14:textId="45F7FCC3" w:rsidR="00480837" w:rsidRDefault="00480837" w:rsidP="00480837">
      <w:pPr>
        <w:pStyle w:val="CitaviBibliographyEntry"/>
      </w:pPr>
      <w:bookmarkStart w:id="21" w:name="_CTVL0011fb4f20be40f4261ad89d12ef8d1dfa0"/>
      <w:bookmarkEnd w:id="20"/>
      <w:r>
        <w:t xml:space="preserve">Li Y, Chang SX, Tian L, Zhang Q (2018) Conservation agriculture practices increase soil microbial biomass carbon and nitrogen in agricultural soils: A global meta-analysis. Soil Biology and Biochemistry 121:50–58. </w:t>
      </w:r>
      <w:hyperlink r:id="rId26" w:history="1">
        <w:r w:rsidR="00F579E1" w:rsidRPr="009A48FB">
          <w:rPr>
            <w:rStyle w:val="Hyperlink"/>
          </w:rPr>
          <w:t>https://doi.org/10.1016/j.soilbio.2018.02.024</w:t>
        </w:r>
      </w:hyperlink>
    </w:p>
    <w:p w14:paraId="4652707B" w14:textId="0784A409" w:rsidR="009937C9" w:rsidRDefault="009937C9" w:rsidP="00480837">
      <w:pPr>
        <w:pStyle w:val="CitaviBibliographyEntry"/>
      </w:pPr>
      <w:bookmarkStart w:id="22" w:name="_CTVL0017812dc1165ec4361b9abb37e7f60c06f"/>
      <w:bookmarkEnd w:id="21"/>
      <w:proofErr w:type="spellStart"/>
      <w:r w:rsidRPr="009937C9">
        <w:t>Mengersen</w:t>
      </w:r>
      <w:proofErr w:type="spellEnd"/>
      <w:r w:rsidRPr="009937C9">
        <w:t xml:space="preserve"> K, </w:t>
      </w:r>
      <w:proofErr w:type="spellStart"/>
      <w:r w:rsidRPr="009937C9">
        <w:t>Gurevitch</w:t>
      </w:r>
      <w:proofErr w:type="spellEnd"/>
      <w:r w:rsidRPr="009937C9">
        <w:t xml:space="preserve"> J, Schmid CH (2013</w:t>
      </w:r>
      <w:r>
        <w:t>a</w:t>
      </w:r>
      <w:r w:rsidRPr="009937C9">
        <w:t xml:space="preserve">) Meta-analysis of Primary Data. In: </w:t>
      </w:r>
      <w:proofErr w:type="spellStart"/>
      <w:r w:rsidRPr="009937C9">
        <w:t>Koricheva</w:t>
      </w:r>
      <w:proofErr w:type="spellEnd"/>
      <w:r w:rsidRPr="009937C9">
        <w:t xml:space="preserve"> J, </w:t>
      </w:r>
      <w:proofErr w:type="spellStart"/>
      <w:r w:rsidRPr="009937C9">
        <w:t>Gurevitch</w:t>
      </w:r>
      <w:proofErr w:type="spellEnd"/>
      <w:r w:rsidRPr="009937C9">
        <w:t xml:space="preserve"> J, </w:t>
      </w:r>
      <w:proofErr w:type="spellStart"/>
      <w:r w:rsidRPr="009937C9">
        <w:t>Mengersen</w:t>
      </w:r>
      <w:proofErr w:type="spellEnd"/>
      <w:r w:rsidRPr="009937C9">
        <w:t xml:space="preserve"> KL (eds) Handbook of meta-analysis in ecology and evolution. Princeton University Press, Princeton, NJ, Oxford, pp 300–312</w:t>
      </w:r>
    </w:p>
    <w:p w14:paraId="37BB3FCB" w14:textId="0695B02F" w:rsidR="00480837" w:rsidRDefault="00480837" w:rsidP="00480837">
      <w:pPr>
        <w:pStyle w:val="CitaviBibliographyEntry"/>
      </w:pPr>
      <w:proofErr w:type="spellStart"/>
      <w:r>
        <w:t>Mengersen</w:t>
      </w:r>
      <w:proofErr w:type="spellEnd"/>
      <w:r>
        <w:t xml:space="preserve"> K, Schmid CH, </w:t>
      </w:r>
      <w:proofErr w:type="spellStart"/>
      <w:r>
        <w:t>Jennions</w:t>
      </w:r>
      <w:proofErr w:type="spellEnd"/>
      <w:r>
        <w:t xml:space="preserve"> MD, </w:t>
      </w:r>
      <w:proofErr w:type="spellStart"/>
      <w:r>
        <w:t>Gurevitch</w:t>
      </w:r>
      <w:proofErr w:type="spellEnd"/>
      <w:r>
        <w:t xml:space="preserve"> J (2013</w:t>
      </w:r>
      <w:r w:rsidR="009937C9">
        <w:t>b</w:t>
      </w:r>
      <w:r>
        <w:t xml:space="preserve">) Statistical Models and Approaches to Inference. In: </w:t>
      </w:r>
      <w:proofErr w:type="spellStart"/>
      <w:r>
        <w:t>Koricheva</w:t>
      </w:r>
      <w:proofErr w:type="spellEnd"/>
      <w:r>
        <w:t xml:space="preserve"> J, </w:t>
      </w:r>
      <w:proofErr w:type="spellStart"/>
      <w:r>
        <w:t>Gurevitch</w:t>
      </w:r>
      <w:proofErr w:type="spellEnd"/>
      <w:r>
        <w:t xml:space="preserve"> J, </w:t>
      </w:r>
      <w:proofErr w:type="spellStart"/>
      <w:r>
        <w:t>Mengersen</w:t>
      </w:r>
      <w:proofErr w:type="spellEnd"/>
      <w:r>
        <w:t xml:space="preserve"> KL (eds) Handbook of meta-analysis in ecology and evolution. Princeton University Press, Princeton, NJ, Oxford, pp 89–107</w:t>
      </w:r>
    </w:p>
    <w:p w14:paraId="56F5FA24" w14:textId="3118676F" w:rsidR="00480837" w:rsidRDefault="00480837" w:rsidP="00480837">
      <w:pPr>
        <w:pStyle w:val="CitaviBibliographyEntry"/>
      </w:pPr>
      <w:bookmarkStart w:id="23" w:name="_CTVL001f337400e90a94ce6bb988a85ba1d5e57"/>
      <w:bookmarkEnd w:id="22"/>
      <w:r>
        <w:t xml:space="preserve">Moral RA, Hinde J, </w:t>
      </w:r>
      <w:proofErr w:type="spellStart"/>
      <w:r>
        <w:t>Demétrio</w:t>
      </w:r>
      <w:proofErr w:type="spellEnd"/>
      <w:r>
        <w:t xml:space="preserve"> CGB (2017) Half-Normal Plots and </w:t>
      </w:r>
      <w:proofErr w:type="spellStart"/>
      <w:r>
        <w:t>Overdispersed</w:t>
      </w:r>
      <w:proofErr w:type="spellEnd"/>
      <w:r>
        <w:t xml:space="preserve"> Models in </w:t>
      </w:r>
      <w:proofErr w:type="gramStart"/>
      <w:r>
        <w:t>R :</w:t>
      </w:r>
      <w:proofErr w:type="gramEnd"/>
      <w:r>
        <w:t xml:space="preserve"> The </w:t>
      </w:r>
      <w:proofErr w:type="spellStart"/>
      <w:r>
        <w:t>hnp</w:t>
      </w:r>
      <w:proofErr w:type="spellEnd"/>
      <w:r>
        <w:t xml:space="preserve"> Package. Journal of Statistical Software 81. </w:t>
      </w:r>
      <w:hyperlink r:id="rId27" w:history="1">
        <w:r w:rsidR="00F579E1" w:rsidRPr="009A48FB">
          <w:rPr>
            <w:rStyle w:val="Hyperlink"/>
          </w:rPr>
          <w:t>https://doi.org/10.18637/jss.v081.i10</w:t>
        </w:r>
      </w:hyperlink>
    </w:p>
    <w:p w14:paraId="5F9A2482" w14:textId="7CFF6605" w:rsidR="00D508EE" w:rsidRDefault="00D508EE" w:rsidP="00480837">
      <w:pPr>
        <w:pStyle w:val="CitaviBibliographyEntry"/>
      </w:pPr>
      <w:bookmarkStart w:id="24" w:name="_CTVL001dd610f1393ef40fe938842ea8d156d37"/>
      <w:bookmarkEnd w:id="23"/>
      <w:r w:rsidRPr="00D508EE">
        <w:t xml:space="preserve">Nakagawa S, Yang Y, Macartney EL, </w:t>
      </w:r>
      <w:proofErr w:type="spellStart"/>
      <w:r w:rsidRPr="00D508EE">
        <w:t>Spake</w:t>
      </w:r>
      <w:proofErr w:type="spellEnd"/>
      <w:r w:rsidRPr="00D508EE">
        <w:t xml:space="preserve"> R, </w:t>
      </w:r>
      <w:proofErr w:type="spellStart"/>
      <w:r w:rsidRPr="00D508EE">
        <w:t>Lagisz</w:t>
      </w:r>
      <w:proofErr w:type="spellEnd"/>
      <w:r w:rsidRPr="00D508EE">
        <w:t xml:space="preserve"> M (2023) Quantitative evidence synthesis: a practical guide on meta-analysis, meta-regression, and publication bias tests for environmental sciences. Environmental Evidence 12:8. </w:t>
      </w:r>
      <w:hyperlink r:id="rId28" w:history="1">
        <w:r w:rsidRPr="00767A87">
          <w:rPr>
            <w:rStyle w:val="Hyperlink"/>
          </w:rPr>
          <w:t>https://doi.org/10.1186/s13750-023-00301-6</w:t>
        </w:r>
      </w:hyperlink>
    </w:p>
    <w:p w14:paraId="2D35B161" w14:textId="0A525674" w:rsidR="00480837" w:rsidRDefault="00480837" w:rsidP="00480837">
      <w:pPr>
        <w:pStyle w:val="CitaviBibliographyEntry"/>
      </w:pPr>
      <w:bookmarkStart w:id="25" w:name="_CTVL00191fa4aba7da64aa68ceb44172a1311fe"/>
      <w:bookmarkEnd w:id="24"/>
      <w:proofErr w:type="spellStart"/>
      <w:r>
        <w:t>Pallmann</w:t>
      </w:r>
      <w:proofErr w:type="spellEnd"/>
      <w:r>
        <w:t xml:space="preserve"> P, </w:t>
      </w:r>
      <w:proofErr w:type="spellStart"/>
      <w:r>
        <w:t>Schaarschmidt</w:t>
      </w:r>
      <w:proofErr w:type="spellEnd"/>
      <w:r>
        <w:t xml:space="preserve"> F, </w:t>
      </w:r>
      <w:proofErr w:type="spellStart"/>
      <w:r>
        <w:t>Hothorn</w:t>
      </w:r>
      <w:proofErr w:type="spellEnd"/>
      <w:r>
        <w:t xml:space="preserve"> LA, Fischer C, </w:t>
      </w:r>
      <w:proofErr w:type="spellStart"/>
      <w:r>
        <w:t>Nacke</w:t>
      </w:r>
      <w:proofErr w:type="spellEnd"/>
      <w:r>
        <w:t xml:space="preserve"> H, </w:t>
      </w:r>
      <w:proofErr w:type="spellStart"/>
      <w:r>
        <w:t>Priesnitz</w:t>
      </w:r>
      <w:proofErr w:type="spellEnd"/>
      <w:r>
        <w:t xml:space="preserve"> KU, </w:t>
      </w:r>
      <w:proofErr w:type="spellStart"/>
      <w:r>
        <w:t>Schork</w:t>
      </w:r>
      <w:proofErr w:type="spellEnd"/>
      <w:r>
        <w:t xml:space="preserve"> NJ (2012) Assessing group differences in biodiversity by simultaneously testing a user-defined selection of diversity indices. Mol </w:t>
      </w:r>
      <w:proofErr w:type="spellStart"/>
      <w:r>
        <w:t>Ecol</w:t>
      </w:r>
      <w:proofErr w:type="spellEnd"/>
      <w:r>
        <w:t xml:space="preserve"> </w:t>
      </w:r>
      <w:proofErr w:type="spellStart"/>
      <w:r>
        <w:t>Resour</w:t>
      </w:r>
      <w:proofErr w:type="spellEnd"/>
      <w:r>
        <w:t xml:space="preserve"> 12:1068–1078. </w:t>
      </w:r>
      <w:hyperlink r:id="rId29" w:history="1">
        <w:r w:rsidR="00F579E1" w:rsidRPr="009A48FB">
          <w:rPr>
            <w:rStyle w:val="Hyperlink"/>
          </w:rPr>
          <w:t>https://doi.org/10.1111/1755-0998.12004</w:t>
        </w:r>
      </w:hyperlink>
    </w:p>
    <w:p w14:paraId="405C203B" w14:textId="77777777" w:rsidR="00480837" w:rsidRDefault="00480837" w:rsidP="00480837">
      <w:pPr>
        <w:pStyle w:val="CitaviBibliographyEntry"/>
      </w:pPr>
      <w:bookmarkStart w:id="26" w:name="_CTVL0013c0c62e887f4440d9c7957af47a9b184"/>
      <w:bookmarkEnd w:id="25"/>
      <w:r>
        <w:t xml:space="preserve">Rosenberg MS, Rothstein HR, </w:t>
      </w:r>
      <w:proofErr w:type="spellStart"/>
      <w:r>
        <w:t>Gurevitch</w:t>
      </w:r>
      <w:proofErr w:type="spellEnd"/>
      <w:r>
        <w:t xml:space="preserve"> J (2013) Effect Sizes: Conventional Choices and Calculations. In: </w:t>
      </w:r>
      <w:proofErr w:type="spellStart"/>
      <w:r>
        <w:t>Koricheva</w:t>
      </w:r>
      <w:proofErr w:type="spellEnd"/>
      <w:r>
        <w:t xml:space="preserve"> J, </w:t>
      </w:r>
      <w:proofErr w:type="spellStart"/>
      <w:r>
        <w:t>Gurevitch</w:t>
      </w:r>
      <w:proofErr w:type="spellEnd"/>
      <w:r>
        <w:t xml:space="preserve"> J, </w:t>
      </w:r>
      <w:proofErr w:type="spellStart"/>
      <w:r>
        <w:t>Mengersen</w:t>
      </w:r>
      <w:proofErr w:type="spellEnd"/>
      <w:r>
        <w:t xml:space="preserve"> KL (eds) Handbook of meta-analysis in ecology and evolution. Princeton University Press, Princeton, NJ, Oxford, pp 61–71</w:t>
      </w:r>
    </w:p>
    <w:p w14:paraId="08519D83" w14:textId="3E07F2DB" w:rsidR="00480837" w:rsidRDefault="00480837" w:rsidP="00480837">
      <w:pPr>
        <w:pStyle w:val="CitaviBibliographyEntry"/>
      </w:pPr>
      <w:bookmarkStart w:id="27" w:name="_CTVL001615be03e093444d59cd9c295a16c1dba"/>
      <w:bookmarkEnd w:id="26"/>
      <w:proofErr w:type="spellStart"/>
      <w:r>
        <w:lastRenderedPageBreak/>
        <w:t>Veroniki</w:t>
      </w:r>
      <w:proofErr w:type="spellEnd"/>
      <w:r>
        <w:t xml:space="preserve"> AA, Jackson D, </w:t>
      </w:r>
      <w:proofErr w:type="spellStart"/>
      <w:r>
        <w:t>Viechtbauer</w:t>
      </w:r>
      <w:proofErr w:type="spellEnd"/>
      <w:r>
        <w:t xml:space="preserve"> W, Bender R, Bowden J, Knapp G, </w:t>
      </w:r>
      <w:proofErr w:type="spellStart"/>
      <w:r>
        <w:t>Kuss</w:t>
      </w:r>
      <w:proofErr w:type="spellEnd"/>
      <w:r>
        <w:t xml:space="preserve"> O, Higgins JPT, </w:t>
      </w:r>
      <w:proofErr w:type="spellStart"/>
      <w:r>
        <w:t>Langan</w:t>
      </w:r>
      <w:proofErr w:type="spellEnd"/>
      <w:r>
        <w:t xml:space="preserve"> D, </w:t>
      </w:r>
      <w:proofErr w:type="spellStart"/>
      <w:r>
        <w:t>Salanti</w:t>
      </w:r>
      <w:proofErr w:type="spellEnd"/>
      <w:r>
        <w:t xml:space="preserve"> G (2016) Methods to estimate the between-study variance and its uncertainty in meta-analysis. Res Synth Methods 7:55–79. </w:t>
      </w:r>
      <w:hyperlink r:id="rId30" w:history="1">
        <w:r w:rsidR="00F579E1" w:rsidRPr="009A48FB">
          <w:rPr>
            <w:rStyle w:val="Hyperlink"/>
          </w:rPr>
          <w:t>https://doi.org/10.1002/jrsm.1164</w:t>
        </w:r>
      </w:hyperlink>
    </w:p>
    <w:p w14:paraId="73FE54AE" w14:textId="3F775F8D" w:rsidR="00480837" w:rsidRDefault="00480837" w:rsidP="00480837">
      <w:pPr>
        <w:pStyle w:val="CitaviBibliographyEntry"/>
      </w:pPr>
      <w:bookmarkStart w:id="28" w:name="_CTVL0013ff778b68d77484f8f3a068ecea9bd40"/>
      <w:bookmarkEnd w:id="27"/>
      <w:proofErr w:type="spellStart"/>
      <w:r>
        <w:t>Viechtbauer</w:t>
      </w:r>
      <w:proofErr w:type="spellEnd"/>
      <w:r>
        <w:t xml:space="preserve"> W (2005) Bias and Efficiency of Meta-Analytic Variance Estimators in the Random-Effects Model. Journal of Educational and Behavioral Statistics 30:261–293. </w:t>
      </w:r>
      <w:hyperlink r:id="rId31" w:history="1">
        <w:r w:rsidR="00F579E1" w:rsidRPr="009A48FB">
          <w:rPr>
            <w:rStyle w:val="Hyperlink"/>
          </w:rPr>
          <w:t>https://doi.org/10.3102/10769986030003261</w:t>
        </w:r>
      </w:hyperlink>
    </w:p>
    <w:p w14:paraId="34C4C137" w14:textId="4D002920" w:rsidR="00480837" w:rsidRDefault="00480837" w:rsidP="00480837">
      <w:pPr>
        <w:pStyle w:val="CitaviBibliographyEntry"/>
      </w:pPr>
      <w:bookmarkStart w:id="29" w:name="_CTVL0010d9f6d77f23340299cd189e7f4508117"/>
      <w:bookmarkEnd w:id="28"/>
      <w:proofErr w:type="spellStart"/>
      <w:r>
        <w:t>Viechtbauer</w:t>
      </w:r>
      <w:proofErr w:type="spellEnd"/>
      <w:r>
        <w:t xml:space="preserve"> W (2010) Conducting meta-analyses in R with the </w:t>
      </w:r>
      <w:proofErr w:type="spellStart"/>
      <w:r>
        <w:t>metafor</w:t>
      </w:r>
      <w:proofErr w:type="spellEnd"/>
      <w:r>
        <w:t xml:space="preserve"> package. Journal of Statistical Software 36:1–48. </w:t>
      </w:r>
      <w:hyperlink r:id="rId32" w:history="1">
        <w:r w:rsidR="00F579E1" w:rsidRPr="009A48FB">
          <w:rPr>
            <w:rStyle w:val="Hyperlink"/>
          </w:rPr>
          <w:t>https://doi.org/10.18637/jss.v036.i03</w:t>
        </w:r>
      </w:hyperlink>
    </w:p>
    <w:p w14:paraId="26419041" w14:textId="0593893B" w:rsidR="009C1085" w:rsidRDefault="009C1085" w:rsidP="0086782D">
      <w:pPr>
        <w:pStyle w:val="CitaviBibliographyEntry"/>
      </w:pPr>
      <w:bookmarkStart w:id="30" w:name="_CTVL00126cd595bc21f4cd689c14264e3c3a56b"/>
      <w:bookmarkEnd w:id="29"/>
      <w:r>
        <w:t xml:space="preserve">Vollheyde A-L, Rodriguez Navarro D, Los </w:t>
      </w:r>
      <w:proofErr w:type="spellStart"/>
      <w:r>
        <w:t>Mozos</w:t>
      </w:r>
      <w:proofErr w:type="spellEnd"/>
      <w:r>
        <w:t xml:space="preserve"> Pascual M de, </w:t>
      </w:r>
      <w:proofErr w:type="spellStart"/>
      <w:r>
        <w:t>Alcántara</w:t>
      </w:r>
      <w:proofErr w:type="spellEnd"/>
      <w:r>
        <w:t xml:space="preserve"> Ramírez MC, Sikora S, </w:t>
      </w:r>
      <w:proofErr w:type="spellStart"/>
      <w:r>
        <w:t>Rajnović</w:t>
      </w:r>
      <w:proofErr w:type="spellEnd"/>
      <w:r>
        <w:t xml:space="preserve"> I, </w:t>
      </w:r>
      <w:proofErr w:type="spellStart"/>
      <w:r>
        <w:t>Hammami</w:t>
      </w:r>
      <w:proofErr w:type="spellEnd"/>
      <w:r>
        <w:t xml:space="preserve"> I, </w:t>
      </w:r>
      <w:proofErr w:type="spellStart"/>
      <w:r>
        <w:t>Trabelsi</w:t>
      </w:r>
      <w:proofErr w:type="spellEnd"/>
      <w:r>
        <w:t xml:space="preserve"> D, </w:t>
      </w:r>
      <w:proofErr w:type="spellStart"/>
      <w:r>
        <w:t>Haaren</w:t>
      </w:r>
      <w:proofErr w:type="spellEnd"/>
      <w:r>
        <w:t xml:space="preserve"> C von (2024) Dataset on biodiversity and agronomic performance of lentil and chickpea field trials in the Mediterranean Region. Data Brief 54:110528. </w:t>
      </w:r>
      <w:hyperlink r:id="rId33" w:history="1">
        <w:r w:rsidRPr="00AA5D70">
          <w:rPr>
            <w:rStyle w:val="Hyperlink"/>
          </w:rPr>
          <w:t>https://doi.org/10.1016/j.dib.2024.110528</w:t>
        </w:r>
      </w:hyperlink>
    </w:p>
    <w:p w14:paraId="425B119F" w14:textId="2B74432B" w:rsidR="000E695A" w:rsidRDefault="0086782D" w:rsidP="0086782D">
      <w:pPr>
        <w:pStyle w:val="CitaviBibliographyEntry"/>
      </w:pPr>
      <w:r>
        <w:t>Wickham H (2016) ggplot2: Elegant Graphics for Data Analysis. Springer-Verlag New Yor</w:t>
      </w:r>
      <w:bookmarkEnd w:id="30"/>
      <w:r>
        <w:t>k</w:t>
      </w:r>
    </w:p>
    <w:p w14:paraId="6A3264C0" w14:textId="77777777" w:rsidR="000E695A" w:rsidRPr="00E052E4" w:rsidRDefault="000E695A" w:rsidP="000E695A"/>
    <w:sectPr w:rsidR="000E695A" w:rsidRPr="00E052E4" w:rsidSect="005664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4642D" w14:textId="77777777" w:rsidR="00D346B7" w:rsidRDefault="00D346B7" w:rsidP="00FA219E">
      <w:pPr>
        <w:spacing w:after="0" w:line="240" w:lineRule="auto"/>
      </w:pPr>
      <w:r>
        <w:separator/>
      </w:r>
    </w:p>
  </w:endnote>
  <w:endnote w:type="continuationSeparator" w:id="0">
    <w:p w14:paraId="09A0852D" w14:textId="77777777" w:rsidR="00D346B7" w:rsidRDefault="00D346B7" w:rsidP="00FA2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ED582" w14:textId="77777777" w:rsidR="00FA219E" w:rsidRDefault="00FA219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6932923"/>
      <w:docPartObj>
        <w:docPartGallery w:val="Page Numbers (Bottom of Page)"/>
        <w:docPartUnique/>
      </w:docPartObj>
    </w:sdtPr>
    <w:sdtEndPr/>
    <w:sdtContent>
      <w:p w14:paraId="5E19ECD3" w14:textId="3195EA71" w:rsidR="00FA219E" w:rsidRDefault="00FA219E">
        <w:pPr>
          <w:pStyle w:val="Fuzeile"/>
          <w:jc w:val="right"/>
        </w:pPr>
        <w:r>
          <w:fldChar w:fldCharType="begin"/>
        </w:r>
        <w:r>
          <w:instrText>PAGE   \* MERGEFORMAT</w:instrText>
        </w:r>
        <w:r>
          <w:fldChar w:fldCharType="separate"/>
        </w:r>
        <w:r>
          <w:rPr>
            <w:lang w:val="de-DE"/>
          </w:rPr>
          <w:t>2</w:t>
        </w:r>
        <w:r>
          <w:fldChar w:fldCharType="end"/>
        </w:r>
      </w:p>
    </w:sdtContent>
  </w:sdt>
  <w:p w14:paraId="44CE017B" w14:textId="77777777" w:rsidR="00FA219E" w:rsidRDefault="00FA219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5F0F8" w14:textId="77777777" w:rsidR="00FA219E" w:rsidRDefault="00FA219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5AC2C5" w14:textId="77777777" w:rsidR="00D346B7" w:rsidRDefault="00D346B7" w:rsidP="00FA219E">
      <w:pPr>
        <w:spacing w:after="0" w:line="240" w:lineRule="auto"/>
      </w:pPr>
      <w:r>
        <w:separator/>
      </w:r>
    </w:p>
  </w:footnote>
  <w:footnote w:type="continuationSeparator" w:id="0">
    <w:p w14:paraId="1EF7F4E6" w14:textId="77777777" w:rsidR="00D346B7" w:rsidRDefault="00D346B7" w:rsidP="00FA21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EBAF1" w14:textId="77777777" w:rsidR="00FA219E" w:rsidRDefault="00FA219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285C2" w14:textId="77777777" w:rsidR="00FA219E" w:rsidRDefault="00FA219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6E6ED" w14:textId="77777777" w:rsidR="00FA219E" w:rsidRDefault="00FA219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CA29A9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163C7FE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70E4718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9DBCA51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399ED83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822F4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C688DD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7A22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56489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82BA839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71E12093"/>
    <w:multiLevelType w:val="hybridMultilevel"/>
    <w:tmpl w:val="45485C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K0NLK0NDMxMTE1MTRU0lEKTi0uzszPAykwNKkFALyl5ustAAAA"/>
  </w:docVars>
  <w:rsids>
    <w:rsidRoot w:val="0070262A"/>
    <w:rsid w:val="000267A5"/>
    <w:rsid w:val="00054FA7"/>
    <w:rsid w:val="000641BC"/>
    <w:rsid w:val="00064742"/>
    <w:rsid w:val="00076DB4"/>
    <w:rsid w:val="000C66E3"/>
    <w:rsid w:val="000E695A"/>
    <w:rsid w:val="0010049A"/>
    <w:rsid w:val="001102E4"/>
    <w:rsid w:val="0014002F"/>
    <w:rsid w:val="00143CD9"/>
    <w:rsid w:val="00157D44"/>
    <w:rsid w:val="0016240C"/>
    <w:rsid w:val="0016686F"/>
    <w:rsid w:val="001921A6"/>
    <w:rsid w:val="001923EC"/>
    <w:rsid w:val="001A1DA2"/>
    <w:rsid w:val="001D3076"/>
    <w:rsid w:val="001E1DC9"/>
    <w:rsid w:val="001F14C4"/>
    <w:rsid w:val="00215435"/>
    <w:rsid w:val="00220C46"/>
    <w:rsid w:val="00271501"/>
    <w:rsid w:val="002745F3"/>
    <w:rsid w:val="00283FAC"/>
    <w:rsid w:val="00297BC1"/>
    <w:rsid w:val="00301C14"/>
    <w:rsid w:val="003160AE"/>
    <w:rsid w:val="00342241"/>
    <w:rsid w:val="00347F88"/>
    <w:rsid w:val="0035463B"/>
    <w:rsid w:val="003F65F0"/>
    <w:rsid w:val="004111C0"/>
    <w:rsid w:val="00412E98"/>
    <w:rsid w:val="00415E65"/>
    <w:rsid w:val="0042601F"/>
    <w:rsid w:val="004307F6"/>
    <w:rsid w:val="00480837"/>
    <w:rsid w:val="004B7FCD"/>
    <w:rsid w:val="004D52FD"/>
    <w:rsid w:val="00504A54"/>
    <w:rsid w:val="005440CA"/>
    <w:rsid w:val="00556814"/>
    <w:rsid w:val="005635A7"/>
    <w:rsid w:val="00566412"/>
    <w:rsid w:val="005A22CC"/>
    <w:rsid w:val="005A26B9"/>
    <w:rsid w:val="005B7D7D"/>
    <w:rsid w:val="005C1772"/>
    <w:rsid w:val="005C6544"/>
    <w:rsid w:val="005E11E6"/>
    <w:rsid w:val="005E5EE3"/>
    <w:rsid w:val="00611C60"/>
    <w:rsid w:val="0061302A"/>
    <w:rsid w:val="00626B2E"/>
    <w:rsid w:val="0066341F"/>
    <w:rsid w:val="00670496"/>
    <w:rsid w:val="006C231C"/>
    <w:rsid w:val="0070262A"/>
    <w:rsid w:val="007058D7"/>
    <w:rsid w:val="007062C1"/>
    <w:rsid w:val="00736277"/>
    <w:rsid w:val="0075076C"/>
    <w:rsid w:val="00795A2A"/>
    <w:rsid w:val="007B7BF5"/>
    <w:rsid w:val="007D3339"/>
    <w:rsid w:val="007D48DF"/>
    <w:rsid w:val="007D7FDB"/>
    <w:rsid w:val="007E3BF8"/>
    <w:rsid w:val="007E5A05"/>
    <w:rsid w:val="007F4A69"/>
    <w:rsid w:val="0081675C"/>
    <w:rsid w:val="00863EAA"/>
    <w:rsid w:val="0086782D"/>
    <w:rsid w:val="008841B8"/>
    <w:rsid w:val="00893421"/>
    <w:rsid w:val="008D30EA"/>
    <w:rsid w:val="008E26B2"/>
    <w:rsid w:val="0095060B"/>
    <w:rsid w:val="00951E53"/>
    <w:rsid w:val="00955903"/>
    <w:rsid w:val="009608F6"/>
    <w:rsid w:val="00986409"/>
    <w:rsid w:val="009937C9"/>
    <w:rsid w:val="009C1085"/>
    <w:rsid w:val="009E1890"/>
    <w:rsid w:val="00A3343A"/>
    <w:rsid w:val="00A41315"/>
    <w:rsid w:val="00A862AA"/>
    <w:rsid w:val="00AA5508"/>
    <w:rsid w:val="00AB26A0"/>
    <w:rsid w:val="00AC18B3"/>
    <w:rsid w:val="00AE0F95"/>
    <w:rsid w:val="00AE2B81"/>
    <w:rsid w:val="00B206CA"/>
    <w:rsid w:val="00B33911"/>
    <w:rsid w:val="00B45753"/>
    <w:rsid w:val="00B515FF"/>
    <w:rsid w:val="00B7055F"/>
    <w:rsid w:val="00B75C64"/>
    <w:rsid w:val="00B84C39"/>
    <w:rsid w:val="00BE7282"/>
    <w:rsid w:val="00C00242"/>
    <w:rsid w:val="00C0605A"/>
    <w:rsid w:val="00C14B5A"/>
    <w:rsid w:val="00C86089"/>
    <w:rsid w:val="00CB1743"/>
    <w:rsid w:val="00CD4FC2"/>
    <w:rsid w:val="00CE79CB"/>
    <w:rsid w:val="00D03244"/>
    <w:rsid w:val="00D26AA4"/>
    <w:rsid w:val="00D3427A"/>
    <w:rsid w:val="00D346B7"/>
    <w:rsid w:val="00D508EE"/>
    <w:rsid w:val="00D56CD8"/>
    <w:rsid w:val="00D613ED"/>
    <w:rsid w:val="00D74160"/>
    <w:rsid w:val="00DA5DA8"/>
    <w:rsid w:val="00DA69B2"/>
    <w:rsid w:val="00DC3254"/>
    <w:rsid w:val="00DF15AE"/>
    <w:rsid w:val="00DF459D"/>
    <w:rsid w:val="00DF47F3"/>
    <w:rsid w:val="00E052E4"/>
    <w:rsid w:val="00EA694D"/>
    <w:rsid w:val="00EC3AF7"/>
    <w:rsid w:val="00EE1514"/>
    <w:rsid w:val="00EF3E5A"/>
    <w:rsid w:val="00F0387E"/>
    <w:rsid w:val="00F17672"/>
    <w:rsid w:val="00F54414"/>
    <w:rsid w:val="00F579E1"/>
    <w:rsid w:val="00F7183C"/>
    <w:rsid w:val="00F75992"/>
    <w:rsid w:val="00F97E0F"/>
    <w:rsid w:val="00FA219E"/>
    <w:rsid w:val="00FD7B99"/>
    <w:rsid w:val="00FE5CC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BAA47"/>
  <w15:chartTrackingRefBased/>
  <w15:docId w15:val="{FE377E05-F7C7-4145-9122-EE2964196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A694D"/>
    <w:pPr>
      <w:suppressAutoHyphens/>
      <w:spacing w:line="360" w:lineRule="auto"/>
      <w:jc w:val="both"/>
    </w:pPr>
    <w:rPr>
      <w:rFonts w:ascii="Times New Roman" w:hAnsi="Times New Roman"/>
    </w:rPr>
  </w:style>
  <w:style w:type="paragraph" w:styleId="berschrift1">
    <w:name w:val="heading 1"/>
    <w:basedOn w:val="Standard"/>
    <w:next w:val="Standard"/>
    <w:link w:val="berschrift1Zchn"/>
    <w:uiPriority w:val="9"/>
    <w:qFormat/>
    <w:rsid w:val="007E3B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7E3B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7E3B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7E3BF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7E3BF8"/>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7E3BF8"/>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7E3BF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7E3BF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7E3BF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A26B9"/>
    <w:pPr>
      <w:ind w:left="720"/>
      <w:contextualSpacing/>
    </w:pPr>
  </w:style>
  <w:style w:type="character" w:customStyle="1" w:styleId="CitaviBibliographyEntryZchn">
    <w:name w:val="Citavi Bibliography Entry Zchn"/>
    <w:basedOn w:val="Absatz-Standardschriftart"/>
    <w:link w:val="CitaviBibliographyEntry"/>
    <w:uiPriority w:val="99"/>
    <w:qFormat/>
    <w:rsid w:val="005C1772"/>
    <w:rPr>
      <w:rFonts w:ascii="Times New Roman" w:hAnsi="Times New Roman"/>
      <w:lang w:val="en-US"/>
    </w:rPr>
  </w:style>
  <w:style w:type="paragraph" w:customStyle="1" w:styleId="CitaviBibliographyEntry">
    <w:name w:val="Citavi Bibliography Entry"/>
    <w:basedOn w:val="Standard"/>
    <w:link w:val="CitaviBibliographyEntryZchn"/>
    <w:uiPriority w:val="99"/>
    <w:qFormat/>
    <w:rsid w:val="005C1772"/>
    <w:pPr>
      <w:tabs>
        <w:tab w:val="left" w:pos="397"/>
      </w:tabs>
      <w:spacing w:after="0"/>
      <w:ind w:left="397" w:hanging="397"/>
    </w:pPr>
    <w:rPr>
      <w:lang w:val="en-US"/>
    </w:rPr>
  </w:style>
  <w:style w:type="paragraph" w:styleId="Beschriftung">
    <w:name w:val="caption"/>
    <w:basedOn w:val="Standard"/>
    <w:next w:val="Standard"/>
    <w:unhideWhenUsed/>
    <w:qFormat/>
    <w:rsid w:val="00F17672"/>
    <w:pPr>
      <w:spacing w:after="200" w:line="240" w:lineRule="auto"/>
    </w:pPr>
    <w:rPr>
      <w:iCs/>
      <w:color w:val="000000" w:themeColor="text1"/>
      <w:sz w:val="18"/>
      <w:szCs w:val="18"/>
    </w:rPr>
  </w:style>
  <w:style w:type="paragraph" w:customStyle="1" w:styleId="CitaviBibliographyHeading">
    <w:name w:val="Citavi Bibliography Heading"/>
    <w:basedOn w:val="berschrift1"/>
    <w:link w:val="CitaviBibliographyHeadingZchn"/>
    <w:uiPriority w:val="99"/>
    <w:rsid w:val="007E3BF8"/>
    <w:pPr>
      <w:jc w:val="left"/>
    </w:pPr>
  </w:style>
  <w:style w:type="character" w:customStyle="1" w:styleId="CitaviBibliographyHeadingZchn">
    <w:name w:val="Citavi Bibliography Heading Zchn"/>
    <w:basedOn w:val="Absatz-Standardschriftart"/>
    <w:link w:val="CitaviBibliographyHeading"/>
    <w:uiPriority w:val="99"/>
    <w:rsid w:val="007E3BF8"/>
    <w:rPr>
      <w:rFonts w:asciiTheme="majorHAnsi" w:eastAsiaTheme="majorEastAsia" w:hAnsiTheme="majorHAnsi" w:cstheme="majorBidi"/>
      <w:color w:val="2F5496" w:themeColor="accent1" w:themeShade="BF"/>
      <w:sz w:val="32"/>
      <w:szCs w:val="32"/>
    </w:rPr>
  </w:style>
  <w:style w:type="character" w:customStyle="1" w:styleId="berschrift1Zchn">
    <w:name w:val="Überschrift 1 Zchn"/>
    <w:basedOn w:val="Absatz-Standardschriftart"/>
    <w:link w:val="berschrift1"/>
    <w:uiPriority w:val="9"/>
    <w:rsid w:val="007E3BF8"/>
    <w:rPr>
      <w:rFonts w:asciiTheme="majorHAnsi" w:eastAsiaTheme="majorEastAsia" w:hAnsiTheme="majorHAnsi" w:cstheme="majorBidi"/>
      <w:color w:val="2F5496" w:themeColor="accent1" w:themeShade="BF"/>
      <w:sz w:val="32"/>
      <w:szCs w:val="32"/>
    </w:rPr>
  </w:style>
  <w:style w:type="paragraph" w:customStyle="1" w:styleId="CitaviChapterBibliographyHeading">
    <w:name w:val="Citavi Chapter Bibliography Heading"/>
    <w:basedOn w:val="berschrift2"/>
    <w:link w:val="CitaviChapterBibliographyHeadingZchn"/>
    <w:uiPriority w:val="99"/>
    <w:rsid w:val="007E3BF8"/>
    <w:pPr>
      <w:jc w:val="left"/>
    </w:pPr>
  </w:style>
  <w:style w:type="character" w:customStyle="1" w:styleId="CitaviChapterBibliographyHeadingZchn">
    <w:name w:val="Citavi Chapter Bibliography Heading Zchn"/>
    <w:basedOn w:val="Absatz-Standardschriftart"/>
    <w:link w:val="CitaviChapterBibliographyHeading"/>
    <w:uiPriority w:val="99"/>
    <w:rsid w:val="007E3BF8"/>
    <w:rPr>
      <w:rFonts w:asciiTheme="majorHAnsi" w:eastAsiaTheme="majorEastAsia" w:hAnsiTheme="majorHAnsi" w:cstheme="majorBidi"/>
      <w:color w:val="2F5496" w:themeColor="accent1" w:themeShade="BF"/>
      <w:sz w:val="26"/>
      <w:szCs w:val="26"/>
    </w:rPr>
  </w:style>
  <w:style w:type="character" w:customStyle="1" w:styleId="berschrift2Zchn">
    <w:name w:val="Überschrift 2 Zchn"/>
    <w:basedOn w:val="Absatz-Standardschriftart"/>
    <w:link w:val="berschrift2"/>
    <w:uiPriority w:val="9"/>
    <w:semiHidden/>
    <w:rsid w:val="007E3BF8"/>
    <w:rPr>
      <w:rFonts w:asciiTheme="majorHAnsi" w:eastAsiaTheme="majorEastAsia" w:hAnsiTheme="majorHAnsi" w:cstheme="majorBidi"/>
      <w:color w:val="2F5496" w:themeColor="accent1" w:themeShade="BF"/>
      <w:sz w:val="26"/>
      <w:szCs w:val="26"/>
    </w:rPr>
  </w:style>
  <w:style w:type="paragraph" w:customStyle="1" w:styleId="CitaviBibliographySubheading1">
    <w:name w:val="Citavi Bibliography Subheading 1"/>
    <w:basedOn w:val="berschrift2"/>
    <w:link w:val="CitaviBibliographySubheading1Zchn"/>
    <w:uiPriority w:val="99"/>
    <w:rsid w:val="007E3BF8"/>
    <w:pPr>
      <w:spacing w:line="276" w:lineRule="auto"/>
      <w:jc w:val="left"/>
      <w:outlineLvl w:val="9"/>
    </w:pPr>
    <w:rPr>
      <w:lang w:val="en-US"/>
    </w:rPr>
  </w:style>
  <w:style w:type="character" w:customStyle="1" w:styleId="CitaviBibliographySubheading1Zchn">
    <w:name w:val="Citavi Bibliography Subheading 1 Zchn"/>
    <w:basedOn w:val="Absatz-Standardschriftart"/>
    <w:link w:val="CitaviBibliographySubheading1"/>
    <w:uiPriority w:val="99"/>
    <w:rsid w:val="007E3BF8"/>
    <w:rPr>
      <w:rFonts w:asciiTheme="majorHAnsi" w:eastAsiaTheme="majorEastAsia" w:hAnsiTheme="majorHAnsi" w:cstheme="majorBidi"/>
      <w:color w:val="2F5496" w:themeColor="accent1" w:themeShade="BF"/>
      <w:sz w:val="26"/>
      <w:szCs w:val="26"/>
      <w:lang w:val="en-US"/>
    </w:rPr>
  </w:style>
  <w:style w:type="paragraph" w:customStyle="1" w:styleId="CitaviBibliographySubheading2">
    <w:name w:val="Citavi Bibliography Subheading 2"/>
    <w:basedOn w:val="berschrift3"/>
    <w:link w:val="CitaviBibliographySubheading2Zchn"/>
    <w:uiPriority w:val="99"/>
    <w:rsid w:val="007E3BF8"/>
    <w:pPr>
      <w:spacing w:line="276" w:lineRule="auto"/>
      <w:jc w:val="left"/>
      <w:outlineLvl w:val="9"/>
    </w:pPr>
    <w:rPr>
      <w:lang w:val="en-US"/>
    </w:rPr>
  </w:style>
  <w:style w:type="character" w:customStyle="1" w:styleId="CitaviBibliographySubheading2Zchn">
    <w:name w:val="Citavi Bibliography Subheading 2 Zchn"/>
    <w:basedOn w:val="Absatz-Standardschriftart"/>
    <w:link w:val="CitaviBibliographySubheading2"/>
    <w:uiPriority w:val="99"/>
    <w:rsid w:val="007E3BF8"/>
    <w:rPr>
      <w:rFonts w:asciiTheme="majorHAnsi" w:eastAsiaTheme="majorEastAsia" w:hAnsiTheme="majorHAnsi" w:cstheme="majorBidi"/>
      <w:color w:val="1F3763" w:themeColor="accent1" w:themeShade="7F"/>
      <w:sz w:val="24"/>
      <w:szCs w:val="24"/>
      <w:lang w:val="en-US"/>
    </w:rPr>
  </w:style>
  <w:style w:type="character" w:customStyle="1" w:styleId="berschrift3Zchn">
    <w:name w:val="Überschrift 3 Zchn"/>
    <w:basedOn w:val="Absatz-Standardschriftart"/>
    <w:link w:val="berschrift3"/>
    <w:uiPriority w:val="9"/>
    <w:semiHidden/>
    <w:rsid w:val="007E3BF8"/>
    <w:rPr>
      <w:rFonts w:asciiTheme="majorHAnsi" w:eastAsiaTheme="majorEastAsia" w:hAnsiTheme="majorHAnsi" w:cstheme="majorBidi"/>
      <w:color w:val="1F3763" w:themeColor="accent1" w:themeShade="7F"/>
      <w:sz w:val="24"/>
      <w:szCs w:val="24"/>
    </w:rPr>
  </w:style>
  <w:style w:type="paragraph" w:customStyle="1" w:styleId="CitaviBibliographySubheading3">
    <w:name w:val="Citavi Bibliography Subheading 3"/>
    <w:basedOn w:val="berschrift4"/>
    <w:link w:val="CitaviBibliographySubheading3Zchn"/>
    <w:uiPriority w:val="99"/>
    <w:rsid w:val="007E3BF8"/>
    <w:pPr>
      <w:spacing w:line="276" w:lineRule="auto"/>
      <w:jc w:val="left"/>
      <w:outlineLvl w:val="9"/>
    </w:pPr>
    <w:rPr>
      <w:lang w:val="en-US"/>
    </w:rPr>
  </w:style>
  <w:style w:type="character" w:customStyle="1" w:styleId="CitaviBibliographySubheading3Zchn">
    <w:name w:val="Citavi Bibliography Subheading 3 Zchn"/>
    <w:basedOn w:val="Absatz-Standardschriftart"/>
    <w:link w:val="CitaviBibliographySubheading3"/>
    <w:uiPriority w:val="99"/>
    <w:rsid w:val="007E3BF8"/>
    <w:rPr>
      <w:rFonts w:asciiTheme="majorHAnsi" w:eastAsiaTheme="majorEastAsia" w:hAnsiTheme="majorHAnsi" w:cstheme="majorBidi"/>
      <w:i/>
      <w:iCs/>
      <w:color w:val="2F5496" w:themeColor="accent1" w:themeShade="BF"/>
      <w:lang w:val="en-US"/>
    </w:rPr>
  </w:style>
  <w:style w:type="character" w:customStyle="1" w:styleId="berschrift4Zchn">
    <w:name w:val="Überschrift 4 Zchn"/>
    <w:basedOn w:val="Absatz-Standardschriftart"/>
    <w:link w:val="berschrift4"/>
    <w:uiPriority w:val="9"/>
    <w:semiHidden/>
    <w:rsid w:val="007E3BF8"/>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berschrift5"/>
    <w:link w:val="CitaviBibliographySubheading4Zchn"/>
    <w:uiPriority w:val="99"/>
    <w:rsid w:val="007E3BF8"/>
    <w:pPr>
      <w:spacing w:line="276" w:lineRule="auto"/>
      <w:jc w:val="left"/>
      <w:outlineLvl w:val="9"/>
    </w:pPr>
    <w:rPr>
      <w:lang w:val="en-US"/>
    </w:rPr>
  </w:style>
  <w:style w:type="character" w:customStyle="1" w:styleId="CitaviBibliographySubheading4Zchn">
    <w:name w:val="Citavi Bibliography Subheading 4 Zchn"/>
    <w:basedOn w:val="Absatz-Standardschriftart"/>
    <w:link w:val="CitaviBibliographySubheading4"/>
    <w:uiPriority w:val="99"/>
    <w:rsid w:val="007E3BF8"/>
    <w:rPr>
      <w:rFonts w:asciiTheme="majorHAnsi" w:eastAsiaTheme="majorEastAsia" w:hAnsiTheme="majorHAnsi" w:cstheme="majorBidi"/>
      <w:color w:val="2F5496" w:themeColor="accent1" w:themeShade="BF"/>
      <w:lang w:val="en-US"/>
    </w:rPr>
  </w:style>
  <w:style w:type="character" w:customStyle="1" w:styleId="berschrift5Zchn">
    <w:name w:val="Überschrift 5 Zchn"/>
    <w:basedOn w:val="Absatz-Standardschriftart"/>
    <w:link w:val="berschrift5"/>
    <w:uiPriority w:val="9"/>
    <w:semiHidden/>
    <w:rsid w:val="007E3BF8"/>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berschrift6"/>
    <w:link w:val="CitaviBibliographySubheading5Zchn"/>
    <w:uiPriority w:val="99"/>
    <w:rsid w:val="007E3BF8"/>
    <w:pPr>
      <w:spacing w:line="276" w:lineRule="auto"/>
      <w:jc w:val="left"/>
      <w:outlineLvl w:val="9"/>
    </w:pPr>
    <w:rPr>
      <w:lang w:val="en-US"/>
    </w:rPr>
  </w:style>
  <w:style w:type="character" w:customStyle="1" w:styleId="CitaviBibliographySubheading5Zchn">
    <w:name w:val="Citavi Bibliography Subheading 5 Zchn"/>
    <w:basedOn w:val="Absatz-Standardschriftart"/>
    <w:link w:val="CitaviBibliographySubheading5"/>
    <w:uiPriority w:val="99"/>
    <w:rsid w:val="007E3BF8"/>
    <w:rPr>
      <w:rFonts w:asciiTheme="majorHAnsi" w:eastAsiaTheme="majorEastAsia" w:hAnsiTheme="majorHAnsi" w:cstheme="majorBidi"/>
      <w:color w:val="1F3763" w:themeColor="accent1" w:themeShade="7F"/>
      <w:lang w:val="en-US"/>
    </w:rPr>
  </w:style>
  <w:style w:type="character" w:customStyle="1" w:styleId="berschrift6Zchn">
    <w:name w:val="Überschrift 6 Zchn"/>
    <w:basedOn w:val="Absatz-Standardschriftart"/>
    <w:link w:val="berschrift6"/>
    <w:uiPriority w:val="9"/>
    <w:semiHidden/>
    <w:rsid w:val="007E3BF8"/>
    <w:rPr>
      <w:rFonts w:asciiTheme="majorHAnsi" w:eastAsiaTheme="majorEastAsia" w:hAnsiTheme="majorHAnsi" w:cstheme="majorBidi"/>
      <w:color w:val="1F3763" w:themeColor="accent1" w:themeShade="7F"/>
    </w:rPr>
  </w:style>
  <w:style w:type="paragraph" w:customStyle="1" w:styleId="CitaviBibliographySubheading6">
    <w:name w:val="Citavi Bibliography Subheading 6"/>
    <w:basedOn w:val="berschrift7"/>
    <w:link w:val="CitaviBibliographySubheading6Zchn"/>
    <w:uiPriority w:val="99"/>
    <w:rsid w:val="007E3BF8"/>
    <w:pPr>
      <w:spacing w:line="276" w:lineRule="auto"/>
      <w:jc w:val="left"/>
      <w:outlineLvl w:val="9"/>
    </w:pPr>
    <w:rPr>
      <w:lang w:val="en-US"/>
    </w:rPr>
  </w:style>
  <w:style w:type="character" w:customStyle="1" w:styleId="CitaviBibliographySubheading6Zchn">
    <w:name w:val="Citavi Bibliography Subheading 6 Zchn"/>
    <w:basedOn w:val="Absatz-Standardschriftart"/>
    <w:link w:val="CitaviBibliographySubheading6"/>
    <w:uiPriority w:val="99"/>
    <w:rsid w:val="007E3BF8"/>
    <w:rPr>
      <w:rFonts w:asciiTheme="majorHAnsi" w:eastAsiaTheme="majorEastAsia" w:hAnsiTheme="majorHAnsi" w:cstheme="majorBidi"/>
      <w:i/>
      <w:iCs/>
      <w:color w:val="1F3763" w:themeColor="accent1" w:themeShade="7F"/>
      <w:lang w:val="en-US"/>
    </w:rPr>
  </w:style>
  <w:style w:type="character" w:customStyle="1" w:styleId="berschrift7Zchn">
    <w:name w:val="Überschrift 7 Zchn"/>
    <w:basedOn w:val="Absatz-Standardschriftart"/>
    <w:link w:val="berschrift7"/>
    <w:uiPriority w:val="9"/>
    <w:semiHidden/>
    <w:rsid w:val="007E3BF8"/>
    <w:rPr>
      <w:rFonts w:asciiTheme="majorHAnsi" w:eastAsiaTheme="majorEastAsia" w:hAnsiTheme="majorHAnsi" w:cstheme="majorBidi"/>
      <w:i/>
      <w:iCs/>
      <w:color w:val="1F3763" w:themeColor="accent1" w:themeShade="7F"/>
    </w:rPr>
  </w:style>
  <w:style w:type="paragraph" w:customStyle="1" w:styleId="CitaviBibliographySubheading7">
    <w:name w:val="Citavi Bibliography Subheading 7"/>
    <w:basedOn w:val="berschrift8"/>
    <w:link w:val="CitaviBibliographySubheading7Zchn"/>
    <w:uiPriority w:val="99"/>
    <w:rsid w:val="007E3BF8"/>
    <w:pPr>
      <w:spacing w:line="276" w:lineRule="auto"/>
      <w:jc w:val="left"/>
      <w:outlineLvl w:val="9"/>
    </w:pPr>
    <w:rPr>
      <w:lang w:val="en-US"/>
    </w:rPr>
  </w:style>
  <w:style w:type="character" w:customStyle="1" w:styleId="CitaviBibliographySubheading7Zchn">
    <w:name w:val="Citavi Bibliography Subheading 7 Zchn"/>
    <w:basedOn w:val="Absatz-Standardschriftart"/>
    <w:link w:val="CitaviBibliographySubheading7"/>
    <w:uiPriority w:val="99"/>
    <w:rsid w:val="007E3BF8"/>
    <w:rPr>
      <w:rFonts w:asciiTheme="majorHAnsi" w:eastAsiaTheme="majorEastAsia" w:hAnsiTheme="majorHAnsi" w:cstheme="majorBidi"/>
      <w:color w:val="272727" w:themeColor="text1" w:themeTint="D8"/>
      <w:sz w:val="21"/>
      <w:szCs w:val="21"/>
      <w:lang w:val="en-US"/>
    </w:rPr>
  </w:style>
  <w:style w:type="character" w:customStyle="1" w:styleId="berschrift8Zchn">
    <w:name w:val="Überschrift 8 Zchn"/>
    <w:basedOn w:val="Absatz-Standardschriftart"/>
    <w:link w:val="berschrift8"/>
    <w:uiPriority w:val="9"/>
    <w:semiHidden/>
    <w:rsid w:val="007E3BF8"/>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7E3BF8"/>
    <w:pPr>
      <w:spacing w:line="276" w:lineRule="auto"/>
      <w:jc w:val="left"/>
      <w:outlineLvl w:val="9"/>
    </w:pPr>
    <w:rPr>
      <w:lang w:val="en-US"/>
    </w:rPr>
  </w:style>
  <w:style w:type="character" w:customStyle="1" w:styleId="CitaviBibliographySubheading8Zchn">
    <w:name w:val="Citavi Bibliography Subheading 8 Zchn"/>
    <w:basedOn w:val="Absatz-Standardschriftart"/>
    <w:link w:val="CitaviBibliographySubheading8"/>
    <w:uiPriority w:val="99"/>
    <w:rsid w:val="007E3BF8"/>
    <w:rPr>
      <w:rFonts w:asciiTheme="majorHAnsi" w:eastAsiaTheme="majorEastAsia" w:hAnsiTheme="majorHAnsi" w:cstheme="majorBidi"/>
      <w:i/>
      <w:iCs/>
      <w:color w:val="272727" w:themeColor="text1" w:themeTint="D8"/>
      <w:sz w:val="21"/>
      <w:szCs w:val="21"/>
      <w:lang w:val="en-US"/>
    </w:rPr>
  </w:style>
  <w:style w:type="character" w:customStyle="1" w:styleId="berschrift9Zchn">
    <w:name w:val="Überschrift 9 Zchn"/>
    <w:basedOn w:val="Absatz-Standardschriftart"/>
    <w:link w:val="berschrift9"/>
    <w:uiPriority w:val="9"/>
    <w:semiHidden/>
    <w:rsid w:val="007E3BF8"/>
    <w:rPr>
      <w:rFonts w:asciiTheme="majorHAnsi" w:eastAsiaTheme="majorEastAsia" w:hAnsiTheme="majorHAnsi" w:cstheme="majorBidi"/>
      <w:i/>
      <w:iCs/>
      <w:color w:val="272727" w:themeColor="text1" w:themeTint="D8"/>
      <w:sz w:val="21"/>
      <w:szCs w:val="21"/>
    </w:rPr>
  </w:style>
  <w:style w:type="character" w:styleId="Platzhaltertext">
    <w:name w:val="Placeholder Text"/>
    <w:basedOn w:val="Absatz-Standardschriftart"/>
    <w:uiPriority w:val="99"/>
    <w:semiHidden/>
    <w:rsid w:val="007E3BF8"/>
    <w:rPr>
      <w:color w:val="808080"/>
    </w:rPr>
  </w:style>
  <w:style w:type="paragraph" w:styleId="Inhaltsverzeichnisberschrift">
    <w:name w:val="TOC Heading"/>
    <w:basedOn w:val="berschrift1"/>
    <w:next w:val="Standard"/>
    <w:uiPriority w:val="39"/>
    <w:semiHidden/>
    <w:unhideWhenUsed/>
    <w:qFormat/>
    <w:rsid w:val="007E3BF8"/>
    <w:pPr>
      <w:outlineLvl w:val="9"/>
    </w:pPr>
  </w:style>
  <w:style w:type="paragraph" w:styleId="Literaturverzeichnis">
    <w:name w:val="Bibliography"/>
    <w:basedOn w:val="Standard"/>
    <w:next w:val="Standard"/>
    <w:uiPriority w:val="37"/>
    <w:semiHidden/>
    <w:unhideWhenUsed/>
    <w:rsid w:val="007E3BF8"/>
  </w:style>
  <w:style w:type="character" w:styleId="Buchtitel">
    <w:name w:val="Book Title"/>
    <w:basedOn w:val="Absatz-Standardschriftart"/>
    <w:uiPriority w:val="33"/>
    <w:qFormat/>
    <w:rsid w:val="007E3BF8"/>
    <w:rPr>
      <w:b/>
      <w:bCs/>
      <w:i/>
      <w:iCs/>
      <w:spacing w:val="5"/>
    </w:rPr>
  </w:style>
  <w:style w:type="character" w:styleId="IntensiverVerweis">
    <w:name w:val="Intense Reference"/>
    <w:basedOn w:val="Absatz-Standardschriftart"/>
    <w:uiPriority w:val="32"/>
    <w:qFormat/>
    <w:rsid w:val="007E3BF8"/>
    <w:rPr>
      <w:b/>
      <w:bCs/>
      <w:smallCaps/>
      <w:color w:val="4472C4" w:themeColor="accent1"/>
      <w:spacing w:val="5"/>
    </w:rPr>
  </w:style>
  <w:style w:type="character" w:styleId="SchwacherVerweis">
    <w:name w:val="Subtle Reference"/>
    <w:basedOn w:val="Absatz-Standardschriftart"/>
    <w:uiPriority w:val="31"/>
    <w:qFormat/>
    <w:rsid w:val="007E3BF8"/>
    <w:rPr>
      <w:smallCaps/>
      <w:color w:val="5A5A5A" w:themeColor="text1" w:themeTint="A5"/>
    </w:rPr>
  </w:style>
  <w:style w:type="character" w:styleId="IntensiveHervorhebung">
    <w:name w:val="Intense Emphasis"/>
    <w:basedOn w:val="Absatz-Standardschriftart"/>
    <w:uiPriority w:val="21"/>
    <w:qFormat/>
    <w:rsid w:val="007E3BF8"/>
    <w:rPr>
      <w:i/>
      <w:iCs/>
      <w:color w:val="4472C4" w:themeColor="accent1"/>
    </w:rPr>
  </w:style>
  <w:style w:type="character" w:styleId="SchwacheHervorhebung">
    <w:name w:val="Subtle Emphasis"/>
    <w:basedOn w:val="Absatz-Standardschriftart"/>
    <w:uiPriority w:val="19"/>
    <w:qFormat/>
    <w:rsid w:val="007E3BF8"/>
    <w:rPr>
      <w:i/>
      <w:iCs/>
      <w:color w:val="404040" w:themeColor="text1" w:themeTint="BF"/>
    </w:rPr>
  </w:style>
  <w:style w:type="paragraph" w:styleId="IntensivesZitat">
    <w:name w:val="Intense Quote"/>
    <w:basedOn w:val="Standard"/>
    <w:next w:val="Standard"/>
    <w:link w:val="IntensivesZitatZchn"/>
    <w:uiPriority w:val="30"/>
    <w:qFormat/>
    <w:rsid w:val="007E3BF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7E3BF8"/>
    <w:rPr>
      <w:i/>
      <w:iCs/>
      <w:color w:val="4472C4" w:themeColor="accent1"/>
    </w:rPr>
  </w:style>
  <w:style w:type="paragraph" w:styleId="Zitat">
    <w:name w:val="Quote"/>
    <w:basedOn w:val="Standard"/>
    <w:next w:val="Standard"/>
    <w:link w:val="ZitatZchn"/>
    <w:uiPriority w:val="29"/>
    <w:qFormat/>
    <w:rsid w:val="007E3BF8"/>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7E3BF8"/>
    <w:rPr>
      <w:i/>
      <w:iCs/>
      <w:color w:val="404040" w:themeColor="text1" w:themeTint="BF"/>
    </w:rPr>
  </w:style>
  <w:style w:type="table" w:styleId="MittlereListe1-Akzent1">
    <w:name w:val="Medium List 1 Accent 1"/>
    <w:basedOn w:val="NormaleTabelle"/>
    <w:uiPriority w:val="65"/>
    <w:semiHidden/>
    <w:unhideWhenUsed/>
    <w:rsid w:val="007E3BF8"/>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7E3BF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7E3BF8"/>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7E3BF8"/>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7E3BF8"/>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7E3BF8"/>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7E3BF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7E3BF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7E3BF8"/>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7E3BF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7E3BF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7E3BF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7E3BF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7E3BF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7E3BF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7E3BF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7E3BF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7E3BF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7E3BF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7E3BF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7E3BF8"/>
    <w:pPr>
      <w:suppressAutoHyphens/>
      <w:spacing w:after="0" w:line="240" w:lineRule="auto"/>
      <w:jc w:val="both"/>
    </w:pPr>
  </w:style>
  <w:style w:type="character" w:styleId="HTMLVariable">
    <w:name w:val="HTML Variable"/>
    <w:basedOn w:val="Absatz-Standardschriftart"/>
    <w:uiPriority w:val="99"/>
    <w:semiHidden/>
    <w:unhideWhenUsed/>
    <w:rsid w:val="007E3BF8"/>
    <w:rPr>
      <w:i/>
      <w:iCs/>
    </w:rPr>
  </w:style>
  <w:style w:type="character" w:styleId="HTMLSchreibmaschine">
    <w:name w:val="HTML Typewriter"/>
    <w:basedOn w:val="Absatz-Standardschriftart"/>
    <w:uiPriority w:val="99"/>
    <w:semiHidden/>
    <w:unhideWhenUsed/>
    <w:rsid w:val="007E3BF8"/>
    <w:rPr>
      <w:rFonts w:ascii="Consolas" w:hAnsi="Consolas"/>
      <w:sz w:val="20"/>
      <w:szCs w:val="20"/>
    </w:rPr>
  </w:style>
  <w:style w:type="character" w:styleId="HTMLBeispiel">
    <w:name w:val="HTML Sample"/>
    <w:basedOn w:val="Absatz-Standardschriftart"/>
    <w:uiPriority w:val="99"/>
    <w:semiHidden/>
    <w:unhideWhenUsed/>
    <w:rsid w:val="007E3BF8"/>
    <w:rPr>
      <w:rFonts w:ascii="Consolas" w:hAnsi="Consolas"/>
      <w:sz w:val="24"/>
      <w:szCs w:val="24"/>
    </w:rPr>
  </w:style>
  <w:style w:type="paragraph" w:styleId="HTMLVorformatiert">
    <w:name w:val="HTML Preformatted"/>
    <w:basedOn w:val="Standard"/>
    <w:link w:val="HTMLVorformatiertZchn"/>
    <w:uiPriority w:val="99"/>
    <w:semiHidden/>
    <w:unhideWhenUsed/>
    <w:rsid w:val="007E3BF8"/>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7E3BF8"/>
    <w:rPr>
      <w:rFonts w:ascii="Consolas" w:hAnsi="Consolas"/>
      <w:sz w:val="20"/>
      <w:szCs w:val="20"/>
    </w:rPr>
  </w:style>
  <w:style w:type="character" w:styleId="HTMLTastatur">
    <w:name w:val="HTML Keyboard"/>
    <w:basedOn w:val="Absatz-Standardschriftart"/>
    <w:uiPriority w:val="99"/>
    <w:semiHidden/>
    <w:unhideWhenUsed/>
    <w:rsid w:val="007E3BF8"/>
    <w:rPr>
      <w:rFonts w:ascii="Consolas" w:hAnsi="Consolas"/>
      <w:sz w:val="20"/>
      <w:szCs w:val="20"/>
    </w:rPr>
  </w:style>
  <w:style w:type="character" w:styleId="HTMLDefinition">
    <w:name w:val="HTML Definition"/>
    <w:basedOn w:val="Absatz-Standardschriftart"/>
    <w:uiPriority w:val="99"/>
    <w:semiHidden/>
    <w:unhideWhenUsed/>
    <w:rsid w:val="007E3BF8"/>
    <w:rPr>
      <w:i/>
      <w:iCs/>
    </w:rPr>
  </w:style>
  <w:style w:type="character" w:styleId="HTMLCode">
    <w:name w:val="HTML Code"/>
    <w:basedOn w:val="Absatz-Standardschriftart"/>
    <w:uiPriority w:val="99"/>
    <w:semiHidden/>
    <w:unhideWhenUsed/>
    <w:rsid w:val="007E3BF8"/>
    <w:rPr>
      <w:rFonts w:ascii="Consolas" w:hAnsi="Consolas"/>
      <w:sz w:val="20"/>
      <w:szCs w:val="20"/>
    </w:rPr>
  </w:style>
  <w:style w:type="character" w:styleId="HTMLZitat">
    <w:name w:val="HTML Cite"/>
    <w:basedOn w:val="Absatz-Standardschriftart"/>
    <w:uiPriority w:val="99"/>
    <w:semiHidden/>
    <w:unhideWhenUsed/>
    <w:rsid w:val="007E3BF8"/>
    <w:rPr>
      <w:i/>
      <w:iCs/>
    </w:rPr>
  </w:style>
  <w:style w:type="paragraph" w:styleId="HTMLAdresse">
    <w:name w:val="HTML Address"/>
    <w:basedOn w:val="Standard"/>
    <w:link w:val="HTMLAdresseZchn"/>
    <w:uiPriority w:val="99"/>
    <w:semiHidden/>
    <w:unhideWhenUsed/>
    <w:rsid w:val="007E3BF8"/>
    <w:pPr>
      <w:spacing w:after="0" w:line="240" w:lineRule="auto"/>
    </w:pPr>
    <w:rPr>
      <w:i/>
      <w:iCs/>
    </w:rPr>
  </w:style>
  <w:style w:type="character" w:customStyle="1" w:styleId="HTMLAdresseZchn">
    <w:name w:val="HTML Adresse Zchn"/>
    <w:basedOn w:val="Absatz-Standardschriftart"/>
    <w:link w:val="HTMLAdresse"/>
    <w:uiPriority w:val="99"/>
    <w:semiHidden/>
    <w:rsid w:val="007E3BF8"/>
    <w:rPr>
      <w:i/>
      <w:iCs/>
    </w:rPr>
  </w:style>
  <w:style w:type="character" w:styleId="HTMLAkronym">
    <w:name w:val="HTML Acronym"/>
    <w:basedOn w:val="Absatz-Standardschriftart"/>
    <w:uiPriority w:val="99"/>
    <w:semiHidden/>
    <w:unhideWhenUsed/>
    <w:rsid w:val="007E3BF8"/>
  </w:style>
  <w:style w:type="paragraph" w:styleId="StandardWeb">
    <w:name w:val="Normal (Web)"/>
    <w:basedOn w:val="Standard"/>
    <w:uiPriority w:val="99"/>
    <w:semiHidden/>
    <w:unhideWhenUsed/>
    <w:rsid w:val="007E3BF8"/>
    <w:rPr>
      <w:rFonts w:cs="Times New Roman"/>
      <w:sz w:val="24"/>
      <w:szCs w:val="24"/>
    </w:rPr>
  </w:style>
  <w:style w:type="paragraph" w:styleId="NurText">
    <w:name w:val="Plain Text"/>
    <w:basedOn w:val="Standard"/>
    <w:link w:val="NurTextZchn"/>
    <w:uiPriority w:val="99"/>
    <w:semiHidden/>
    <w:unhideWhenUsed/>
    <w:rsid w:val="007E3BF8"/>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7E3BF8"/>
    <w:rPr>
      <w:rFonts w:ascii="Consolas" w:hAnsi="Consolas"/>
      <w:sz w:val="21"/>
      <w:szCs w:val="21"/>
    </w:rPr>
  </w:style>
  <w:style w:type="paragraph" w:styleId="Dokumentstruktur">
    <w:name w:val="Document Map"/>
    <w:basedOn w:val="Standard"/>
    <w:link w:val="DokumentstrukturZchn"/>
    <w:uiPriority w:val="99"/>
    <w:semiHidden/>
    <w:unhideWhenUsed/>
    <w:rsid w:val="007E3BF8"/>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7E3BF8"/>
    <w:rPr>
      <w:rFonts w:ascii="Segoe UI" w:hAnsi="Segoe UI" w:cs="Segoe UI"/>
      <w:sz w:val="16"/>
      <w:szCs w:val="16"/>
    </w:rPr>
  </w:style>
  <w:style w:type="character" w:styleId="Hervorhebung">
    <w:name w:val="Emphasis"/>
    <w:basedOn w:val="Absatz-Standardschriftart"/>
    <w:uiPriority w:val="20"/>
    <w:qFormat/>
    <w:rsid w:val="007E3BF8"/>
    <w:rPr>
      <w:i/>
      <w:iCs/>
    </w:rPr>
  </w:style>
  <w:style w:type="character" w:styleId="Fett">
    <w:name w:val="Strong"/>
    <w:basedOn w:val="Absatz-Standardschriftart"/>
    <w:uiPriority w:val="22"/>
    <w:qFormat/>
    <w:rsid w:val="007E3BF8"/>
    <w:rPr>
      <w:b/>
      <w:bCs/>
    </w:rPr>
  </w:style>
  <w:style w:type="character" w:styleId="BesuchterLink">
    <w:name w:val="FollowedHyperlink"/>
    <w:basedOn w:val="Absatz-Standardschriftart"/>
    <w:uiPriority w:val="99"/>
    <w:semiHidden/>
    <w:unhideWhenUsed/>
    <w:rsid w:val="007E3BF8"/>
    <w:rPr>
      <w:color w:val="954F72" w:themeColor="followedHyperlink"/>
      <w:u w:val="single"/>
    </w:rPr>
  </w:style>
  <w:style w:type="character" w:styleId="Hyperlink">
    <w:name w:val="Hyperlink"/>
    <w:basedOn w:val="Absatz-Standardschriftart"/>
    <w:uiPriority w:val="99"/>
    <w:unhideWhenUsed/>
    <w:rsid w:val="007E3BF8"/>
    <w:rPr>
      <w:color w:val="0563C1" w:themeColor="hyperlink"/>
      <w:u w:val="single"/>
    </w:rPr>
  </w:style>
  <w:style w:type="paragraph" w:styleId="Blocktext">
    <w:name w:val="Block Text"/>
    <w:basedOn w:val="Standard"/>
    <w:uiPriority w:val="99"/>
    <w:semiHidden/>
    <w:unhideWhenUsed/>
    <w:rsid w:val="007E3BF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Textkrper-Einzug3">
    <w:name w:val="Body Text Indent 3"/>
    <w:basedOn w:val="Standard"/>
    <w:link w:val="Textkrper-Einzug3Zchn"/>
    <w:uiPriority w:val="99"/>
    <w:semiHidden/>
    <w:unhideWhenUsed/>
    <w:rsid w:val="007E3BF8"/>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7E3BF8"/>
    <w:rPr>
      <w:sz w:val="16"/>
      <w:szCs w:val="16"/>
    </w:rPr>
  </w:style>
  <w:style w:type="paragraph" w:styleId="Textkrper-Einzug2">
    <w:name w:val="Body Text Indent 2"/>
    <w:basedOn w:val="Standard"/>
    <w:link w:val="Textkrper-Einzug2Zchn"/>
    <w:uiPriority w:val="99"/>
    <w:semiHidden/>
    <w:unhideWhenUsed/>
    <w:rsid w:val="007E3BF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7E3BF8"/>
  </w:style>
  <w:style w:type="paragraph" w:styleId="Textkrper3">
    <w:name w:val="Body Text 3"/>
    <w:basedOn w:val="Standard"/>
    <w:link w:val="Textkrper3Zchn"/>
    <w:uiPriority w:val="99"/>
    <w:semiHidden/>
    <w:unhideWhenUsed/>
    <w:rsid w:val="007E3BF8"/>
    <w:pPr>
      <w:spacing w:after="120"/>
    </w:pPr>
    <w:rPr>
      <w:sz w:val="16"/>
      <w:szCs w:val="16"/>
    </w:rPr>
  </w:style>
  <w:style w:type="character" w:customStyle="1" w:styleId="Textkrper3Zchn">
    <w:name w:val="Textkörper 3 Zchn"/>
    <w:basedOn w:val="Absatz-Standardschriftart"/>
    <w:link w:val="Textkrper3"/>
    <w:uiPriority w:val="99"/>
    <w:semiHidden/>
    <w:rsid w:val="007E3BF8"/>
    <w:rPr>
      <w:sz w:val="16"/>
      <w:szCs w:val="16"/>
    </w:rPr>
  </w:style>
  <w:style w:type="paragraph" w:styleId="Textkrper2">
    <w:name w:val="Body Text 2"/>
    <w:basedOn w:val="Standard"/>
    <w:link w:val="Textkrper2Zchn"/>
    <w:uiPriority w:val="99"/>
    <w:semiHidden/>
    <w:unhideWhenUsed/>
    <w:rsid w:val="007E3BF8"/>
    <w:pPr>
      <w:spacing w:after="120" w:line="480" w:lineRule="auto"/>
    </w:pPr>
  </w:style>
  <w:style w:type="character" w:customStyle="1" w:styleId="Textkrper2Zchn">
    <w:name w:val="Textkörper 2 Zchn"/>
    <w:basedOn w:val="Absatz-Standardschriftart"/>
    <w:link w:val="Textkrper2"/>
    <w:uiPriority w:val="99"/>
    <w:semiHidden/>
    <w:rsid w:val="007E3BF8"/>
  </w:style>
  <w:style w:type="paragraph" w:styleId="Fu-Endnotenberschrift">
    <w:name w:val="Note Heading"/>
    <w:basedOn w:val="Standard"/>
    <w:next w:val="Standard"/>
    <w:link w:val="Fu-EndnotenberschriftZchn"/>
    <w:uiPriority w:val="99"/>
    <w:semiHidden/>
    <w:unhideWhenUsed/>
    <w:rsid w:val="007E3BF8"/>
    <w:pPr>
      <w:spacing w:after="0" w:line="240" w:lineRule="auto"/>
    </w:pPr>
  </w:style>
  <w:style w:type="character" w:customStyle="1" w:styleId="Fu-EndnotenberschriftZchn">
    <w:name w:val="Fuß/-Endnotenüberschrift Zchn"/>
    <w:basedOn w:val="Absatz-Standardschriftart"/>
    <w:link w:val="Fu-Endnotenberschrift"/>
    <w:uiPriority w:val="99"/>
    <w:semiHidden/>
    <w:rsid w:val="007E3BF8"/>
  </w:style>
  <w:style w:type="paragraph" w:styleId="Textkrper-Zeileneinzug">
    <w:name w:val="Body Text Indent"/>
    <w:basedOn w:val="Standard"/>
    <w:link w:val="Textkrper-ZeileneinzugZchn"/>
    <w:uiPriority w:val="99"/>
    <w:semiHidden/>
    <w:unhideWhenUsed/>
    <w:rsid w:val="007E3BF8"/>
    <w:pPr>
      <w:spacing w:after="120"/>
      <w:ind w:left="283"/>
    </w:pPr>
  </w:style>
  <w:style w:type="character" w:customStyle="1" w:styleId="Textkrper-ZeileneinzugZchn">
    <w:name w:val="Textkörper-Zeileneinzug Zchn"/>
    <w:basedOn w:val="Absatz-Standardschriftart"/>
    <w:link w:val="Textkrper-Zeileneinzug"/>
    <w:uiPriority w:val="99"/>
    <w:semiHidden/>
    <w:rsid w:val="007E3BF8"/>
  </w:style>
  <w:style w:type="paragraph" w:styleId="Textkrper-Erstzeileneinzug2">
    <w:name w:val="Body Text First Indent 2"/>
    <w:basedOn w:val="Textkrper-Zeileneinzug"/>
    <w:link w:val="Textkrper-Erstzeileneinzug2Zchn"/>
    <w:uiPriority w:val="99"/>
    <w:semiHidden/>
    <w:unhideWhenUsed/>
    <w:rsid w:val="007E3BF8"/>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7E3BF8"/>
  </w:style>
  <w:style w:type="paragraph" w:styleId="Textkrper">
    <w:name w:val="Body Text"/>
    <w:basedOn w:val="Standard"/>
    <w:link w:val="TextkrperZchn"/>
    <w:uiPriority w:val="99"/>
    <w:semiHidden/>
    <w:unhideWhenUsed/>
    <w:rsid w:val="007E3BF8"/>
    <w:pPr>
      <w:spacing w:after="120"/>
    </w:pPr>
  </w:style>
  <w:style w:type="character" w:customStyle="1" w:styleId="TextkrperZchn">
    <w:name w:val="Textkörper Zchn"/>
    <w:basedOn w:val="Absatz-Standardschriftart"/>
    <w:link w:val="Textkrper"/>
    <w:uiPriority w:val="99"/>
    <w:semiHidden/>
    <w:rsid w:val="007E3BF8"/>
  </w:style>
  <w:style w:type="paragraph" w:styleId="Textkrper-Erstzeileneinzug">
    <w:name w:val="Body Text First Indent"/>
    <w:basedOn w:val="Textkrper"/>
    <w:link w:val="Textkrper-ErstzeileneinzugZchn"/>
    <w:uiPriority w:val="99"/>
    <w:semiHidden/>
    <w:unhideWhenUsed/>
    <w:rsid w:val="007E3BF8"/>
    <w:pPr>
      <w:spacing w:after="160"/>
      <w:ind w:firstLine="360"/>
    </w:pPr>
  </w:style>
  <w:style w:type="character" w:customStyle="1" w:styleId="Textkrper-ErstzeileneinzugZchn">
    <w:name w:val="Textkörper-Erstzeileneinzug Zchn"/>
    <w:basedOn w:val="TextkrperZchn"/>
    <w:link w:val="Textkrper-Erstzeileneinzug"/>
    <w:uiPriority w:val="99"/>
    <w:semiHidden/>
    <w:rsid w:val="007E3BF8"/>
  </w:style>
  <w:style w:type="paragraph" w:styleId="Datum">
    <w:name w:val="Date"/>
    <w:basedOn w:val="Standard"/>
    <w:next w:val="Standard"/>
    <w:link w:val="DatumZchn"/>
    <w:uiPriority w:val="99"/>
    <w:semiHidden/>
    <w:unhideWhenUsed/>
    <w:rsid w:val="007E3BF8"/>
  </w:style>
  <w:style w:type="character" w:customStyle="1" w:styleId="DatumZchn">
    <w:name w:val="Datum Zchn"/>
    <w:basedOn w:val="Absatz-Standardschriftart"/>
    <w:link w:val="Datum"/>
    <w:uiPriority w:val="99"/>
    <w:semiHidden/>
    <w:rsid w:val="007E3BF8"/>
  </w:style>
  <w:style w:type="paragraph" w:styleId="Anrede">
    <w:name w:val="Salutation"/>
    <w:basedOn w:val="Standard"/>
    <w:next w:val="Standard"/>
    <w:link w:val="AnredeZchn"/>
    <w:uiPriority w:val="99"/>
    <w:semiHidden/>
    <w:unhideWhenUsed/>
    <w:rsid w:val="007E3BF8"/>
  </w:style>
  <w:style w:type="character" w:customStyle="1" w:styleId="AnredeZchn">
    <w:name w:val="Anrede Zchn"/>
    <w:basedOn w:val="Absatz-Standardschriftart"/>
    <w:link w:val="Anrede"/>
    <w:uiPriority w:val="99"/>
    <w:semiHidden/>
    <w:rsid w:val="007E3BF8"/>
  </w:style>
  <w:style w:type="paragraph" w:styleId="Untertitel">
    <w:name w:val="Subtitle"/>
    <w:basedOn w:val="Standard"/>
    <w:next w:val="Standard"/>
    <w:link w:val="UntertitelZchn"/>
    <w:uiPriority w:val="11"/>
    <w:qFormat/>
    <w:rsid w:val="007E3BF8"/>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7E3BF8"/>
    <w:rPr>
      <w:rFonts w:eastAsiaTheme="minorEastAsia"/>
      <w:color w:val="5A5A5A" w:themeColor="text1" w:themeTint="A5"/>
      <w:spacing w:val="15"/>
    </w:rPr>
  </w:style>
  <w:style w:type="paragraph" w:styleId="Nachrichtenkopf">
    <w:name w:val="Message Header"/>
    <w:basedOn w:val="Standard"/>
    <w:link w:val="NachrichtenkopfZchn"/>
    <w:uiPriority w:val="99"/>
    <w:semiHidden/>
    <w:unhideWhenUsed/>
    <w:rsid w:val="007E3BF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7E3BF8"/>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7E3BF8"/>
    <w:pPr>
      <w:spacing w:after="120"/>
      <w:ind w:left="1415"/>
      <w:contextualSpacing/>
    </w:pPr>
  </w:style>
  <w:style w:type="paragraph" w:styleId="Listenfortsetzung4">
    <w:name w:val="List Continue 4"/>
    <w:basedOn w:val="Standard"/>
    <w:uiPriority w:val="99"/>
    <w:semiHidden/>
    <w:unhideWhenUsed/>
    <w:rsid w:val="007E3BF8"/>
    <w:pPr>
      <w:spacing w:after="120"/>
      <w:ind w:left="1132"/>
      <w:contextualSpacing/>
    </w:pPr>
  </w:style>
  <w:style w:type="paragraph" w:styleId="Listenfortsetzung3">
    <w:name w:val="List Continue 3"/>
    <w:basedOn w:val="Standard"/>
    <w:uiPriority w:val="99"/>
    <w:semiHidden/>
    <w:unhideWhenUsed/>
    <w:rsid w:val="007E3BF8"/>
    <w:pPr>
      <w:spacing w:after="120"/>
      <w:ind w:left="849"/>
      <w:contextualSpacing/>
    </w:pPr>
  </w:style>
  <w:style w:type="paragraph" w:styleId="Listenfortsetzung2">
    <w:name w:val="List Continue 2"/>
    <w:basedOn w:val="Standard"/>
    <w:uiPriority w:val="99"/>
    <w:semiHidden/>
    <w:unhideWhenUsed/>
    <w:rsid w:val="007E3BF8"/>
    <w:pPr>
      <w:spacing w:after="120"/>
      <w:ind w:left="566"/>
      <w:contextualSpacing/>
    </w:pPr>
  </w:style>
  <w:style w:type="paragraph" w:styleId="Listenfortsetzung">
    <w:name w:val="List Continue"/>
    <w:basedOn w:val="Standard"/>
    <w:uiPriority w:val="99"/>
    <w:semiHidden/>
    <w:unhideWhenUsed/>
    <w:rsid w:val="007E3BF8"/>
    <w:pPr>
      <w:spacing w:after="120"/>
      <w:ind w:left="283"/>
      <w:contextualSpacing/>
    </w:pPr>
  </w:style>
  <w:style w:type="paragraph" w:styleId="Unterschrift">
    <w:name w:val="Signature"/>
    <w:basedOn w:val="Standard"/>
    <w:link w:val="UnterschriftZchn"/>
    <w:uiPriority w:val="99"/>
    <w:semiHidden/>
    <w:unhideWhenUsed/>
    <w:rsid w:val="007E3BF8"/>
    <w:pPr>
      <w:spacing w:after="0" w:line="240" w:lineRule="auto"/>
      <w:ind w:left="4252"/>
    </w:pPr>
  </w:style>
  <w:style w:type="character" w:customStyle="1" w:styleId="UnterschriftZchn">
    <w:name w:val="Unterschrift Zchn"/>
    <w:basedOn w:val="Absatz-Standardschriftart"/>
    <w:link w:val="Unterschrift"/>
    <w:uiPriority w:val="99"/>
    <w:semiHidden/>
    <w:rsid w:val="007E3BF8"/>
  </w:style>
  <w:style w:type="paragraph" w:styleId="Gruformel">
    <w:name w:val="Closing"/>
    <w:basedOn w:val="Standard"/>
    <w:link w:val="GruformelZchn"/>
    <w:uiPriority w:val="99"/>
    <w:semiHidden/>
    <w:unhideWhenUsed/>
    <w:rsid w:val="007E3BF8"/>
    <w:pPr>
      <w:spacing w:after="0" w:line="240" w:lineRule="auto"/>
      <w:ind w:left="4252"/>
    </w:pPr>
  </w:style>
  <w:style w:type="character" w:customStyle="1" w:styleId="GruformelZchn">
    <w:name w:val="Grußformel Zchn"/>
    <w:basedOn w:val="Absatz-Standardschriftart"/>
    <w:link w:val="Gruformel"/>
    <w:uiPriority w:val="99"/>
    <w:semiHidden/>
    <w:rsid w:val="007E3BF8"/>
  </w:style>
  <w:style w:type="paragraph" w:styleId="Titel">
    <w:name w:val="Title"/>
    <w:basedOn w:val="Standard"/>
    <w:next w:val="Standard"/>
    <w:link w:val="TitelZchn"/>
    <w:uiPriority w:val="10"/>
    <w:qFormat/>
    <w:rsid w:val="007E3BF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E3BF8"/>
    <w:rPr>
      <w:rFonts w:asciiTheme="majorHAnsi" w:eastAsiaTheme="majorEastAsia" w:hAnsiTheme="majorHAnsi" w:cstheme="majorBidi"/>
      <w:spacing w:val="-10"/>
      <w:kern w:val="28"/>
      <w:sz w:val="56"/>
      <w:szCs w:val="56"/>
    </w:rPr>
  </w:style>
  <w:style w:type="paragraph" w:styleId="Listennummer5">
    <w:name w:val="List Number 5"/>
    <w:basedOn w:val="Standard"/>
    <w:uiPriority w:val="99"/>
    <w:semiHidden/>
    <w:unhideWhenUsed/>
    <w:rsid w:val="007E3BF8"/>
    <w:pPr>
      <w:numPr>
        <w:numId w:val="2"/>
      </w:numPr>
      <w:contextualSpacing/>
    </w:pPr>
  </w:style>
  <w:style w:type="paragraph" w:styleId="Listennummer4">
    <w:name w:val="List Number 4"/>
    <w:basedOn w:val="Standard"/>
    <w:uiPriority w:val="99"/>
    <w:semiHidden/>
    <w:unhideWhenUsed/>
    <w:rsid w:val="007E3BF8"/>
    <w:pPr>
      <w:numPr>
        <w:numId w:val="3"/>
      </w:numPr>
      <w:contextualSpacing/>
    </w:pPr>
  </w:style>
  <w:style w:type="paragraph" w:styleId="Listennummer3">
    <w:name w:val="List Number 3"/>
    <w:basedOn w:val="Standard"/>
    <w:uiPriority w:val="99"/>
    <w:semiHidden/>
    <w:unhideWhenUsed/>
    <w:rsid w:val="007E3BF8"/>
    <w:pPr>
      <w:numPr>
        <w:numId w:val="4"/>
      </w:numPr>
      <w:contextualSpacing/>
    </w:pPr>
  </w:style>
  <w:style w:type="paragraph" w:styleId="Listennummer2">
    <w:name w:val="List Number 2"/>
    <w:basedOn w:val="Standard"/>
    <w:uiPriority w:val="99"/>
    <w:semiHidden/>
    <w:unhideWhenUsed/>
    <w:rsid w:val="007E3BF8"/>
    <w:pPr>
      <w:numPr>
        <w:numId w:val="5"/>
      </w:numPr>
      <w:contextualSpacing/>
    </w:pPr>
  </w:style>
  <w:style w:type="paragraph" w:styleId="Aufzhlungszeichen5">
    <w:name w:val="List Bullet 5"/>
    <w:basedOn w:val="Standard"/>
    <w:uiPriority w:val="99"/>
    <w:semiHidden/>
    <w:unhideWhenUsed/>
    <w:rsid w:val="007E3BF8"/>
    <w:pPr>
      <w:numPr>
        <w:numId w:val="6"/>
      </w:numPr>
      <w:contextualSpacing/>
    </w:pPr>
  </w:style>
  <w:style w:type="paragraph" w:styleId="Aufzhlungszeichen4">
    <w:name w:val="List Bullet 4"/>
    <w:basedOn w:val="Standard"/>
    <w:uiPriority w:val="99"/>
    <w:semiHidden/>
    <w:unhideWhenUsed/>
    <w:rsid w:val="007E3BF8"/>
    <w:pPr>
      <w:numPr>
        <w:numId w:val="7"/>
      </w:numPr>
      <w:contextualSpacing/>
    </w:pPr>
  </w:style>
  <w:style w:type="paragraph" w:styleId="Aufzhlungszeichen3">
    <w:name w:val="List Bullet 3"/>
    <w:basedOn w:val="Standard"/>
    <w:uiPriority w:val="99"/>
    <w:semiHidden/>
    <w:unhideWhenUsed/>
    <w:rsid w:val="007E3BF8"/>
    <w:pPr>
      <w:numPr>
        <w:numId w:val="8"/>
      </w:numPr>
      <w:contextualSpacing/>
    </w:pPr>
  </w:style>
  <w:style w:type="paragraph" w:styleId="Aufzhlungszeichen2">
    <w:name w:val="List Bullet 2"/>
    <w:basedOn w:val="Standard"/>
    <w:uiPriority w:val="99"/>
    <w:semiHidden/>
    <w:unhideWhenUsed/>
    <w:rsid w:val="007E3BF8"/>
    <w:pPr>
      <w:numPr>
        <w:numId w:val="9"/>
      </w:numPr>
      <w:contextualSpacing/>
    </w:pPr>
  </w:style>
  <w:style w:type="paragraph" w:styleId="Liste5">
    <w:name w:val="List 5"/>
    <w:basedOn w:val="Standard"/>
    <w:uiPriority w:val="99"/>
    <w:semiHidden/>
    <w:unhideWhenUsed/>
    <w:rsid w:val="007E3BF8"/>
    <w:pPr>
      <w:ind w:left="1415" w:hanging="283"/>
      <w:contextualSpacing/>
    </w:pPr>
  </w:style>
  <w:style w:type="paragraph" w:styleId="Liste4">
    <w:name w:val="List 4"/>
    <w:basedOn w:val="Standard"/>
    <w:uiPriority w:val="99"/>
    <w:semiHidden/>
    <w:unhideWhenUsed/>
    <w:rsid w:val="007E3BF8"/>
    <w:pPr>
      <w:ind w:left="1132" w:hanging="283"/>
      <w:contextualSpacing/>
    </w:pPr>
  </w:style>
  <w:style w:type="paragraph" w:styleId="Liste3">
    <w:name w:val="List 3"/>
    <w:basedOn w:val="Standard"/>
    <w:uiPriority w:val="99"/>
    <w:semiHidden/>
    <w:unhideWhenUsed/>
    <w:rsid w:val="007E3BF8"/>
    <w:pPr>
      <w:ind w:left="849" w:hanging="283"/>
      <w:contextualSpacing/>
    </w:pPr>
  </w:style>
  <w:style w:type="paragraph" w:styleId="Liste2">
    <w:name w:val="List 2"/>
    <w:basedOn w:val="Standard"/>
    <w:uiPriority w:val="99"/>
    <w:semiHidden/>
    <w:unhideWhenUsed/>
    <w:rsid w:val="007E3BF8"/>
    <w:pPr>
      <w:ind w:left="566" w:hanging="283"/>
      <w:contextualSpacing/>
    </w:pPr>
  </w:style>
  <w:style w:type="paragraph" w:styleId="Listennummer">
    <w:name w:val="List Number"/>
    <w:basedOn w:val="Standard"/>
    <w:uiPriority w:val="99"/>
    <w:semiHidden/>
    <w:unhideWhenUsed/>
    <w:rsid w:val="007E3BF8"/>
    <w:pPr>
      <w:numPr>
        <w:numId w:val="10"/>
      </w:numPr>
      <w:contextualSpacing/>
    </w:pPr>
  </w:style>
  <w:style w:type="paragraph" w:styleId="Aufzhlungszeichen">
    <w:name w:val="List Bullet"/>
    <w:basedOn w:val="Standard"/>
    <w:uiPriority w:val="99"/>
    <w:semiHidden/>
    <w:unhideWhenUsed/>
    <w:rsid w:val="007E3BF8"/>
    <w:pPr>
      <w:numPr>
        <w:numId w:val="11"/>
      </w:numPr>
      <w:contextualSpacing/>
    </w:pPr>
  </w:style>
  <w:style w:type="paragraph" w:styleId="Liste">
    <w:name w:val="List"/>
    <w:basedOn w:val="Standard"/>
    <w:uiPriority w:val="99"/>
    <w:semiHidden/>
    <w:unhideWhenUsed/>
    <w:rsid w:val="007E3BF8"/>
    <w:pPr>
      <w:ind w:left="283" w:hanging="283"/>
      <w:contextualSpacing/>
    </w:pPr>
  </w:style>
  <w:style w:type="paragraph" w:styleId="RGV-berschrift">
    <w:name w:val="toa heading"/>
    <w:basedOn w:val="Standard"/>
    <w:next w:val="Standard"/>
    <w:uiPriority w:val="99"/>
    <w:semiHidden/>
    <w:unhideWhenUsed/>
    <w:rsid w:val="007E3BF8"/>
    <w:pPr>
      <w:spacing w:before="120"/>
    </w:pPr>
    <w:rPr>
      <w:rFonts w:asciiTheme="majorHAnsi" w:eastAsiaTheme="majorEastAsia" w:hAnsiTheme="majorHAnsi" w:cstheme="majorBidi"/>
      <w:b/>
      <w:bCs/>
      <w:sz w:val="24"/>
      <w:szCs w:val="24"/>
    </w:rPr>
  </w:style>
  <w:style w:type="paragraph" w:styleId="Makrotext">
    <w:name w:val="macro"/>
    <w:link w:val="MakrotextZchn"/>
    <w:uiPriority w:val="99"/>
    <w:semiHidden/>
    <w:unhideWhenUsed/>
    <w:rsid w:val="007E3BF8"/>
    <w:pPr>
      <w:tabs>
        <w:tab w:val="left" w:pos="480"/>
        <w:tab w:val="left" w:pos="960"/>
        <w:tab w:val="left" w:pos="1440"/>
        <w:tab w:val="left" w:pos="1920"/>
        <w:tab w:val="left" w:pos="2400"/>
        <w:tab w:val="left" w:pos="2880"/>
        <w:tab w:val="left" w:pos="3360"/>
        <w:tab w:val="left" w:pos="3840"/>
        <w:tab w:val="left" w:pos="4320"/>
      </w:tabs>
      <w:suppressAutoHyphens/>
      <w:spacing w:after="0" w:line="360" w:lineRule="auto"/>
      <w:jc w:val="both"/>
    </w:pPr>
    <w:rPr>
      <w:rFonts w:ascii="Consolas" w:hAnsi="Consolas"/>
      <w:sz w:val="20"/>
      <w:szCs w:val="20"/>
    </w:rPr>
  </w:style>
  <w:style w:type="character" w:customStyle="1" w:styleId="MakrotextZchn">
    <w:name w:val="Makrotext Zchn"/>
    <w:basedOn w:val="Absatz-Standardschriftart"/>
    <w:link w:val="Makrotext"/>
    <w:uiPriority w:val="99"/>
    <w:semiHidden/>
    <w:rsid w:val="007E3BF8"/>
    <w:rPr>
      <w:rFonts w:ascii="Consolas" w:hAnsi="Consolas"/>
      <w:sz w:val="20"/>
      <w:szCs w:val="20"/>
    </w:rPr>
  </w:style>
  <w:style w:type="paragraph" w:styleId="Rechtsgrundlagenverzeichnis">
    <w:name w:val="table of authorities"/>
    <w:basedOn w:val="Standard"/>
    <w:next w:val="Standard"/>
    <w:uiPriority w:val="99"/>
    <w:semiHidden/>
    <w:unhideWhenUsed/>
    <w:rsid w:val="007E3BF8"/>
    <w:pPr>
      <w:spacing w:after="0"/>
      <w:ind w:left="220" w:hanging="220"/>
    </w:pPr>
  </w:style>
  <w:style w:type="paragraph" w:styleId="Endnotentext">
    <w:name w:val="endnote text"/>
    <w:basedOn w:val="Standard"/>
    <w:link w:val="EndnotentextZchn"/>
    <w:uiPriority w:val="99"/>
    <w:semiHidden/>
    <w:unhideWhenUsed/>
    <w:rsid w:val="007E3BF8"/>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E3BF8"/>
    <w:rPr>
      <w:sz w:val="20"/>
      <w:szCs w:val="20"/>
    </w:rPr>
  </w:style>
  <w:style w:type="character" w:styleId="Endnotenzeichen">
    <w:name w:val="endnote reference"/>
    <w:basedOn w:val="Absatz-Standardschriftart"/>
    <w:uiPriority w:val="99"/>
    <w:semiHidden/>
    <w:unhideWhenUsed/>
    <w:rsid w:val="007E3BF8"/>
    <w:rPr>
      <w:vertAlign w:val="superscript"/>
    </w:rPr>
  </w:style>
  <w:style w:type="character" w:styleId="Seitenzahl">
    <w:name w:val="page number"/>
    <w:basedOn w:val="Absatz-Standardschriftart"/>
    <w:uiPriority w:val="99"/>
    <w:semiHidden/>
    <w:unhideWhenUsed/>
    <w:rsid w:val="007E3BF8"/>
  </w:style>
  <w:style w:type="character" w:styleId="Zeilennummer">
    <w:name w:val="line number"/>
    <w:basedOn w:val="Absatz-Standardschriftart"/>
    <w:uiPriority w:val="99"/>
    <w:semiHidden/>
    <w:unhideWhenUsed/>
    <w:rsid w:val="007E3BF8"/>
  </w:style>
  <w:style w:type="character" w:styleId="Kommentarzeichen">
    <w:name w:val="annotation reference"/>
    <w:basedOn w:val="Absatz-Standardschriftart"/>
    <w:uiPriority w:val="99"/>
    <w:semiHidden/>
    <w:unhideWhenUsed/>
    <w:rsid w:val="007E3BF8"/>
    <w:rPr>
      <w:sz w:val="16"/>
      <w:szCs w:val="16"/>
    </w:rPr>
  </w:style>
  <w:style w:type="character" w:styleId="Funotenzeichen">
    <w:name w:val="footnote reference"/>
    <w:basedOn w:val="Absatz-Standardschriftart"/>
    <w:uiPriority w:val="99"/>
    <w:semiHidden/>
    <w:unhideWhenUsed/>
    <w:rsid w:val="007E3BF8"/>
    <w:rPr>
      <w:vertAlign w:val="superscript"/>
    </w:rPr>
  </w:style>
  <w:style w:type="paragraph" w:styleId="Umschlagabsenderadresse">
    <w:name w:val="envelope return"/>
    <w:basedOn w:val="Standard"/>
    <w:uiPriority w:val="99"/>
    <w:semiHidden/>
    <w:unhideWhenUsed/>
    <w:rsid w:val="007E3BF8"/>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7E3BF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bbildungsverzeichnis">
    <w:name w:val="table of figures"/>
    <w:basedOn w:val="Standard"/>
    <w:next w:val="Standard"/>
    <w:uiPriority w:val="99"/>
    <w:semiHidden/>
    <w:unhideWhenUsed/>
    <w:rsid w:val="007E3BF8"/>
    <w:pPr>
      <w:spacing w:after="0"/>
    </w:pPr>
  </w:style>
  <w:style w:type="paragraph" w:styleId="Index1">
    <w:name w:val="index 1"/>
    <w:basedOn w:val="Standard"/>
    <w:next w:val="Standard"/>
    <w:autoRedefine/>
    <w:uiPriority w:val="99"/>
    <w:semiHidden/>
    <w:unhideWhenUsed/>
    <w:rsid w:val="007E3BF8"/>
    <w:pPr>
      <w:spacing w:after="0" w:line="240" w:lineRule="auto"/>
      <w:ind w:left="220" w:hanging="220"/>
    </w:pPr>
  </w:style>
  <w:style w:type="paragraph" w:styleId="Indexberschrift">
    <w:name w:val="index heading"/>
    <w:basedOn w:val="Standard"/>
    <w:next w:val="Index1"/>
    <w:uiPriority w:val="99"/>
    <w:semiHidden/>
    <w:unhideWhenUsed/>
    <w:rsid w:val="007E3BF8"/>
    <w:rPr>
      <w:rFonts w:asciiTheme="majorHAnsi" w:eastAsiaTheme="majorEastAsia" w:hAnsiTheme="majorHAnsi" w:cstheme="majorBidi"/>
      <w:b/>
      <w:bCs/>
    </w:rPr>
  </w:style>
  <w:style w:type="paragraph" w:styleId="Fuzeile">
    <w:name w:val="footer"/>
    <w:basedOn w:val="Standard"/>
    <w:link w:val="FuzeileZchn"/>
    <w:uiPriority w:val="99"/>
    <w:unhideWhenUsed/>
    <w:rsid w:val="007E3BF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E3BF8"/>
  </w:style>
  <w:style w:type="paragraph" w:styleId="Kopfzeile">
    <w:name w:val="header"/>
    <w:basedOn w:val="Standard"/>
    <w:link w:val="KopfzeileZchn"/>
    <w:uiPriority w:val="99"/>
    <w:unhideWhenUsed/>
    <w:rsid w:val="007E3BF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E3BF8"/>
  </w:style>
  <w:style w:type="paragraph" w:styleId="Kommentartext">
    <w:name w:val="annotation text"/>
    <w:basedOn w:val="Standard"/>
    <w:link w:val="KommentartextZchn"/>
    <w:uiPriority w:val="99"/>
    <w:semiHidden/>
    <w:unhideWhenUsed/>
    <w:rsid w:val="007E3BF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E3BF8"/>
    <w:rPr>
      <w:sz w:val="20"/>
      <w:szCs w:val="20"/>
    </w:rPr>
  </w:style>
  <w:style w:type="paragraph" w:styleId="Funotentext">
    <w:name w:val="footnote text"/>
    <w:basedOn w:val="Standard"/>
    <w:link w:val="FunotentextZchn"/>
    <w:uiPriority w:val="99"/>
    <w:semiHidden/>
    <w:unhideWhenUsed/>
    <w:rsid w:val="007E3BF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E3BF8"/>
    <w:rPr>
      <w:sz w:val="20"/>
      <w:szCs w:val="20"/>
    </w:rPr>
  </w:style>
  <w:style w:type="paragraph" w:styleId="Standardeinzug">
    <w:name w:val="Normal Indent"/>
    <w:basedOn w:val="Standard"/>
    <w:uiPriority w:val="99"/>
    <w:semiHidden/>
    <w:unhideWhenUsed/>
    <w:rsid w:val="007E3BF8"/>
    <w:pPr>
      <w:ind w:left="720"/>
    </w:pPr>
  </w:style>
  <w:style w:type="paragraph" w:styleId="Verzeichnis9">
    <w:name w:val="toc 9"/>
    <w:basedOn w:val="Standard"/>
    <w:next w:val="Standard"/>
    <w:autoRedefine/>
    <w:uiPriority w:val="39"/>
    <w:semiHidden/>
    <w:unhideWhenUsed/>
    <w:rsid w:val="007E3BF8"/>
    <w:pPr>
      <w:spacing w:after="100"/>
      <w:ind w:left="1760"/>
    </w:pPr>
  </w:style>
  <w:style w:type="paragraph" w:styleId="Verzeichnis8">
    <w:name w:val="toc 8"/>
    <w:basedOn w:val="Standard"/>
    <w:next w:val="Standard"/>
    <w:autoRedefine/>
    <w:uiPriority w:val="39"/>
    <w:semiHidden/>
    <w:unhideWhenUsed/>
    <w:rsid w:val="007E3BF8"/>
    <w:pPr>
      <w:spacing w:after="100"/>
      <w:ind w:left="1540"/>
    </w:pPr>
  </w:style>
  <w:style w:type="paragraph" w:styleId="Verzeichnis7">
    <w:name w:val="toc 7"/>
    <w:basedOn w:val="Standard"/>
    <w:next w:val="Standard"/>
    <w:autoRedefine/>
    <w:uiPriority w:val="39"/>
    <w:semiHidden/>
    <w:unhideWhenUsed/>
    <w:rsid w:val="007E3BF8"/>
    <w:pPr>
      <w:spacing w:after="100"/>
      <w:ind w:left="1320"/>
    </w:pPr>
  </w:style>
  <w:style w:type="paragraph" w:styleId="Verzeichnis6">
    <w:name w:val="toc 6"/>
    <w:basedOn w:val="Standard"/>
    <w:next w:val="Standard"/>
    <w:autoRedefine/>
    <w:uiPriority w:val="39"/>
    <w:semiHidden/>
    <w:unhideWhenUsed/>
    <w:rsid w:val="007E3BF8"/>
    <w:pPr>
      <w:spacing w:after="100"/>
      <w:ind w:left="1100"/>
    </w:pPr>
  </w:style>
  <w:style w:type="paragraph" w:styleId="Verzeichnis5">
    <w:name w:val="toc 5"/>
    <w:basedOn w:val="Standard"/>
    <w:next w:val="Standard"/>
    <w:autoRedefine/>
    <w:uiPriority w:val="39"/>
    <w:semiHidden/>
    <w:unhideWhenUsed/>
    <w:rsid w:val="007E3BF8"/>
    <w:pPr>
      <w:spacing w:after="100"/>
      <w:ind w:left="880"/>
    </w:pPr>
  </w:style>
  <w:style w:type="paragraph" w:styleId="Verzeichnis4">
    <w:name w:val="toc 4"/>
    <w:basedOn w:val="Standard"/>
    <w:next w:val="Standard"/>
    <w:autoRedefine/>
    <w:uiPriority w:val="39"/>
    <w:semiHidden/>
    <w:unhideWhenUsed/>
    <w:rsid w:val="007E3BF8"/>
    <w:pPr>
      <w:spacing w:after="100"/>
      <w:ind w:left="660"/>
    </w:pPr>
  </w:style>
  <w:style w:type="paragraph" w:styleId="Verzeichnis3">
    <w:name w:val="toc 3"/>
    <w:basedOn w:val="Standard"/>
    <w:next w:val="Standard"/>
    <w:autoRedefine/>
    <w:uiPriority w:val="39"/>
    <w:semiHidden/>
    <w:unhideWhenUsed/>
    <w:rsid w:val="007E3BF8"/>
    <w:pPr>
      <w:spacing w:after="100"/>
      <w:ind w:left="440"/>
    </w:pPr>
  </w:style>
  <w:style w:type="paragraph" w:styleId="Verzeichnis2">
    <w:name w:val="toc 2"/>
    <w:basedOn w:val="Standard"/>
    <w:next w:val="Standard"/>
    <w:autoRedefine/>
    <w:uiPriority w:val="39"/>
    <w:semiHidden/>
    <w:unhideWhenUsed/>
    <w:rsid w:val="007E3BF8"/>
    <w:pPr>
      <w:spacing w:after="100"/>
      <w:ind w:left="220"/>
    </w:pPr>
  </w:style>
  <w:style w:type="paragraph" w:styleId="Verzeichnis1">
    <w:name w:val="toc 1"/>
    <w:basedOn w:val="Standard"/>
    <w:next w:val="Standard"/>
    <w:autoRedefine/>
    <w:uiPriority w:val="39"/>
    <w:semiHidden/>
    <w:unhideWhenUsed/>
    <w:rsid w:val="007E3BF8"/>
    <w:pPr>
      <w:spacing w:after="100"/>
    </w:pPr>
  </w:style>
  <w:style w:type="paragraph" w:styleId="Index9">
    <w:name w:val="index 9"/>
    <w:basedOn w:val="Standard"/>
    <w:next w:val="Standard"/>
    <w:autoRedefine/>
    <w:uiPriority w:val="99"/>
    <w:semiHidden/>
    <w:unhideWhenUsed/>
    <w:rsid w:val="007E3BF8"/>
    <w:pPr>
      <w:spacing w:after="0" w:line="240" w:lineRule="auto"/>
      <w:ind w:left="1980" w:hanging="220"/>
    </w:pPr>
  </w:style>
  <w:style w:type="paragraph" w:styleId="Index8">
    <w:name w:val="index 8"/>
    <w:basedOn w:val="Standard"/>
    <w:next w:val="Standard"/>
    <w:autoRedefine/>
    <w:uiPriority w:val="99"/>
    <w:semiHidden/>
    <w:unhideWhenUsed/>
    <w:rsid w:val="007E3BF8"/>
    <w:pPr>
      <w:spacing w:after="0" w:line="240" w:lineRule="auto"/>
      <w:ind w:left="1760" w:hanging="220"/>
    </w:pPr>
  </w:style>
  <w:style w:type="paragraph" w:styleId="Index7">
    <w:name w:val="index 7"/>
    <w:basedOn w:val="Standard"/>
    <w:next w:val="Standard"/>
    <w:autoRedefine/>
    <w:uiPriority w:val="99"/>
    <w:semiHidden/>
    <w:unhideWhenUsed/>
    <w:rsid w:val="007E3BF8"/>
    <w:pPr>
      <w:spacing w:after="0" w:line="240" w:lineRule="auto"/>
      <w:ind w:left="1540" w:hanging="220"/>
    </w:pPr>
  </w:style>
  <w:style w:type="paragraph" w:styleId="Index6">
    <w:name w:val="index 6"/>
    <w:basedOn w:val="Standard"/>
    <w:next w:val="Standard"/>
    <w:autoRedefine/>
    <w:uiPriority w:val="99"/>
    <w:semiHidden/>
    <w:unhideWhenUsed/>
    <w:rsid w:val="007E3BF8"/>
    <w:pPr>
      <w:spacing w:after="0" w:line="240" w:lineRule="auto"/>
      <w:ind w:left="1320" w:hanging="220"/>
    </w:pPr>
  </w:style>
  <w:style w:type="paragraph" w:styleId="Index5">
    <w:name w:val="index 5"/>
    <w:basedOn w:val="Standard"/>
    <w:next w:val="Standard"/>
    <w:autoRedefine/>
    <w:uiPriority w:val="99"/>
    <w:semiHidden/>
    <w:unhideWhenUsed/>
    <w:rsid w:val="007E3BF8"/>
    <w:pPr>
      <w:spacing w:after="0" w:line="240" w:lineRule="auto"/>
      <w:ind w:left="1100" w:hanging="220"/>
    </w:pPr>
  </w:style>
  <w:style w:type="paragraph" w:styleId="Index4">
    <w:name w:val="index 4"/>
    <w:basedOn w:val="Standard"/>
    <w:next w:val="Standard"/>
    <w:autoRedefine/>
    <w:uiPriority w:val="99"/>
    <w:semiHidden/>
    <w:unhideWhenUsed/>
    <w:rsid w:val="007E3BF8"/>
    <w:pPr>
      <w:spacing w:after="0" w:line="240" w:lineRule="auto"/>
      <w:ind w:left="880" w:hanging="220"/>
    </w:pPr>
  </w:style>
  <w:style w:type="paragraph" w:styleId="Index3">
    <w:name w:val="index 3"/>
    <w:basedOn w:val="Standard"/>
    <w:next w:val="Standard"/>
    <w:autoRedefine/>
    <w:uiPriority w:val="99"/>
    <w:semiHidden/>
    <w:unhideWhenUsed/>
    <w:rsid w:val="007E3BF8"/>
    <w:pPr>
      <w:spacing w:after="0" w:line="240" w:lineRule="auto"/>
      <w:ind w:left="660" w:hanging="220"/>
    </w:pPr>
  </w:style>
  <w:style w:type="paragraph" w:styleId="Index2">
    <w:name w:val="index 2"/>
    <w:basedOn w:val="Standard"/>
    <w:next w:val="Standard"/>
    <w:autoRedefine/>
    <w:uiPriority w:val="99"/>
    <w:semiHidden/>
    <w:unhideWhenUsed/>
    <w:rsid w:val="007E3BF8"/>
    <w:pPr>
      <w:spacing w:after="0" w:line="240" w:lineRule="auto"/>
      <w:ind w:left="440" w:hanging="220"/>
    </w:pPr>
  </w:style>
  <w:style w:type="paragraph" w:styleId="Kommentarthema">
    <w:name w:val="annotation subject"/>
    <w:basedOn w:val="Kommentartext"/>
    <w:next w:val="Kommentartext"/>
    <w:link w:val="KommentarthemaZchn"/>
    <w:uiPriority w:val="99"/>
    <w:semiHidden/>
    <w:unhideWhenUsed/>
    <w:rsid w:val="0016240C"/>
    <w:rPr>
      <w:b/>
      <w:bCs/>
    </w:rPr>
  </w:style>
  <w:style w:type="character" w:customStyle="1" w:styleId="KommentarthemaZchn">
    <w:name w:val="Kommentarthema Zchn"/>
    <w:basedOn w:val="KommentartextZchn"/>
    <w:link w:val="Kommentarthema"/>
    <w:uiPriority w:val="99"/>
    <w:semiHidden/>
    <w:rsid w:val="0016240C"/>
    <w:rPr>
      <w:b/>
      <w:bCs/>
      <w:sz w:val="20"/>
      <w:szCs w:val="20"/>
    </w:rPr>
  </w:style>
  <w:style w:type="paragraph" w:styleId="Sprechblasentext">
    <w:name w:val="Balloon Text"/>
    <w:basedOn w:val="Standard"/>
    <w:link w:val="SprechblasentextZchn"/>
    <w:uiPriority w:val="99"/>
    <w:semiHidden/>
    <w:unhideWhenUsed/>
    <w:rsid w:val="0016240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6240C"/>
    <w:rPr>
      <w:rFonts w:ascii="Segoe UI" w:hAnsi="Segoe UI" w:cs="Segoe UI"/>
      <w:sz w:val="18"/>
      <w:szCs w:val="18"/>
    </w:rPr>
  </w:style>
  <w:style w:type="character" w:styleId="NichtaufgelsteErwhnung">
    <w:name w:val="Unresolved Mention"/>
    <w:basedOn w:val="Absatz-Standardschriftart"/>
    <w:uiPriority w:val="99"/>
    <w:semiHidden/>
    <w:unhideWhenUsed/>
    <w:rsid w:val="00F579E1"/>
    <w:rPr>
      <w:color w:val="605E5C"/>
      <w:shd w:val="clear" w:color="auto" w:fill="E1DFDD"/>
    </w:rPr>
  </w:style>
  <w:style w:type="table" w:styleId="TabellemithellemGitternetz">
    <w:name w:val="Grid Table Light"/>
    <w:basedOn w:val="NormaleTabelle"/>
    <w:uiPriority w:val="40"/>
    <w:rsid w:val="00342241"/>
    <w:pPr>
      <w:spacing w:after="0" w:line="240" w:lineRule="auto"/>
    </w:pPr>
    <w:rPr>
      <w:lang w:val="de-D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85792">
      <w:bodyDiv w:val="1"/>
      <w:marLeft w:val="0"/>
      <w:marRight w:val="0"/>
      <w:marTop w:val="0"/>
      <w:marBottom w:val="0"/>
      <w:divBdr>
        <w:top w:val="none" w:sz="0" w:space="0" w:color="auto"/>
        <w:left w:val="none" w:sz="0" w:space="0" w:color="auto"/>
        <w:bottom w:val="none" w:sz="0" w:space="0" w:color="auto"/>
        <w:right w:val="none" w:sz="0" w:space="0" w:color="auto"/>
      </w:divBdr>
    </w:div>
    <w:div w:id="240024553">
      <w:bodyDiv w:val="1"/>
      <w:marLeft w:val="0"/>
      <w:marRight w:val="0"/>
      <w:marTop w:val="0"/>
      <w:marBottom w:val="0"/>
      <w:divBdr>
        <w:top w:val="none" w:sz="0" w:space="0" w:color="auto"/>
        <w:left w:val="none" w:sz="0" w:space="0" w:color="auto"/>
        <w:bottom w:val="none" w:sz="0" w:space="0" w:color="auto"/>
        <w:right w:val="none" w:sz="0" w:space="0" w:color="auto"/>
      </w:divBdr>
    </w:div>
    <w:div w:id="25613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hyperlink" Target="https://doi.org/10.1016/j.soilbio.2018.02.024" TargetMode="External"/><Relationship Id="rId3" Type="http://schemas.openxmlformats.org/officeDocument/2006/relationships/styles" Target="styles.xml"/><Relationship Id="rId21" Type="http://schemas.openxmlformats.org/officeDocument/2006/relationships/hyperlink" Target="https://doi.org/10.1007/s11121-013-0377-7"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hyperlink" Target="https://doi.org/10.1111/j.2006.0030-1299.14714.x" TargetMode="External"/><Relationship Id="rId33" Type="http://schemas.openxmlformats.org/officeDocument/2006/relationships/hyperlink" Target="https://doi.org/10.1016/j.dib.2024.110528"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doi.org/10.1111/1755-0998.120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1002/sim.1186" TargetMode="External"/><Relationship Id="rId32" Type="http://schemas.openxmlformats.org/officeDocument/2006/relationships/hyperlink" Target="https://doi.org/10.18637/jss.v036.i03"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doi.org/10.1002/9781119536604.ch6" TargetMode="External"/><Relationship Id="rId28" Type="http://schemas.openxmlformats.org/officeDocument/2006/relationships/hyperlink" Target="https://doi.org/10.1186/s13750-023-00301-6" TargetMode="Externa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hyperlink" Target="https://doi.org/10.3102/10769986030003261"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oi.org/10.1201/9781003107347" TargetMode="External"/><Relationship Id="rId27" Type="http://schemas.openxmlformats.org/officeDocument/2006/relationships/hyperlink" Target="https://doi.org/10.18637/jss.v081.i10" TargetMode="External"/><Relationship Id="rId30" Type="http://schemas.openxmlformats.org/officeDocument/2006/relationships/hyperlink" Target="https://doi.org/10.1002/jrsm.1164" TargetMode="Externa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7A858-BC3A-4521-8CA7-4A8112012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3294</Words>
  <Characters>18778</Characters>
  <Application>Microsoft Office Word</Application>
  <DocSecurity>0</DocSecurity>
  <Lines>156</Lines>
  <Paragraphs>44</Paragraphs>
  <ScaleCrop>false</ScaleCrop>
  <HeadingPairs>
    <vt:vector size="2" baseType="variant">
      <vt:variant>
        <vt:lpstr>Titel</vt:lpstr>
      </vt:variant>
      <vt:variant>
        <vt:i4>1</vt:i4>
      </vt:variant>
    </vt:vector>
  </HeadingPairs>
  <TitlesOfParts>
    <vt:vector size="1" baseType="lpstr">
      <vt:lpstr/>
    </vt:vector>
  </TitlesOfParts>
  <Company>LUH</Company>
  <LinksUpToDate>false</LinksUpToDate>
  <CharactersWithSpaces>22028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Anna-Lena Vollheyde</dc:creator>
  <cp:keywords/>
  <dc:description/>
  <cp:lastModifiedBy>Anna-Lena Vollheyde</cp:lastModifiedBy>
  <cp:revision>15</cp:revision>
  <dcterms:created xsi:type="dcterms:W3CDTF">2025-08-28T18:23:00Z</dcterms:created>
  <dcterms:modified xsi:type="dcterms:W3CDTF">2026-02-19T18:57:00Z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8edddb46-fe22-4285-aaaf-610eaff53ca1</vt:lpwstr>
  </property>
</Properties>
</file>