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58F9F" w14:textId="4517A4E2" w:rsidR="00C75941" w:rsidRDefault="003C4BC4">
      <w:pPr>
        <w:spacing w:line="480" w:lineRule="auto"/>
        <w:rPr>
          <w:rFonts w:ascii="Times New Roman" w:hAnsi="Times New Roman" w:cs="Times New Roman"/>
          <w:b/>
          <w:sz w:val="28"/>
          <w:szCs w:val="28"/>
        </w:rPr>
      </w:pPr>
      <w:r>
        <w:rPr>
          <w:rFonts w:ascii="Times New Roman" w:hAnsi="Times New Roman" w:cs="Times New Roman"/>
          <w:b/>
          <w:sz w:val="28"/>
          <w:szCs w:val="28"/>
        </w:rPr>
        <w:t xml:space="preserve">Additional </w:t>
      </w:r>
      <w:r w:rsidR="00000000">
        <w:rPr>
          <w:rFonts w:ascii="Times New Roman" w:hAnsi="Times New Roman" w:cs="Times New Roman"/>
          <w:b/>
          <w:sz w:val="28"/>
          <w:szCs w:val="28"/>
        </w:rPr>
        <w:t>Information</w:t>
      </w:r>
    </w:p>
    <w:p w14:paraId="7833865F" w14:textId="77777777" w:rsidR="00C75941" w:rsidRDefault="00000000">
      <w:pPr>
        <w:spacing w:line="48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Table S1 DAI score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3"/>
        <w:gridCol w:w="1903"/>
        <w:gridCol w:w="2202"/>
        <w:gridCol w:w="723"/>
      </w:tblGrid>
      <w:tr w:rsidR="00C75941" w14:paraId="443BAC36" w14:textId="77777777">
        <w:trPr>
          <w:jc w:val="center"/>
        </w:trPr>
        <w:tc>
          <w:tcPr>
            <w:tcW w:w="0" w:type="auto"/>
            <w:tcBorders>
              <w:top w:val="single" w:sz="12" w:space="0" w:color="auto"/>
              <w:bottom w:val="single" w:sz="4" w:space="0" w:color="auto"/>
            </w:tcBorders>
            <w:vAlign w:val="center"/>
          </w:tcPr>
          <w:p w14:paraId="6BB6F2E1" w14:textId="77777777" w:rsidR="00C75941" w:rsidRDefault="0000000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Body weight loss</w:t>
            </w:r>
          </w:p>
        </w:tc>
        <w:tc>
          <w:tcPr>
            <w:tcW w:w="0" w:type="auto"/>
            <w:tcBorders>
              <w:top w:val="single" w:sz="12" w:space="0" w:color="auto"/>
              <w:bottom w:val="single" w:sz="4" w:space="0" w:color="auto"/>
            </w:tcBorders>
            <w:vAlign w:val="center"/>
          </w:tcPr>
          <w:p w14:paraId="6490920E" w14:textId="77777777" w:rsidR="00C75941" w:rsidRDefault="0000000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Stool consistency</w:t>
            </w:r>
          </w:p>
        </w:tc>
        <w:tc>
          <w:tcPr>
            <w:tcW w:w="0" w:type="auto"/>
            <w:tcBorders>
              <w:top w:val="single" w:sz="12" w:space="0" w:color="auto"/>
              <w:bottom w:val="single" w:sz="4" w:space="0" w:color="auto"/>
            </w:tcBorders>
            <w:vAlign w:val="center"/>
          </w:tcPr>
          <w:p w14:paraId="194007B8" w14:textId="77777777" w:rsidR="00C75941" w:rsidRDefault="0000000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Blood in stool</w:t>
            </w:r>
          </w:p>
        </w:tc>
        <w:tc>
          <w:tcPr>
            <w:tcW w:w="0" w:type="auto"/>
            <w:tcBorders>
              <w:top w:val="single" w:sz="12" w:space="0" w:color="auto"/>
              <w:bottom w:val="single" w:sz="4" w:space="0" w:color="auto"/>
            </w:tcBorders>
            <w:vAlign w:val="center"/>
          </w:tcPr>
          <w:p w14:paraId="4874CF25" w14:textId="77777777" w:rsidR="00C75941" w:rsidRDefault="0000000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score</w:t>
            </w:r>
          </w:p>
        </w:tc>
      </w:tr>
      <w:tr w:rsidR="00C75941" w14:paraId="4F8E6BC4" w14:textId="77777777">
        <w:trPr>
          <w:jc w:val="center"/>
        </w:trPr>
        <w:tc>
          <w:tcPr>
            <w:tcW w:w="0" w:type="auto"/>
            <w:tcBorders>
              <w:top w:val="single" w:sz="4" w:space="0" w:color="auto"/>
            </w:tcBorders>
            <w:vAlign w:val="center"/>
          </w:tcPr>
          <w:p w14:paraId="404A716D" w14:textId="77777777" w:rsidR="00C75941" w:rsidRDefault="0000000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none</w:t>
            </w:r>
          </w:p>
        </w:tc>
        <w:tc>
          <w:tcPr>
            <w:tcW w:w="0" w:type="auto"/>
            <w:tcBorders>
              <w:top w:val="single" w:sz="4" w:space="0" w:color="auto"/>
            </w:tcBorders>
            <w:vAlign w:val="center"/>
          </w:tcPr>
          <w:p w14:paraId="02EE4C53" w14:textId="77777777" w:rsidR="00C75941" w:rsidRDefault="0000000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normal</w:t>
            </w:r>
          </w:p>
        </w:tc>
        <w:tc>
          <w:tcPr>
            <w:tcW w:w="0" w:type="auto"/>
            <w:tcBorders>
              <w:top w:val="single" w:sz="4" w:space="0" w:color="auto"/>
            </w:tcBorders>
            <w:vAlign w:val="center"/>
          </w:tcPr>
          <w:p w14:paraId="0AF2CAF2" w14:textId="77777777" w:rsidR="00C75941" w:rsidRDefault="0000000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negative</w:t>
            </w:r>
          </w:p>
        </w:tc>
        <w:tc>
          <w:tcPr>
            <w:tcW w:w="0" w:type="auto"/>
            <w:tcBorders>
              <w:top w:val="single" w:sz="4" w:space="0" w:color="auto"/>
            </w:tcBorders>
            <w:vAlign w:val="center"/>
          </w:tcPr>
          <w:p w14:paraId="1F6061A3" w14:textId="77777777" w:rsidR="00C75941" w:rsidRDefault="0000000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C75941" w14:paraId="54CB4AF0" w14:textId="77777777">
        <w:trPr>
          <w:jc w:val="center"/>
        </w:trPr>
        <w:tc>
          <w:tcPr>
            <w:tcW w:w="0" w:type="auto"/>
            <w:vAlign w:val="center"/>
          </w:tcPr>
          <w:p w14:paraId="25C92CB0" w14:textId="77777777" w:rsidR="00C75941" w:rsidRDefault="0000000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0" w:type="auto"/>
            <w:vAlign w:val="center"/>
          </w:tcPr>
          <w:p w14:paraId="31C41C14" w14:textId="77777777" w:rsidR="00C75941" w:rsidRDefault="00C75941">
            <w:pPr>
              <w:jc w:val="center"/>
              <w:rPr>
                <w:rFonts w:ascii="Times New Roman" w:hAnsi="Times New Roman" w:cs="Times New Roman"/>
                <w:color w:val="000000" w:themeColor="text1"/>
                <w:sz w:val="24"/>
                <w:szCs w:val="24"/>
              </w:rPr>
            </w:pPr>
          </w:p>
        </w:tc>
        <w:tc>
          <w:tcPr>
            <w:tcW w:w="0" w:type="auto"/>
            <w:vAlign w:val="center"/>
          </w:tcPr>
          <w:p w14:paraId="4B75F153" w14:textId="77777777" w:rsidR="00C75941" w:rsidRDefault="00C75941">
            <w:pPr>
              <w:jc w:val="center"/>
              <w:rPr>
                <w:rFonts w:ascii="Times New Roman" w:hAnsi="Times New Roman" w:cs="Times New Roman"/>
                <w:color w:val="000000" w:themeColor="text1"/>
                <w:sz w:val="24"/>
                <w:szCs w:val="24"/>
              </w:rPr>
            </w:pPr>
          </w:p>
        </w:tc>
        <w:tc>
          <w:tcPr>
            <w:tcW w:w="0" w:type="auto"/>
            <w:vAlign w:val="center"/>
          </w:tcPr>
          <w:p w14:paraId="06B7D0A0" w14:textId="77777777" w:rsidR="00C75941" w:rsidRDefault="0000000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C75941" w14:paraId="6E8799EB" w14:textId="77777777">
        <w:trPr>
          <w:jc w:val="center"/>
        </w:trPr>
        <w:tc>
          <w:tcPr>
            <w:tcW w:w="0" w:type="auto"/>
            <w:vAlign w:val="center"/>
          </w:tcPr>
          <w:p w14:paraId="1606B79A" w14:textId="77777777" w:rsidR="00C75941" w:rsidRDefault="0000000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5-10%</w:t>
            </w:r>
          </w:p>
        </w:tc>
        <w:tc>
          <w:tcPr>
            <w:tcW w:w="0" w:type="auto"/>
            <w:vAlign w:val="center"/>
          </w:tcPr>
          <w:p w14:paraId="1ABE3D54" w14:textId="77777777" w:rsidR="00C75941" w:rsidRDefault="0000000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loose stools</w:t>
            </w:r>
          </w:p>
        </w:tc>
        <w:tc>
          <w:tcPr>
            <w:tcW w:w="0" w:type="auto"/>
            <w:vAlign w:val="center"/>
          </w:tcPr>
          <w:p w14:paraId="0F4383B4" w14:textId="77777777" w:rsidR="00C75941" w:rsidRDefault="0000000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positive</w:t>
            </w:r>
          </w:p>
        </w:tc>
        <w:tc>
          <w:tcPr>
            <w:tcW w:w="0" w:type="auto"/>
            <w:vAlign w:val="center"/>
          </w:tcPr>
          <w:p w14:paraId="2C204F1B" w14:textId="77777777" w:rsidR="00C75941" w:rsidRDefault="0000000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C75941" w14:paraId="7DE8F04B" w14:textId="77777777">
        <w:trPr>
          <w:jc w:val="center"/>
        </w:trPr>
        <w:tc>
          <w:tcPr>
            <w:tcW w:w="0" w:type="auto"/>
            <w:vAlign w:val="center"/>
          </w:tcPr>
          <w:p w14:paraId="6328C7C7" w14:textId="77777777" w:rsidR="00C75941" w:rsidRDefault="0000000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10-15%</w:t>
            </w:r>
          </w:p>
        </w:tc>
        <w:tc>
          <w:tcPr>
            <w:tcW w:w="0" w:type="auto"/>
            <w:vAlign w:val="center"/>
          </w:tcPr>
          <w:p w14:paraId="2E84FD6D" w14:textId="77777777" w:rsidR="00C75941" w:rsidRDefault="00C75941">
            <w:pPr>
              <w:jc w:val="center"/>
              <w:rPr>
                <w:rFonts w:ascii="Times New Roman" w:hAnsi="Times New Roman" w:cs="Times New Roman"/>
                <w:color w:val="000000" w:themeColor="text1"/>
                <w:sz w:val="24"/>
                <w:szCs w:val="24"/>
              </w:rPr>
            </w:pPr>
          </w:p>
        </w:tc>
        <w:tc>
          <w:tcPr>
            <w:tcW w:w="0" w:type="auto"/>
            <w:vAlign w:val="center"/>
          </w:tcPr>
          <w:p w14:paraId="3EFB1A29" w14:textId="77777777" w:rsidR="00C75941" w:rsidRDefault="00C75941">
            <w:pPr>
              <w:jc w:val="center"/>
              <w:rPr>
                <w:rFonts w:ascii="Times New Roman" w:hAnsi="Times New Roman" w:cs="Times New Roman"/>
                <w:color w:val="000000" w:themeColor="text1"/>
                <w:sz w:val="24"/>
                <w:szCs w:val="24"/>
              </w:rPr>
            </w:pPr>
          </w:p>
        </w:tc>
        <w:tc>
          <w:tcPr>
            <w:tcW w:w="0" w:type="auto"/>
            <w:vAlign w:val="center"/>
          </w:tcPr>
          <w:p w14:paraId="42276F63" w14:textId="77777777" w:rsidR="00C75941" w:rsidRDefault="0000000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C75941" w14:paraId="5911E1CA" w14:textId="77777777">
        <w:trPr>
          <w:jc w:val="center"/>
        </w:trPr>
        <w:tc>
          <w:tcPr>
            <w:tcW w:w="0" w:type="auto"/>
            <w:tcBorders>
              <w:bottom w:val="single" w:sz="12" w:space="0" w:color="auto"/>
            </w:tcBorders>
            <w:vAlign w:val="center"/>
          </w:tcPr>
          <w:p w14:paraId="6C576A73" w14:textId="77777777" w:rsidR="00C75941" w:rsidRDefault="0000000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over 15%</w:t>
            </w:r>
          </w:p>
        </w:tc>
        <w:tc>
          <w:tcPr>
            <w:tcW w:w="0" w:type="auto"/>
            <w:tcBorders>
              <w:bottom w:val="single" w:sz="12" w:space="0" w:color="auto"/>
            </w:tcBorders>
            <w:vAlign w:val="center"/>
          </w:tcPr>
          <w:p w14:paraId="709BABB2" w14:textId="77777777" w:rsidR="00C75941" w:rsidRDefault="0000000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diarrhea</w:t>
            </w:r>
          </w:p>
        </w:tc>
        <w:tc>
          <w:tcPr>
            <w:tcW w:w="0" w:type="auto"/>
            <w:tcBorders>
              <w:bottom w:val="single" w:sz="12" w:space="0" w:color="auto"/>
            </w:tcBorders>
            <w:vAlign w:val="center"/>
          </w:tcPr>
          <w:p w14:paraId="1F16B77D" w14:textId="77777777" w:rsidR="00C75941" w:rsidRDefault="0000000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gross rectal bleeding</w:t>
            </w:r>
          </w:p>
        </w:tc>
        <w:tc>
          <w:tcPr>
            <w:tcW w:w="0" w:type="auto"/>
            <w:tcBorders>
              <w:bottom w:val="single" w:sz="12" w:space="0" w:color="auto"/>
            </w:tcBorders>
            <w:vAlign w:val="center"/>
          </w:tcPr>
          <w:p w14:paraId="4589F892" w14:textId="77777777" w:rsidR="00C75941" w:rsidRDefault="0000000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r>
    </w:tbl>
    <w:p w14:paraId="1E0FD9AD" w14:textId="77777777" w:rsidR="00C75941" w:rsidRDefault="00C75941">
      <w:pPr>
        <w:ind w:firstLine="420"/>
        <w:rPr>
          <w:rFonts w:ascii="Times New Roman" w:hAnsi="Times New Roman" w:cs="Times New Roman"/>
        </w:rPr>
      </w:pPr>
    </w:p>
    <w:p w14:paraId="611E8CC6" w14:textId="77777777" w:rsidR="00C75941" w:rsidRDefault="00000000">
      <w:pPr>
        <w:widowControl/>
        <w:jc w:val="left"/>
        <w:rPr>
          <w:rFonts w:ascii="Times New Roman" w:hAnsi="Times New Roman" w:cs="Times New Roman"/>
        </w:rPr>
      </w:pPr>
      <w:r>
        <w:rPr>
          <w:rFonts w:ascii="Times New Roman" w:hAnsi="Times New Roman" w:cs="Times New Roman"/>
          <w:b/>
          <w:bCs/>
          <w:color w:val="000000" w:themeColor="text1"/>
          <w:sz w:val="24"/>
          <w:szCs w:val="24"/>
        </w:rPr>
        <w:br w:type="page"/>
      </w:r>
    </w:p>
    <w:p w14:paraId="6C0B7A58" w14:textId="77777777" w:rsidR="00C75941" w:rsidRDefault="00000000">
      <w:pPr>
        <w:widowControl/>
        <w:spacing w:line="480" w:lineRule="auto"/>
        <w:jc w:val="left"/>
        <w:rPr>
          <w:rFonts w:ascii="Times New Roman" w:hAnsi="Times New Roman" w:cs="Times New Roman"/>
          <w:color w:val="000000" w:themeColor="text1"/>
          <w:sz w:val="28"/>
          <w:szCs w:val="28"/>
        </w:rPr>
      </w:pPr>
      <w:r>
        <w:rPr>
          <w:rFonts w:ascii="Times New Roman" w:hAnsi="Times New Roman" w:cs="Times New Roman"/>
          <w:b/>
          <w:bCs/>
          <w:color w:val="000000" w:themeColor="text1"/>
          <w:sz w:val="24"/>
          <w:szCs w:val="24"/>
        </w:rPr>
        <w:lastRenderedPageBreak/>
        <w:t>Figure Captions</w:t>
      </w:r>
    </w:p>
    <w:p w14:paraId="0F6169D3" w14:textId="77777777" w:rsidR="00C75941" w:rsidRDefault="00000000">
      <w:pPr>
        <w:spacing w:line="48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Figure S1</w:t>
      </w:r>
      <w:r>
        <w:rPr>
          <w:rFonts w:ascii="Times New Roman" w:hAnsi="Times New Roman" w:cs="Times New Roman"/>
          <w:color w:val="000000" w:themeColor="text1"/>
          <w:sz w:val="24"/>
          <w:szCs w:val="24"/>
        </w:rPr>
        <w:t xml:space="preserve"> The results of identification of DEG in GES48959. (A) Heatmap and (B) Volcano plot of differentially expressed genes from </w:t>
      </w:r>
      <w:r w:rsidRPr="00B212EC">
        <w:rPr>
          <w:rFonts w:ascii="Times New Roman" w:hAnsi="Times New Roman" w:cs="Times New Roman"/>
          <w:color w:val="000000" w:themeColor="text1"/>
          <w:sz w:val="24"/>
          <w:szCs w:val="24"/>
        </w:rPr>
        <w:t>GSE48959 (</w:t>
      </w:r>
      <w:r w:rsidRPr="00B212EC">
        <w:rPr>
          <w:rFonts w:ascii="Times New Roman" w:hAnsi="Times New Roman" w:cs="Times New Roman" w:hint="eastAsia"/>
          <w:color w:val="000000" w:themeColor="text1"/>
          <w:sz w:val="24"/>
          <w:szCs w:val="24"/>
        </w:rPr>
        <w:t>N indicates normal tissue; T indicates colitis tissue. R</w:t>
      </w:r>
      <w:r w:rsidRPr="00B212EC">
        <w:rPr>
          <w:rFonts w:ascii="Times New Roman" w:hAnsi="Times New Roman" w:cs="Times New Roman"/>
          <w:color w:val="000000" w:themeColor="text1"/>
          <w:sz w:val="24"/>
          <w:szCs w:val="24"/>
        </w:rPr>
        <w:t>ed represents upregulated differentially expressed genes; green represents downregulated differentially expressed genes.</w:t>
      </w:r>
      <w:r>
        <w:rPr>
          <w:rFonts w:ascii="Times New Roman" w:hAnsi="Times New Roman" w:cs="Times New Roman"/>
          <w:color w:val="000000" w:themeColor="text1"/>
          <w:sz w:val="24"/>
          <w:szCs w:val="24"/>
        </w:rPr>
        <w:t xml:space="preserve"> Black represents no significant difference genes).</w:t>
      </w:r>
    </w:p>
    <w:p w14:paraId="27256DD7" w14:textId="77777777" w:rsidR="00C75941" w:rsidRDefault="00000000">
      <w:pPr>
        <w:spacing w:line="48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Figure S2</w:t>
      </w:r>
      <w:r>
        <w:rPr>
          <w:rFonts w:ascii="Times New Roman" w:hAnsi="Times New Roman" w:cs="Times New Roman"/>
          <w:color w:val="000000" w:themeColor="text1"/>
          <w:sz w:val="24"/>
          <w:szCs w:val="24"/>
        </w:rPr>
        <w:t xml:space="preserve"> Identification of modules related to clinical information in GSE48959 datasets. (A) WGCNA reveals clustering and modular screening based on gene expression patterns. The top is the gene tree diagram, and the bottom is the gene modules in different colors; (B) Clarified the overlap between the modules. Each row and each column correspond to a module. The colors in the table indicate the gene counts at the intersection of the corresponding modules; (C) The correlation between </w:t>
      </w:r>
      <w:proofErr w:type="spellStart"/>
      <w:r>
        <w:rPr>
          <w:rFonts w:ascii="Times New Roman" w:hAnsi="Times New Roman" w:cs="Times New Roman"/>
          <w:color w:val="000000" w:themeColor="text1"/>
          <w:sz w:val="24"/>
          <w:szCs w:val="24"/>
        </w:rPr>
        <w:t>MEblue</w:t>
      </w:r>
      <w:proofErr w:type="spellEnd"/>
      <w:r>
        <w:rPr>
          <w:rFonts w:ascii="Times New Roman" w:hAnsi="Times New Roman" w:cs="Times New Roman"/>
          <w:color w:val="000000" w:themeColor="text1"/>
          <w:sz w:val="24"/>
          <w:szCs w:val="24"/>
        </w:rPr>
        <w:t xml:space="preserve"> membership and gene significance.</w:t>
      </w:r>
    </w:p>
    <w:p w14:paraId="61F38EB2" w14:textId="77777777" w:rsidR="00C75941" w:rsidRDefault="00000000">
      <w:pPr>
        <w:spacing w:line="48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Figure S3</w:t>
      </w:r>
      <w:r>
        <w:rPr>
          <w:rFonts w:ascii="Times New Roman" w:hAnsi="Times New Roman" w:cs="Times New Roman"/>
          <w:color w:val="000000" w:themeColor="text1"/>
          <w:sz w:val="24"/>
          <w:szCs w:val="24"/>
        </w:rPr>
        <w:t xml:space="preserve"> Construction of the PPI network and screening of hub genes. (A) Venn diagram used to identify cross genes; (B) PPI network constructed by the STRING database; (C) The PPI network is visualized by </w:t>
      </w:r>
      <w:proofErr w:type="spellStart"/>
      <w:r>
        <w:rPr>
          <w:rFonts w:ascii="Times New Roman" w:hAnsi="Times New Roman" w:cs="Times New Roman"/>
          <w:color w:val="000000" w:themeColor="text1"/>
          <w:sz w:val="24"/>
          <w:szCs w:val="24"/>
        </w:rPr>
        <w:t>Cytoscape</w:t>
      </w:r>
      <w:proofErr w:type="spellEnd"/>
      <w:r>
        <w:rPr>
          <w:rFonts w:ascii="Times New Roman" w:hAnsi="Times New Roman" w:cs="Times New Roman"/>
          <w:color w:val="000000" w:themeColor="text1"/>
          <w:sz w:val="24"/>
          <w:szCs w:val="24"/>
        </w:rPr>
        <w:t xml:space="preserve"> software. The blue nodes represent the genes. Edges indicate interaction associations between nodes. (D) Identification of the hub genes from the PPI network by the maximum clique centrality (MCC) algorithm. Highlighted nodes represent genes with the highest MCC sores.</w:t>
      </w:r>
    </w:p>
    <w:p w14:paraId="57B62857" w14:textId="77777777" w:rsidR="00C75941" w:rsidRDefault="00000000">
      <w:pPr>
        <w:spacing w:line="48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Figure </w:t>
      </w:r>
      <w:r>
        <w:rPr>
          <w:rFonts w:ascii="Times New Roman" w:hAnsi="Times New Roman" w:cs="Times New Roman" w:hint="eastAsia"/>
          <w:b/>
          <w:bCs/>
          <w:color w:val="000000" w:themeColor="text1"/>
          <w:sz w:val="24"/>
          <w:szCs w:val="24"/>
        </w:rPr>
        <w:t>S</w:t>
      </w:r>
      <w:r>
        <w:rPr>
          <w:rFonts w:ascii="Times New Roman" w:hAnsi="Times New Roman" w:cs="Times New Roman"/>
          <w:b/>
          <w:bCs/>
          <w:color w:val="000000" w:themeColor="text1"/>
          <w:sz w:val="24"/>
          <w:szCs w:val="24"/>
        </w:rPr>
        <w:t>4</w:t>
      </w:r>
      <w:r>
        <w:rPr>
          <w:rFonts w:ascii="Times New Roman" w:hAnsi="Times New Roman" w:cs="Times New Roman"/>
          <w:color w:val="000000" w:themeColor="text1"/>
          <w:sz w:val="24"/>
          <w:szCs w:val="24"/>
        </w:rPr>
        <w:t xml:space="preserve"> 31 genes were analyzed by GO and KEGG. (A) GO analysis; (B) KEGG pathway analysis. GO analysis includes biological processes (BPs), cellular components (CCs), and molecular functions (MFs). The count represents the number </w:t>
      </w:r>
      <w:r>
        <w:rPr>
          <w:rFonts w:ascii="Times New Roman" w:hAnsi="Times New Roman" w:cs="Times New Roman"/>
          <w:color w:val="000000" w:themeColor="text1"/>
          <w:sz w:val="24"/>
          <w:szCs w:val="24"/>
        </w:rPr>
        <w:lastRenderedPageBreak/>
        <w:t xml:space="preserve">of </w:t>
      </w:r>
      <w:proofErr w:type="gramStart"/>
      <w:r>
        <w:rPr>
          <w:rFonts w:ascii="Times New Roman" w:hAnsi="Times New Roman" w:cs="Times New Roman"/>
          <w:color w:val="000000" w:themeColor="text1"/>
          <w:sz w:val="24"/>
          <w:szCs w:val="24"/>
        </w:rPr>
        <w:t>genes</w:t>
      </w:r>
      <w:proofErr w:type="gramEnd"/>
      <w:r>
        <w:rPr>
          <w:rFonts w:ascii="Times New Roman" w:hAnsi="Times New Roman" w:cs="Times New Roman"/>
          <w:color w:val="000000" w:themeColor="text1"/>
          <w:sz w:val="24"/>
          <w:szCs w:val="24"/>
        </w:rPr>
        <w:t xml:space="preserve"> and the color represents the adjusted p-value. P&lt; 0.05.</w:t>
      </w:r>
    </w:p>
    <w:p w14:paraId="02367E1B" w14:textId="77777777" w:rsidR="00C75941" w:rsidRDefault="0000000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7F9085E1" w14:textId="77777777" w:rsidR="00C75941" w:rsidRDefault="00000000">
      <w:pPr>
        <w:rPr>
          <w:rFonts w:ascii="Times New Roman" w:hAnsi="Times New Roman" w:cs="Times New Roman"/>
        </w:rPr>
      </w:pPr>
      <w:r>
        <w:rPr>
          <w:rFonts w:ascii="Times New Roman" w:hAnsi="Times New Roman" w:cs="Times New Roman"/>
          <w:noProof/>
          <w:color w:val="000000" w:themeColor="text1"/>
          <w:sz w:val="28"/>
          <w:szCs w:val="28"/>
        </w:rPr>
        <w:lastRenderedPageBreak/>
        <w:drawing>
          <wp:inline distT="0" distB="0" distL="0" distR="0" wp14:anchorId="0F0BB93C" wp14:editId="4FCDE692">
            <wp:extent cx="5274310" cy="240538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2405380"/>
                    </a:xfrm>
                    <a:prstGeom prst="rect">
                      <a:avLst/>
                    </a:prstGeom>
                    <a:noFill/>
                  </pic:spPr>
                </pic:pic>
              </a:graphicData>
            </a:graphic>
          </wp:inline>
        </w:drawing>
      </w:r>
    </w:p>
    <w:p w14:paraId="666D1228" w14:textId="77777777" w:rsidR="00C75941" w:rsidRDefault="00000000">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Figure S1</w:t>
      </w:r>
      <w:r>
        <w:rPr>
          <w:rFonts w:ascii="Times New Roman" w:hAnsi="Times New Roman" w:cs="Times New Roman"/>
          <w:b/>
          <w:bCs/>
          <w:color w:val="000000" w:themeColor="text1"/>
          <w:sz w:val="24"/>
          <w:szCs w:val="24"/>
        </w:rPr>
        <w:br w:type="page"/>
      </w:r>
    </w:p>
    <w:p w14:paraId="015E7E66" w14:textId="77777777" w:rsidR="00C75941" w:rsidRDefault="00000000">
      <w:pPr>
        <w:rPr>
          <w:rFonts w:ascii="Times New Roman" w:hAnsi="Times New Roman" w:cs="Times New Roman"/>
        </w:rPr>
      </w:pPr>
      <w:r>
        <w:rPr>
          <w:rFonts w:ascii="Times New Roman" w:hAnsi="Times New Roman" w:cs="Times New Roman"/>
          <w:noProof/>
        </w:rPr>
        <w:lastRenderedPageBreak/>
        <w:drawing>
          <wp:inline distT="0" distB="0" distL="0" distR="0" wp14:anchorId="29135C96" wp14:editId="66D3AF65">
            <wp:extent cx="5399405" cy="44386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400000" cy="4439167"/>
                    </a:xfrm>
                    <a:prstGeom prst="rect">
                      <a:avLst/>
                    </a:prstGeom>
                    <a:noFill/>
                  </pic:spPr>
                </pic:pic>
              </a:graphicData>
            </a:graphic>
          </wp:inline>
        </w:drawing>
      </w:r>
    </w:p>
    <w:p w14:paraId="2123B7D1" w14:textId="77777777" w:rsidR="00C75941" w:rsidRDefault="00000000">
      <w:pPr>
        <w:widowControl/>
        <w:spacing w:line="480" w:lineRule="auto"/>
        <w:jc w:val="left"/>
        <w:rPr>
          <w:rFonts w:ascii="Times New Roman" w:hAnsi="Times New Roman" w:cs="Times New Roman"/>
          <w:b/>
          <w:bCs/>
          <w:sz w:val="24"/>
          <w:szCs w:val="24"/>
        </w:rPr>
      </w:pPr>
      <w:r>
        <w:rPr>
          <w:rFonts w:ascii="Times New Roman" w:hAnsi="Times New Roman" w:cs="Times New Roman"/>
          <w:b/>
          <w:bCs/>
          <w:sz w:val="24"/>
          <w:szCs w:val="24"/>
        </w:rPr>
        <w:t>Figure S2</w:t>
      </w:r>
      <w:r>
        <w:rPr>
          <w:rFonts w:ascii="Times New Roman" w:hAnsi="Times New Roman" w:cs="Times New Roman"/>
          <w:b/>
          <w:bCs/>
          <w:sz w:val="24"/>
          <w:szCs w:val="24"/>
        </w:rPr>
        <w:br w:type="page"/>
      </w:r>
    </w:p>
    <w:p w14:paraId="724F9F92" w14:textId="77777777" w:rsidR="00C75941" w:rsidRDefault="00000000">
      <w:pPr>
        <w:widowControl/>
        <w:spacing w:line="480" w:lineRule="auto"/>
        <w:jc w:val="left"/>
        <w:rPr>
          <w:rFonts w:ascii="Times New Roman" w:hAnsi="Times New Roman" w:cs="Times New Roman"/>
          <w:sz w:val="24"/>
          <w:szCs w:val="24"/>
        </w:rPr>
      </w:pPr>
      <w:r>
        <w:rPr>
          <w:rFonts w:ascii="Times New Roman" w:hAnsi="Times New Roman" w:cs="Times New Roman"/>
          <w:noProof/>
          <w:sz w:val="28"/>
          <w:szCs w:val="28"/>
        </w:rPr>
        <w:lastRenderedPageBreak/>
        <w:drawing>
          <wp:inline distT="0" distB="0" distL="0" distR="0" wp14:anchorId="61FCABC7" wp14:editId="3556D553">
            <wp:extent cx="5274310" cy="3597910"/>
            <wp:effectExtent l="0" t="0" r="2540" b="25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598291"/>
                    </a:xfrm>
                    <a:prstGeom prst="rect">
                      <a:avLst/>
                    </a:prstGeom>
                    <a:noFill/>
                  </pic:spPr>
                </pic:pic>
              </a:graphicData>
            </a:graphic>
          </wp:inline>
        </w:drawing>
      </w:r>
    </w:p>
    <w:p w14:paraId="73A996CA" w14:textId="77777777" w:rsidR="00C75941"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t>Figure S3</w:t>
      </w:r>
      <w:r>
        <w:rPr>
          <w:rFonts w:ascii="Times New Roman" w:hAnsi="Times New Roman" w:cs="Times New Roman"/>
          <w:sz w:val="24"/>
          <w:szCs w:val="24"/>
        </w:rPr>
        <w:t xml:space="preserve"> </w:t>
      </w:r>
      <w:r>
        <w:rPr>
          <w:rFonts w:ascii="Times New Roman" w:hAnsi="Times New Roman" w:cs="Times New Roman"/>
          <w:sz w:val="24"/>
          <w:szCs w:val="24"/>
        </w:rPr>
        <w:br w:type="page"/>
      </w:r>
    </w:p>
    <w:p w14:paraId="4C0AB772" w14:textId="77777777" w:rsidR="00C75941" w:rsidRDefault="00000000">
      <w:pPr>
        <w:spacing w:line="480" w:lineRule="auto"/>
        <w:rPr>
          <w:rFonts w:ascii="Times New Roman" w:hAnsi="Times New Roman" w:cs="Times New Roman"/>
          <w:sz w:val="24"/>
          <w:szCs w:val="24"/>
        </w:rPr>
      </w:pPr>
      <w:r>
        <w:rPr>
          <w:rFonts w:ascii="Times New Roman" w:hAnsi="Times New Roman" w:cs="Times New Roman"/>
          <w:noProof/>
          <w:sz w:val="28"/>
          <w:szCs w:val="28"/>
        </w:rPr>
        <w:lastRenderedPageBreak/>
        <w:drawing>
          <wp:inline distT="0" distB="0" distL="0" distR="0" wp14:anchorId="5F42976F" wp14:editId="18B865B4">
            <wp:extent cx="5274310" cy="2000885"/>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000922"/>
                    </a:xfrm>
                    <a:prstGeom prst="rect">
                      <a:avLst/>
                    </a:prstGeom>
                    <a:noFill/>
                  </pic:spPr>
                </pic:pic>
              </a:graphicData>
            </a:graphic>
          </wp:inline>
        </w:drawing>
      </w:r>
    </w:p>
    <w:p w14:paraId="522C7830" w14:textId="77777777" w:rsidR="00C75941" w:rsidRDefault="00000000">
      <w:pPr>
        <w:rPr>
          <w:rFonts w:ascii="Times New Roman" w:hAnsi="Times New Roman" w:cs="Times New Roman"/>
        </w:rPr>
      </w:pPr>
      <w:r>
        <w:rPr>
          <w:rFonts w:ascii="Times New Roman" w:hAnsi="Times New Roman" w:cs="Times New Roman"/>
          <w:b/>
          <w:bCs/>
          <w:sz w:val="24"/>
          <w:szCs w:val="24"/>
        </w:rPr>
        <w:t>Figure S4</w:t>
      </w:r>
    </w:p>
    <w:sectPr w:rsidR="00C7594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WJlNGE4NjcxZTMyNzI2ZDEzOWMwZDNlZTJjM2E5N2MifQ=="/>
  </w:docVars>
  <w:rsids>
    <w:rsidRoot w:val="004837EE"/>
    <w:rsid w:val="00081F8D"/>
    <w:rsid w:val="000D7F21"/>
    <w:rsid w:val="00224101"/>
    <w:rsid w:val="003B39DB"/>
    <w:rsid w:val="003C4BC4"/>
    <w:rsid w:val="00404BD9"/>
    <w:rsid w:val="004837EE"/>
    <w:rsid w:val="005140D7"/>
    <w:rsid w:val="00571A99"/>
    <w:rsid w:val="007A2326"/>
    <w:rsid w:val="00831112"/>
    <w:rsid w:val="009B2AAD"/>
    <w:rsid w:val="00A946A0"/>
    <w:rsid w:val="00B212EC"/>
    <w:rsid w:val="00C427F1"/>
    <w:rsid w:val="00C75941"/>
    <w:rsid w:val="00CE1170"/>
    <w:rsid w:val="1364226D"/>
    <w:rsid w:val="493057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D3DA4"/>
  <w15:docId w15:val="{4C9FB5F6-BB41-4683-BC87-369AC9DD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59"/>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Pr>
      <w:sz w:val="18"/>
      <w:szCs w:val="18"/>
    </w:rPr>
  </w:style>
  <w:style w:type="character" w:customStyle="1" w:styleId="FooterChar">
    <w:name w:val="Footer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png"/><Relationship Id="rId4" Type="http://schemas.openxmlformats.org/officeDocument/2006/relationships/image" Target="media/image1.tiff"/><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294</Words>
  <Characters>1681</Characters>
  <Application>Microsoft Office Word</Application>
  <DocSecurity>0</DocSecurity>
  <Lines>14</Lines>
  <Paragraphs>3</Paragraphs>
  <ScaleCrop>false</ScaleCrop>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伍 兴</dc:creator>
  <cp:lastModifiedBy>Victor,Maria Flora</cp:lastModifiedBy>
  <cp:revision>2</cp:revision>
  <dcterms:created xsi:type="dcterms:W3CDTF">2023-03-23T12:12:00Z</dcterms:created>
  <dcterms:modified xsi:type="dcterms:W3CDTF">2023-03-23T12:12:00Z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4A374A2E1DA94D05AAE6978024AF79A8</vt:lpwstr>
  </property>
</Properties>
</file>