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B961" w14:textId="77777777" w:rsidR="00AD57C4" w:rsidRDefault="00000000">
      <w:pPr>
        <w:spacing w:line="480" w:lineRule="auto"/>
        <w:jc w:val="center"/>
        <w:rPr>
          <w:rFonts w:ascii="Times New Roman" w:eastAsia="宋体" w:hAnsi="Times New Roman" w:cs="Times New Roman"/>
          <w:b/>
          <w:bCs/>
          <w:sz w:val="24"/>
          <w:lang w:bidi="ar"/>
        </w:rPr>
      </w:pPr>
      <w:r>
        <w:rPr>
          <w:rFonts w:ascii="Times New Roman" w:eastAsia="宋体" w:hAnsi="Times New Roman" w:cs="Times New Roman"/>
          <w:b/>
          <w:bCs/>
          <w:sz w:val="24"/>
          <w:lang w:bidi="ar"/>
        </w:rPr>
        <w:t xml:space="preserve">Supporting </w:t>
      </w:r>
      <w:r>
        <w:rPr>
          <w:rFonts w:ascii="Times New Roman" w:eastAsia="宋体" w:hAnsi="Times New Roman" w:cs="Times New Roman" w:hint="eastAsia"/>
          <w:b/>
          <w:bCs/>
          <w:sz w:val="24"/>
          <w:lang w:bidi="ar"/>
        </w:rPr>
        <w:t>I</w:t>
      </w:r>
      <w:r>
        <w:rPr>
          <w:rFonts w:ascii="Times New Roman" w:eastAsia="宋体" w:hAnsi="Times New Roman" w:cs="Times New Roman"/>
          <w:b/>
          <w:bCs/>
          <w:sz w:val="24"/>
          <w:lang w:bidi="ar"/>
        </w:rPr>
        <w:t>nformation</w:t>
      </w:r>
    </w:p>
    <w:p w14:paraId="215DF1C3" w14:textId="77777777" w:rsidR="00AD57C4" w:rsidRDefault="00000000">
      <w:pPr>
        <w:spacing w:line="480" w:lineRule="auto"/>
        <w:rPr>
          <w:rFonts w:ascii="Times New Roman" w:hAnsi="Times New Roman" w:cs="Times New Roman"/>
          <w:b/>
          <w:bCs/>
          <w:sz w:val="24"/>
        </w:rPr>
      </w:pPr>
      <w:r>
        <w:rPr>
          <w:rFonts w:ascii="Times New Roman" w:eastAsia="宋体" w:hAnsi="Times New Roman" w:cs="Times New Roman"/>
          <w:b/>
          <w:bCs/>
          <w:sz w:val="24"/>
          <w:lang w:bidi="ar"/>
        </w:rPr>
        <w:t>Dietary ellagic acid inhibiting pathogens through the microbiota-metabolite-immune axis</w:t>
      </w:r>
    </w:p>
    <w:p w14:paraId="3E5D85C5" w14:textId="77777777" w:rsidR="00AD57C4" w:rsidRDefault="00000000">
      <w:pPr>
        <w:spacing w:line="480" w:lineRule="auto"/>
        <w:rPr>
          <w:rFonts w:ascii="Times New Roman" w:hAnsi="Times New Roman" w:cs="Times New Roman"/>
          <w:bCs/>
          <w:sz w:val="24"/>
          <w:vertAlign w:val="superscript"/>
        </w:rPr>
      </w:pPr>
      <w:r>
        <w:rPr>
          <w:rFonts w:ascii="Times New Roman" w:eastAsia="宋体" w:hAnsi="Times New Roman" w:cs="Times New Roman"/>
          <w:sz w:val="24"/>
          <w:lang w:bidi="ar"/>
        </w:rPr>
        <w:t xml:space="preserve">LI-NA MEI </w:t>
      </w:r>
      <w:r>
        <w:rPr>
          <w:rFonts w:ascii="Times New Roman" w:eastAsia="宋体" w:hAnsi="Times New Roman" w:cs="Times New Roman"/>
          <w:bCs/>
          <w:sz w:val="24"/>
          <w:vertAlign w:val="superscript"/>
          <w:lang w:bidi="ar"/>
        </w:rPr>
        <w:t>a</w:t>
      </w:r>
      <w:r>
        <w:rPr>
          <w:rFonts w:ascii="Times New Roman" w:eastAsia="宋体" w:hAnsi="Times New Roman" w:cs="Times New Roman"/>
          <w:sz w:val="24"/>
          <w:lang w:bidi="ar"/>
        </w:rPr>
        <w:t xml:space="preserve">, JIA-SHAN SHEN </w:t>
      </w:r>
      <w:r>
        <w:rPr>
          <w:rFonts w:ascii="Times New Roman" w:eastAsia="宋体" w:hAnsi="Times New Roman" w:cs="Times New Roman"/>
          <w:bCs/>
          <w:sz w:val="24"/>
          <w:vertAlign w:val="superscript"/>
          <w:lang w:bidi="ar"/>
        </w:rPr>
        <w:t>a</w:t>
      </w:r>
      <w:r>
        <w:rPr>
          <w:rFonts w:ascii="Times New Roman" w:eastAsia="宋体" w:hAnsi="Times New Roman" w:cs="Times New Roman"/>
          <w:sz w:val="24"/>
          <w:lang w:bidi="ar"/>
        </w:rPr>
        <w:t xml:space="preserve">, YU DUAN </w:t>
      </w:r>
      <w:r>
        <w:rPr>
          <w:rFonts w:ascii="Times New Roman" w:eastAsia="宋体" w:hAnsi="Times New Roman" w:cs="Times New Roman"/>
          <w:bCs/>
          <w:sz w:val="24"/>
          <w:vertAlign w:val="superscript"/>
          <w:lang w:bidi="ar"/>
        </w:rPr>
        <w:t>a</w:t>
      </w:r>
      <w:r>
        <w:rPr>
          <w:rFonts w:ascii="Times New Roman" w:eastAsia="宋体" w:hAnsi="Times New Roman" w:cs="Times New Roman"/>
          <w:sz w:val="24"/>
          <w:lang w:bidi="ar"/>
        </w:rPr>
        <w:t xml:space="preserve">, ZHUO-QI SHI </w:t>
      </w:r>
      <w:r>
        <w:rPr>
          <w:rFonts w:ascii="Times New Roman" w:eastAsia="宋体" w:hAnsi="Times New Roman" w:cs="Times New Roman"/>
          <w:bCs/>
          <w:sz w:val="24"/>
          <w:vertAlign w:val="superscript"/>
          <w:lang w:bidi="ar"/>
        </w:rPr>
        <w:t>a</w:t>
      </w:r>
      <w:r>
        <w:rPr>
          <w:rFonts w:ascii="Times New Roman" w:eastAsia="宋体" w:hAnsi="Times New Roman" w:cs="Times New Roman"/>
          <w:sz w:val="24"/>
          <w:lang w:bidi="ar"/>
        </w:rPr>
        <w:t xml:space="preserve">, HUI-ZHEN PENG </w:t>
      </w:r>
      <w:r>
        <w:rPr>
          <w:rFonts w:ascii="Times New Roman" w:eastAsia="宋体" w:hAnsi="Times New Roman" w:cs="Times New Roman"/>
          <w:bCs/>
          <w:sz w:val="24"/>
          <w:vertAlign w:val="superscript"/>
          <w:lang w:bidi="ar"/>
        </w:rPr>
        <w:t>a</w:t>
      </w:r>
      <w:r>
        <w:rPr>
          <w:rFonts w:ascii="Times New Roman" w:eastAsia="宋体" w:hAnsi="Times New Roman" w:cs="Times New Roman"/>
          <w:sz w:val="24"/>
          <w:lang w:bidi="ar"/>
        </w:rPr>
        <w:t xml:space="preserve">, </w:t>
      </w:r>
      <w:r>
        <w:rPr>
          <w:rFonts w:ascii="Times New Roman" w:eastAsia="宋体" w:hAnsi="Times New Roman" w:cs="Times New Roman"/>
          <w:bCs/>
          <w:sz w:val="24"/>
          <w:lang w:bidi="ar"/>
        </w:rPr>
        <w:t xml:space="preserve">XIAO-DONG LUO </w:t>
      </w:r>
      <w:r>
        <w:rPr>
          <w:rFonts w:ascii="Times New Roman" w:eastAsia="宋体" w:hAnsi="Times New Roman" w:cs="Times New Roman"/>
          <w:bCs/>
          <w:sz w:val="24"/>
          <w:vertAlign w:val="superscript"/>
          <w:lang w:bidi="ar"/>
        </w:rPr>
        <w:t>a, b, *</w:t>
      </w:r>
    </w:p>
    <w:p w14:paraId="663DA14F" w14:textId="77777777" w:rsidR="00AD57C4" w:rsidRDefault="00AD57C4">
      <w:pPr>
        <w:spacing w:line="480" w:lineRule="auto"/>
        <w:rPr>
          <w:rFonts w:ascii="Times New Roman" w:hAnsi="Times New Roman" w:cs="Times New Roman"/>
          <w:sz w:val="24"/>
        </w:rPr>
      </w:pPr>
    </w:p>
    <w:p w14:paraId="7538B06A" w14:textId="77777777" w:rsidR="00AD57C4" w:rsidRDefault="00000000">
      <w:pPr>
        <w:spacing w:line="480" w:lineRule="auto"/>
        <w:rPr>
          <w:rFonts w:ascii="Times New Roman" w:hAnsi="Times New Roman" w:cs="Times New Roman"/>
          <w:i/>
          <w:color w:val="000000"/>
          <w:kern w:val="0"/>
          <w:sz w:val="24"/>
          <w:szCs w:val="34"/>
        </w:rPr>
      </w:pPr>
      <w:r>
        <w:rPr>
          <w:rFonts w:ascii="Times New Roman" w:eastAsia="宋体" w:hAnsi="Times New Roman" w:cs="Times New Roman"/>
          <w:i/>
          <w:color w:val="000000"/>
          <w:kern w:val="0"/>
          <w:sz w:val="24"/>
          <w:szCs w:val="34"/>
          <w:vertAlign w:val="superscript"/>
          <w:lang w:bidi="ar"/>
        </w:rPr>
        <w:t>a</w:t>
      </w:r>
      <w:r>
        <w:rPr>
          <w:rFonts w:ascii="Times New Roman" w:eastAsia="宋体" w:hAnsi="Times New Roman" w:cs="Times New Roman"/>
          <w:vertAlign w:val="superscript"/>
          <w:lang w:bidi="ar"/>
        </w:rPr>
        <w:t xml:space="preserve"> </w:t>
      </w:r>
      <w:bookmarkStart w:id="0" w:name="_Hlk132986339"/>
      <w:r>
        <w:rPr>
          <w:rFonts w:ascii="Times New Roman" w:eastAsia="宋体" w:hAnsi="Times New Roman" w:cs="Times New Roman"/>
          <w:i/>
          <w:color w:val="000000"/>
          <w:kern w:val="0"/>
          <w:sz w:val="24"/>
          <w:szCs w:val="34"/>
          <w:lang w:bidi="ar"/>
        </w:rPr>
        <w:t>Yunnan Characteristic Plant Extraction Laboratory, Key Laboratory of Medicinal Chemistry for Natural Resource, Ministry of Education and Yunnan Province, School of Chemical Science and Technology, Yunnan University, Kunming, 650500, P. R. China.</w:t>
      </w:r>
      <w:bookmarkEnd w:id="0"/>
    </w:p>
    <w:p w14:paraId="59F85103" w14:textId="77777777" w:rsidR="00AD57C4" w:rsidRDefault="00000000">
      <w:pPr>
        <w:spacing w:line="480" w:lineRule="auto"/>
        <w:rPr>
          <w:rFonts w:ascii="Times New Roman" w:eastAsia="宋体" w:hAnsi="Times New Roman" w:cs="Times New Roman"/>
          <w:color w:val="000000"/>
          <w:sz w:val="24"/>
          <w:u w:val="thick"/>
        </w:rPr>
      </w:pPr>
      <w:r>
        <w:rPr>
          <w:rFonts w:ascii="Times New Roman" w:eastAsia="宋体" w:hAnsi="Times New Roman" w:cs="Times New Roman"/>
          <w:i/>
          <w:color w:val="000000"/>
          <w:kern w:val="0"/>
          <w:sz w:val="24"/>
          <w:szCs w:val="34"/>
          <w:vertAlign w:val="superscript"/>
          <w:lang w:bidi="ar"/>
        </w:rPr>
        <w:t xml:space="preserve">b </w:t>
      </w:r>
      <w:r>
        <w:rPr>
          <w:rFonts w:ascii="Times New Roman" w:eastAsia="宋体" w:hAnsi="Times New Roman" w:cs="Times New Roman"/>
          <w:i/>
          <w:color w:val="000000"/>
          <w:kern w:val="0"/>
          <w:sz w:val="24"/>
          <w:szCs w:val="34"/>
          <w:lang w:bidi="ar"/>
        </w:rPr>
        <w:t>State Key Laboratory of Phytochemistry and Plant Resources in West China, Kunming Institute of Botany, Chinese Academy of Sciences Kunming, 650201, P.R. China.</w:t>
      </w:r>
    </w:p>
    <w:p w14:paraId="06C87487" w14:textId="77777777" w:rsidR="00AD57C4" w:rsidRDefault="00AD57C4">
      <w:pPr>
        <w:spacing w:line="480" w:lineRule="auto"/>
        <w:jc w:val="left"/>
        <w:rPr>
          <w:rFonts w:ascii="Times New Roman" w:eastAsia="宋体" w:hAnsi="Times New Roman" w:cs="Times New Roman"/>
          <w:color w:val="000000"/>
          <w:sz w:val="24"/>
          <w:u w:val="thick"/>
        </w:rPr>
      </w:pPr>
    </w:p>
    <w:p w14:paraId="780651F1" w14:textId="77777777" w:rsidR="00AD57C4" w:rsidRDefault="00AD57C4">
      <w:pPr>
        <w:spacing w:line="480" w:lineRule="auto"/>
        <w:jc w:val="left"/>
        <w:rPr>
          <w:rFonts w:ascii="Times New Roman" w:eastAsia="宋体" w:hAnsi="Times New Roman" w:cs="Times New Roman"/>
          <w:color w:val="FF0000"/>
          <w:sz w:val="24"/>
          <w:highlight w:val="yellow"/>
          <w:u w:val="thick"/>
        </w:rPr>
      </w:pPr>
    </w:p>
    <w:p w14:paraId="6AF6B869" w14:textId="77777777" w:rsidR="00AD57C4" w:rsidRDefault="00AD57C4">
      <w:pPr>
        <w:spacing w:line="480" w:lineRule="auto"/>
        <w:jc w:val="left"/>
        <w:rPr>
          <w:rFonts w:ascii="Times New Roman" w:eastAsia="宋体" w:hAnsi="Times New Roman" w:cs="Times New Roman"/>
          <w:b/>
          <w:bCs/>
          <w:color w:val="FF0000"/>
          <w:sz w:val="24"/>
          <w:highlight w:val="green"/>
          <w:lang w:bidi="ar"/>
        </w:rPr>
      </w:pPr>
    </w:p>
    <w:p w14:paraId="30D3BB37" w14:textId="77777777" w:rsidR="00AD57C4" w:rsidRDefault="00AD57C4">
      <w:pPr>
        <w:spacing w:line="480" w:lineRule="auto"/>
        <w:jc w:val="left"/>
        <w:rPr>
          <w:rFonts w:ascii="Times New Roman" w:eastAsia="宋体" w:hAnsi="Times New Roman" w:cs="Times New Roman"/>
          <w:color w:val="FF0000"/>
          <w:sz w:val="24"/>
          <w:highlight w:val="green"/>
          <w:lang w:bidi="ar"/>
        </w:rPr>
      </w:pPr>
    </w:p>
    <w:p w14:paraId="076C9904" w14:textId="77777777" w:rsidR="00AD57C4" w:rsidRDefault="00000000">
      <w:pPr>
        <w:spacing w:line="480" w:lineRule="auto"/>
        <w:jc w:val="left"/>
        <w:rPr>
          <w:rFonts w:ascii="Times New Roman" w:hAnsi="Times New Roman" w:cs="Times New Roman"/>
          <w:kern w:val="20"/>
          <w:sz w:val="24"/>
          <w:u w:val="single"/>
          <w:vertAlign w:val="superscript"/>
        </w:rPr>
      </w:pPr>
      <w:r>
        <w:rPr>
          <w:rFonts w:ascii="Times New Roman" w:eastAsia="宋体" w:hAnsi="Times New Roman" w:cs="Times New Roman"/>
          <w:color w:val="000000"/>
          <w:sz w:val="24"/>
          <w:u w:val="thick"/>
          <w:lang w:bidi="ar"/>
        </w:rPr>
        <w:t>______________________________________</w:t>
      </w:r>
    </w:p>
    <w:p w14:paraId="0955A596" w14:textId="77777777" w:rsidR="00AD57C4" w:rsidRDefault="00000000">
      <w:pPr>
        <w:pStyle w:val="a3"/>
        <w:widowControl/>
        <w:spacing w:line="480" w:lineRule="auto"/>
        <w:rPr>
          <w:rFonts w:ascii="Times New Roman" w:hAnsi="Times New Roman"/>
          <w:b/>
          <w:bCs/>
          <w:sz w:val="24"/>
          <w:szCs w:val="24"/>
        </w:rPr>
      </w:pPr>
      <w:r>
        <w:rPr>
          <w:rStyle w:val="a8"/>
          <w:rFonts w:ascii="Times New Roman" w:hAnsi="Times New Roman"/>
          <w:b/>
          <w:bCs/>
          <w:sz w:val="24"/>
          <w:szCs w:val="24"/>
        </w:rPr>
        <w:sym w:font="Symbol" w:char="002A"/>
      </w:r>
      <w:r>
        <w:rPr>
          <w:rFonts w:ascii="Times New Roman" w:hAnsi="Times New Roman"/>
          <w:b/>
          <w:bCs/>
          <w:sz w:val="24"/>
          <w:szCs w:val="24"/>
        </w:rPr>
        <w:t xml:space="preserve"> Corresponding Author: </w:t>
      </w:r>
    </w:p>
    <w:p w14:paraId="48FB7639" w14:textId="77777777" w:rsidR="00AD57C4" w:rsidRDefault="00000000">
      <w:pPr>
        <w:pStyle w:val="a3"/>
        <w:widowControl/>
        <w:spacing w:line="480" w:lineRule="auto"/>
        <w:rPr>
          <w:rFonts w:ascii="Times New Roman" w:hAnsi="Times New Roman"/>
          <w:b/>
          <w:bCs/>
          <w:i/>
          <w:iCs/>
          <w:sz w:val="24"/>
          <w:szCs w:val="24"/>
        </w:rPr>
      </w:pPr>
      <w:r>
        <w:rPr>
          <w:rFonts w:ascii="Times New Roman" w:hAnsi="Times New Roman"/>
          <w:b/>
          <w:bCs/>
          <w:i/>
          <w:iCs/>
          <w:sz w:val="24"/>
          <w:szCs w:val="24"/>
        </w:rPr>
        <w:t>Prof. Dr. Xiao-Dong Luo</w:t>
      </w:r>
    </w:p>
    <w:p w14:paraId="6452FCB5" w14:textId="77777777" w:rsidR="00AD57C4" w:rsidRDefault="00000000">
      <w:pPr>
        <w:pStyle w:val="a3"/>
        <w:widowControl/>
        <w:spacing w:line="480" w:lineRule="auto"/>
        <w:rPr>
          <w:rFonts w:ascii="Times New Roman" w:hAnsi="Times New Roman"/>
          <w:sz w:val="24"/>
          <w:szCs w:val="24"/>
        </w:rPr>
      </w:pPr>
      <w:r>
        <w:rPr>
          <w:rFonts w:ascii="Times New Roman" w:hAnsi="Times New Roman"/>
          <w:sz w:val="24"/>
          <w:szCs w:val="24"/>
        </w:rPr>
        <w:t>Tel: +86-0871-65223177</w:t>
      </w:r>
    </w:p>
    <w:p w14:paraId="192FFCD9" w14:textId="77777777" w:rsidR="00AD57C4" w:rsidRDefault="00000000">
      <w:pPr>
        <w:widowControl/>
        <w:jc w:val="left"/>
      </w:pPr>
      <w:r>
        <w:rPr>
          <w:rFonts w:ascii="Times New Roman" w:eastAsia="宋体" w:hAnsi="Times New Roman" w:cs="Times New Roman"/>
          <w:sz w:val="24"/>
          <w:lang w:bidi="ar"/>
        </w:rPr>
        <w:t xml:space="preserve">Email: </w:t>
      </w:r>
      <w:hyperlink r:id="rId6" w:tgtFrame="G:/EA文章/_blank" w:history="1">
        <w:r>
          <w:rPr>
            <w:rStyle w:val="a7"/>
            <w:rFonts w:ascii="Times New Roman" w:eastAsia="宋体" w:hAnsi="Times New Roman" w:cs="Times New Roman"/>
            <w:sz w:val="24"/>
            <w:lang w:bidi="ar"/>
          </w:rPr>
          <w:t>xdluo@mail.kib.ac.cn</w:t>
        </w:r>
      </w:hyperlink>
    </w:p>
    <w:p w14:paraId="5CF3EDF9" w14:textId="77777777" w:rsidR="00AD57C4" w:rsidRDefault="00000000">
      <w:pPr>
        <w:rPr>
          <w:rFonts w:ascii="Times New Roman" w:eastAsia="宋体" w:hAnsi="Times New Roman" w:cs="Times New Roman"/>
          <w:b/>
          <w:bCs/>
          <w:sz w:val="24"/>
          <w:lang w:bidi="ar"/>
        </w:rPr>
      </w:pPr>
      <w:r>
        <w:rPr>
          <w:rFonts w:ascii="Times New Roman" w:eastAsia="宋体" w:hAnsi="Times New Roman" w:cs="Times New Roman"/>
          <w:b/>
          <w:bCs/>
          <w:sz w:val="24"/>
          <w:lang w:bidi="ar"/>
        </w:rPr>
        <w:br w:type="page"/>
      </w:r>
    </w:p>
    <w:p w14:paraId="50E48819" w14:textId="77777777" w:rsidR="00AD57C4" w:rsidRDefault="00000000" w:rsidP="00FC0057">
      <w:pPr>
        <w:spacing w:beforeLines="100" w:before="312" w:line="480" w:lineRule="auto"/>
        <w:rPr>
          <w:rFonts w:ascii="Times New Roman" w:eastAsia="宋体" w:hAnsi="Times New Roman" w:cs="Times New Roman"/>
          <w:b/>
          <w:bCs/>
          <w:sz w:val="28"/>
          <w:szCs w:val="28"/>
          <w:lang w:bidi="ar"/>
        </w:rPr>
      </w:pPr>
      <w:r>
        <w:rPr>
          <w:rFonts w:ascii="Times New Roman" w:eastAsia="宋体" w:hAnsi="Times New Roman" w:cs="Times New Roman"/>
          <w:b/>
          <w:bCs/>
          <w:sz w:val="28"/>
          <w:szCs w:val="28"/>
          <w:lang w:bidi="ar"/>
        </w:rPr>
        <w:lastRenderedPageBreak/>
        <w:t>Results</w:t>
      </w:r>
    </w:p>
    <w:p w14:paraId="3309B1DC" w14:textId="77777777" w:rsidR="00AD57C4" w:rsidRDefault="00000000" w:rsidP="00FC0057">
      <w:pPr>
        <w:numPr>
          <w:ilvl w:val="1"/>
          <w:numId w:val="0"/>
        </w:numPr>
        <w:spacing w:beforeLines="100" w:before="312" w:line="480" w:lineRule="auto"/>
        <w:rPr>
          <w:rFonts w:ascii="Times New Roman" w:eastAsia="宋体" w:hAnsi="Times New Roman" w:cs="Times New Roman"/>
          <w:b/>
          <w:bCs/>
          <w:sz w:val="24"/>
          <w:lang w:bidi="ar"/>
        </w:rPr>
      </w:pPr>
      <w:r>
        <w:rPr>
          <w:rFonts w:ascii="Times New Roman" w:eastAsia="宋体" w:hAnsi="Times New Roman" w:cs="Times New Roman" w:hint="eastAsia"/>
          <w:i/>
          <w:iCs/>
          <w:sz w:val="24"/>
          <w:lang w:bidi="ar"/>
        </w:rPr>
        <w:t>1.1.</w:t>
      </w:r>
      <w:r>
        <w:rPr>
          <w:rFonts w:ascii="Times New Roman" w:eastAsia="宋体" w:hAnsi="Times New Roman" w:cs="Times New Roman"/>
          <w:i/>
          <w:iCs/>
          <w:sz w:val="24"/>
          <w:lang w:bidi="ar"/>
        </w:rPr>
        <w:t xml:space="preserve"> Impact</w:t>
      </w:r>
      <w:r>
        <w:rPr>
          <w:rFonts w:ascii="Times New Roman" w:eastAsia="宋体" w:hAnsi="Times New Roman" w:cs="Times New Roman" w:hint="eastAsia"/>
          <w:i/>
          <w:iCs/>
          <w:sz w:val="24"/>
          <w:lang w:bidi="ar"/>
        </w:rPr>
        <w:t xml:space="preserve"> </w:t>
      </w:r>
      <w:r>
        <w:rPr>
          <w:rFonts w:ascii="Times New Roman" w:eastAsia="宋体" w:hAnsi="Times New Roman" w:cs="Times New Roman"/>
          <w:i/>
          <w:iCs/>
          <w:sz w:val="24"/>
          <w:lang w:bidi="ar"/>
        </w:rPr>
        <w:t xml:space="preserve">of </w:t>
      </w:r>
      <w:r>
        <w:rPr>
          <w:rFonts w:ascii="Times New Roman" w:eastAsia="宋体" w:hAnsi="Times New Roman" w:cs="Times New Roman"/>
          <w:sz w:val="24"/>
          <w:lang w:bidi="ar"/>
        </w:rPr>
        <w:t>ellagic acid</w:t>
      </w:r>
      <w:r>
        <w:rPr>
          <w:rFonts w:ascii="Times New Roman" w:eastAsia="宋体" w:hAnsi="Times New Roman" w:cs="Times New Roman"/>
          <w:i/>
          <w:iCs/>
          <w:sz w:val="24"/>
          <w:lang w:bidi="ar"/>
        </w:rPr>
        <w:t xml:space="preserve"> on short chain fatty acids (SCFAs)</w:t>
      </w:r>
    </w:p>
    <w:p w14:paraId="72ABC0BD" w14:textId="77777777" w:rsidR="00AD57C4" w:rsidRDefault="00000000">
      <w:pPr>
        <w:spacing w:line="480" w:lineRule="auto"/>
        <w:jc w:val="center"/>
        <w:rPr>
          <w:rFonts w:ascii="Times New Roman" w:hAnsi="Times New Roman" w:cs="Times New Roman"/>
          <w:b/>
          <w:bCs/>
          <w:sz w:val="24"/>
        </w:rPr>
      </w:pPr>
      <w:r>
        <w:rPr>
          <w:rFonts w:ascii="Times New Roman" w:eastAsia="宋体" w:hAnsi="Times New Roman" w:cs="Times New Roman"/>
          <w:b/>
          <w:bCs/>
          <w:sz w:val="24"/>
          <w:lang w:bidi="ar"/>
        </w:rPr>
        <w:t>Table S1 Demonstration of Quantitative Parameters for SCFAs</w:t>
      </w:r>
    </w:p>
    <w:tbl>
      <w:tblPr>
        <w:tblStyle w:val="1"/>
        <w:tblW w:w="0" w:type="auto"/>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30"/>
        <w:gridCol w:w="2130"/>
        <w:gridCol w:w="3514"/>
        <w:gridCol w:w="748"/>
      </w:tblGrid>
      <w:tr w:rsidR="00AD57C4" w14:paraId="06BEB090" w14:textId="77777777">
        <w:tc>
          <w:tcPr>
            <w:tcW w:w="2130" w:type="dxa"/>
            <w:tcBorders>
              <w:top w:val="single" w:sz="4" w:space="0" w:color="auto"/>
              <w:left w:val="nil"/>
              <w:bottom w:val="single" w:sz="4" w:space="0" w:color="auto"/>
              <w:right w:val="nil"/>
            </w:tcBorders>
            <w:shd w:val="clear" w:color="auto" w:fill="auto"/>
          </w:tcPr>
          <w:p w14:paraId="0CA21056" w14:textId="77777777" w:rsidR="00AD57C4" w:rsidRDefault="00000000">
            <w:pPr>
              <w:widowControl/>
              <w:kinsoku w:val="0"/>
              <w:autoSpaceDE w:val="0"/>
              <w:autoSpaceDN w:val="0"/>
              <w:adjustRightInd w:val="0"/>
              <w:snapToGrid w:val="0"/>
              <w:spacing w:before="107" w:line="312" w:lineRule="auto"/>
              <w:ind w:left="347" w:right="176" w:hanging="169"/>
              <w:jc w:val="center"/>
              <w:rPr>
                <w:rFonts w:ascii="Times New Roman" w:eastAsia="宋体" w:hAnsi="Times New Roman" w:cs="Times New Roman"/>
                <w:color w:val="000000"/>
                <w:kern w:val="0"/>
                <w:szCs w:val="21"/>
              </w:rPr>
            </w:pPr>
            <w:r>
              <w:rPr>
                <w:rFonts w:ascii="Times New Roman" w:eastAsia="Times New Roman" w:hAnsi="Times New Roman" w:cs="Times New Roman"/>
                <w:color w:val="000000"/>
                <w:spacing w:val="-1"/>
                <w:kern w:val="0"/>
                <w:szCs w:val="21"/>
                <w:lang w:bidi="ar"/>
              </w:rPr>
              <w:t>Metabolite</w:t>
            </w:r>
            <w:r>
              <w:rPr>
                <w:rFonts w:ascii="Times New Roman" w:eastAsia="Times New Roman" w:hAnsi="Times New Roman" w:cs="Times New Roman"/>
                <w:color w:val="000000"/>
                <w:spacing w:val="8"/>
                <w:kern w:val="0"/>
                <w:szCs w:val="21"/>
                <w:lang w:bidi="ar"/>
              </w:rPr>
              <w:t xml:space="preserve"> </w:t>
            </w:r>
            <w:r>
              <w:rPr>
                <w:rFonts w:ascii="Times New Roman" w:eastAsia="Times New Roman" w:hAnsi="Times New Roman" w:cs="Times New Roman"/>
                <w:color w:val="000000"/>
                <w:kern w:val="0"/>
                <w:szCs w:val="21"/>
                <w:lang w:bidi="ar"/>
              </w:rPr>
              <w:t>Name</w:t>
            </w:r>
          </w:p>
        </w:tc>
        <w:tc>
          <w:tcPr>
            <w:tcW w:w="2130" w:type="dxa"/>
            <w:tcBorders>
              <w:top w:val="single" w:sz="4" w:space="0" w:color="auto"/>
              <w:left w:val="nil"/>
              <w:bottom w:val="single" w:sz="4" w:space="0" w:color="auto"/>
              <w:right w:val="nil"/>
            </w:tcBorders>
            <w:shd w:val="clear" w:color="auto" w:fill="auto"/>
          </w:tcPr>
          <w:p w14:paraId="439EA604" w14:textId="77777777" w:rsidR="00AD57C4" w:rsidRDefault="00000000">
            <w:pPr>
              <w:widowControl/>
              <w:kinsoku w:val="0"/>
              <w:autoSpaceDE w:val="0"/>
              <w:autoSpaceDN w:val="0"/>
              <w:adjustRightInd w:val="0"/>
              <w:snapToGrid w:val="0"/>
              <w:spacing w:before="107"/>
              <w:ind w:left="107"/>
              <w:jc w:val="center"/>
              <w:rPr>
                <w:rFonts w:ascii="Times New Roman" w:eastAsia="Times New Roman" w:hAnsi="Times New Roman" w:cs="Times New Roman"/>
                <w:color w:val="000000"/>
                <w:spacing w:val="-2"/>
                <w:kern w:val="0"/>
                <w:szCs w:val="21"/>
              </w:rPr>
            </w:pPr>
            <w:r>
              <w:rPr>
                <w:rFonts w:ascii="Times New Roman" w:eastAsia="Times New Roman" w:hAnsi="Times New Roman" w:cs="Times New Roman"/>
                <w:color w:val="000000"/>
                <w:spacing w:val="-1"/>
                <w:kern w:val="0"/>
                <w:szCs w:val="21"/>
                <w:lang w:bidi="ar"/>
              </w:rPr>
              <w:t xml:space="preserve">Retention </w:t>
            </w:r>
            <w:r>
              <w:rPr>
                <w:rFonts w:ascii="Times New Roman" w:eastAsia="Times New Roman" w:hAnsi="Times New Roman" w:cs="Times New Roman"/>
                <w:color w:val="000000"/>
                <w:spacing w:val="-2"/>
                <w:kern w:val="0"/>
                <w:szCs w:val="21"/>
                <w:lang w:bidi="ar"/>
              </w:rPr>
              <w:t>Time</w:t>
            </w:r>
          </w:p>
          <w:p w14:paraId="02B889C7" w14:textId="77777777" w:rsidR="00AD57C4" w:rsidRDefault="00000000">
            <w:pPr>
              <w:widowControl/>
              <w:kinsoku w:val="0"/>
              <w:autoSpaceDE w:val="0"/>
              <w:autoSpaceDN w:val="0"/>
              <w:adjustRightInd w:val="0"/>
              <w:snapToGrid w:val="0"/>
              <w:spacing w:before="107"/>
              <w:ind w:left="107"/>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(min)</w:t>
            </w:r>
          </w:p>
        </w:tc>
        <w:tc>
          <w:tcPr>
            <w:tcW w:w="3514" w:type="dxa"/>
            <w:tcBorders>
              <w:top w:val="single" w:sz="4" w:space="0" w:color="auto"/>
              <w:left w:val="nil"/>
              <w:bottom w:val="single" w:sz="4" w:space="0" w:color="auto"/>
              <w:right w:val="nil"/>
            </w:tcBorders>
            <w:shd w:val="clear" w:color="auto" w:fill="auto"/>
          </w:tcPr>
          <w:p w14:paraId="05A57D24" w14:textId="77777777" w:rsidR="00AD57C4" w:rsidRDefault="00000000">
            <w:pPr>
              <w:widowControl/>
              <w:kinsoku w:val="0"/>
              <w:autoSpaceDE w:val="0"/>
              <w:autoSpaceDN w:val="0"/>
              <w:adjustRightInd w:val="0"/>
              <w:snapToGrid w:val="0"/>
              <w:spacing w:before="107"/>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Linear</w:t>
            </w:r>
          </w:p>
        </w:tc>
        <w:tc>
          <w:tcPr>
            <w:tcW w:w="748" w:type="dxa"/>
            <w:tcBorders>
              <w:top w:val="single" w:sz="4" w:space="0" w:color="auto"/>
              <w:left w:val="nil"/>
              <w:bottom w:val="single" w:sz="4" w:space="0" w:color="auto"/>
              <w:right w:val="nil"/>
            </w:tcBorders>
            <w:shd w:val="clear" w:color="auto" w:fill="auto"/>
          </w:tcPr>
          <w:p w14:paraId="510047BE" w14:textId="77777777" w:rsidR="00AD57C4" w:rsidRDefault="00000000">
            <w:pPr>
              <w:widowControl/>
              <w:kinsoku w:val="0"/>
              <w:autoSpaceDE w:val="0"/>
              <w:autoSpaceDN w:val="0"/>
              <w:adjustRightInd w:val="0"/>
              <w:snapToGrid w:val="0"/>
              <w:spacing w:before="107"/>
              <w:ind w:left="108"/>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R</w:t>
            </w:r>
            <w:r>
              <w:rPr>
                <w:rFonts w:ascii="Times New Roman" w:eastAsia="Times New Roman" w:hAnsi="Times New Roman" w:cs="Times New Roman"/>
                <w:color w:val="000000"/>
                <w:spacing w:val="-1"/>
                <w:kern w:val="0"/>
                <w:szCs w:val="21"/>
                <w:vertAlign w:val="superscript"/>
                <w:lang w:bidi="ar"/>
              </w:rPr>
              <w:t>2</w:t>
            </w:r>
          </w:p>
        </w:tc>
      </w:tr>
      <w:tr w:rsidR="00AD57C4" w14:paraId="14E13A4F" w14:textId="77777777">
        <w:tc>
          <w:tcPr>
            <w:tcW w:w="2130" w:type="dxa"/>
            <w:tcBorders>
              <w:top w:val="single" w:sz="4" w:space="0" w:color="auto"/>
              <w:left w:val="nil"/>
              <w:bottom w:val="nil"/>
              <w:right w:val="nil"/>
            </w:tcBorders>
            <w:shd w:val="clear" w:color="auto" w:fill="auto"/>
          </w:tcPr>
          <w:p w14:paraId="68663CBF" w14:textId="77777777" w:rsidR="00AD57C4" w:rsidRDefault="00000000">
            <w:pPr>
              <w:widowControl/>
              <w:kinsoku w:val="0"/>
              <w:autoSpaceDE w:val="0"/>
              <w:autoSpaceDN w:val="0"/>
              <w:adjustRightInd w:val="0"/>
              <w:snapToGrid w:val="0"/>
              <w:spacing w:before="200"/>
              <w:ind w:left="159"/>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Acetic acid</w:t>
            </w:r>
          </w:p>
        </w:tc>
        <w:tc>
          <w:tcPr>
            <w:tcW w:w="2130" w:type="dxa"/>
            <w:tcBorders>
              <w:top w:val="single" w:sz="4" w:space="0" w:color="auto"/>
              <w:left w:val="nil"/>
              <w:bottom w:val="nil"/>
              <w:right w:val="nil"/>
            </w:tcBorders>
            <w:shd w:val="clear" w:color="auto" w:fill="auto"/>
          </w:tcPr>
          <w:p w14:paraId="0268F2C6" w14:textId="77777777" w:rsidR="00AD57C4" w:rsidRDefault="00000000">
            <w:pPr>
              <w:widowControl/>
              <w:kinsoku w:val="0"/>
              <w:autoSpaceDE w:val="0"/>
              <w:autoSpaceDN w:val="0"/>
              <w:adjustRightInd w:val="0"/>
              <w:snapToGrid w:val="0"/>
              <w:spacing w:before="200" w:line="360" w:lineRule="auto"/>
              <w:ind w:left="298" w:right="138" w:hanging="160"/>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4.2781</w:t>
            </w:r>
          </w:p>
        </w:tc>
        <w:tc>
          <w:tcPr>
            <w:tcW w:w="3514" w:type="dxa"/>
            <w:tcBorders>
              <w:top w:val="single" w:sz="4" w:space="0" w:color="auto"/>
              <w:left w:val="nil"/>
              <w:bottom w:val="nil"/>
              <w:right w:val="nil"/>
            </w:tcBorders>
            <w:shd w:val="clear" w:color="auto" w:fill="auto"/>
          </w:tcPr>
          <w:p w14:paraId="73D2634C" w14:textId="77777777" w:rsidR="00AD57C4" w:rsidRDefault="00000000">
            <w:pPr>
              <w:widowControl/>
              <w:kinsoku w:val="0"/>
              <w:autoSpaceDE w:val="0"/>
              <w:autoSpaceDN w:val="0"/>
              <w:adjustRightInd w:val="0"/>
              <w:snapToGrid w:val="0"/>
              <w:spacing w:before="200"/>
              <w:ind w:left="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Y =</w:t>
            </w:r>
            <w:r>
              <w:rPr>
                <w:rFonts w:ascii="Times New Roman" w:eastAsia="Times New Roman" w:hAnsi="Times New Roman" w:cs="Times New Roman"/>
                <w:color w:val="000000"/>
                <w:spacing w:val="15"/>
                <w:kern w:val="0"/>
                <w:szCs w:val="21"/>
                <w:lang w:bidi="ar"/>
              </w:rPr>
              <w:t xml:space="preserve"> </w:t>
            </w:r>
            <w:r>
              <w:rPr>
                <w:rFonts w:ascii="Times New Roman" w:eastAsia="Times New Roman" w:hAnsi="Times New Roman" w:cs="Times New Roman"/>
                <w:color w:val="000000"/>
                <w:spacing w:val="-2"/>
                <w:kern w:val="0"/>
                <w:szCs w:val="21"/>
                <w:lang w:bidi="ar"/>
              </w:rPr>
              <w:t>0.603277</w:t>
            </w:r>
            <w:r>
              <w:rPr>
                <w:rFonts w:ascii="Times New Roman" w:eastAsia="Times New Roman" w:hAnsi="Times New Roman" w:cs="Times New Roman"/>
                <w:color w:val="000000"/>
                <w:spacing w:val="12"/>
                <w:kern w:val="0"/>
                <w:szCs w:val="21"/>
                <w:lang w:bidi="ar"/>
              </w:rPr>
              <w:t xml:space="preserve"> </w:t>
            </w:r>
            <w:r>
              <w:rPr>
                <w:rFonts w:ascii="Times New Roman" w:eastAsia="Times New Roman" w:hAnsi="Times New Roman" w:cs="Times New Roman"/>
                <w:color w:val="000000"/>
                <w:spacing w:val="-2"/>
                <w:kern w:val="0"/>
                <w:szCs w:val="21"/>
                <w:lang w:bidi="ar"/>
              </w:rPr>
              <w:t>X -</w:t>
            </w:r>
            <w:r>
              <w:rPr>
                <w:rFonts w:ascii="Times New Roman" w:eastAsia="Times New Roman" w:hAnsi="Times New Roman" w:cs="Times New Roman"/>
                <w:color w:val="000000"/>
                <w:spacing w:val="10"/>
                <w:kern w:val="0"/>
                <w:szCs w:val="21"/>
                <w:lang w:bidi="ar"/>
              </w:rPr>
              <w:t xml:space="preserve"> </w:t>
            </w:r>
            <w:r>
              <w:rPr>
                <w:rFonts w:ascii="Times New Roman" w:eastAsia="Times New Roman" w:hAnsi="Times New Roman" w:cs="Times New Roman"/>
                <w:color w:val="000000"/>
                <w:spacing w:val="-2"/>
                <w:kern w:val="0"/>
                <w:szCs w:val="21"/>
                <w:lang w:bidi="ar"/>
              </w:rPr>
              <w:t>0.001668</w:t>
            </w:r>
          </w:p>
        </w:tc>
        <w:tc>
          <w:tcPr>
            <w:tcW w:w="748" w:type="dxa"/>
            <w:tcBorders>
              <w:top w:val="single" w:sz="4" w:space="0" w:color="auto"/>
              <w:left w:val="nil"/>
              <w:bottom w:val="nil"/>
              <w:right w:val="nil"/>
            </w:tcBorders>
            <w:shd w:val="clear" w:color="auto" w:fill="auto"/>
          </w:tcPr>
          <w:p w14:paraId="6867E7A3" w14:textId="77777777" w:rsidR="00AD57C4" w:rsidRDefault="00000000">
            <w:pPr>
              <w:widowControl/>
              <w:kinsoku w:val="0"/>
              <w:autoSpaceDE w:val="0"/>
              <w:autoSpaceDN w:val="0"/>
              <w:adjustRightInd w:val="0"/>
              <w:snapToGrid w:val="0"/>
              <w:spacing w:before="200"/>
              <w:jc w:val="center"/>
              <w:rPr>
                <w:rFonts w:ascii="Times New Roman" w:hAnsi="Times New Roman" w:cs="Times New Roman"/>
                <w:color w:val="000000"/>
                <w:kern w:val="0"/>
                <w:szCs w:val="21"/>
              </w:rPr>
            </w:pPr>
            <w:r>
              <w:rPr>
                <w:rFonts w:ascii="Times New Roman" w:eastAsia="宋体" w:hAnsi="Times New Roman" w:cs="Times New Roman"/>
                <w:color w:val="000000"/>
                <w:spacing w:val="-7"/>
                <w:kern w:val="0"/>
                <w:szCs w:val="21"/>
                <w:lang w:bidi="ar"/>
              </w:rPr>
              <w:t>0.99</w:t>
            </w:r>
          </w:p>
        </w:tc>
      </w:tr>
      <w:tr w:rsidR="00AD57C4" w14:paraId="679CDB57" w14:textId="77777777">
        <w:tc>
          <w:tcPr>
            <w:tcW w:w="2130" w:type="dxa"/>
            <w:tcBorders>
              <w:top w:val="nil"/>
              <w:left w:val="nil"/>
              <w:bottom w:val="nil"/>
              <w:right w:val="nil"/>
            </w:tcBorders>
            <w:shd w:val="clear" w:color="auto" w:fill="auto"/>
          </w:tcPr>
          <w:p w14:paraId="40487F6C" w14:textId="77777777" w:rsidR="00AD57C4" w:rsidRDefault="00000000">
            <w:pPr>
              <w:widowControl/>
              <w:kinsoku w:val="0"/>
              <w:autoSpaceDE w:val="0"/>
              <w:autoSpaceDN w:val="0"/>
              <w:adjustRightInd w:val="0"/>
              <w:snapToGrid w:val="0"/>
              <w:spacing w:before="200" w:line="360" w:lineRule="auto"/>
              <w:ind w:left="420" w:right="217" w:hanging="202"/>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Propionic</w:t>
            </w:r>
            <w:r>
              <w:rPr>
                <w:rFonts w:ascii="Times New Roman" w:eastAsia="Times New Roman" w:hAnsi="Times New Roman" w:cs="Times New Roman"/>
                <w:color w:val="000000"/>
                <w:spacing w:val="5"/>
                <w:kern w:val="0"/>
                <w:szCs w:val="21"/>
                <w:lang w:bidi="ar"/>
              </w:rPr>
              <w:t xml:space="preserve"> </w:t>
            </w:r>
            <w:r>
              <w:rPr>
                <w:rFonts w:ascii="Times New Roman" w:eastAsia="Times New Roman" w:hAnsi="Times New Roman" w:cs="Times New Roman"/>
                <w:color w:val="000000"/>
                <w:spacing w:val="-2"/>
                <w:kern w:val="0"/>
                <w:szCs w:val="21"/>
                <w:lang w:bidi="ar"/>
              </w:rPr>
              <w:t>acid</w:t>
            </w:r>
          </w:p>
        </w:tc>
        <w:tc>
          <w:tcPr>
            <w:tcW w:w="2130" w:type="dxa"/>
            <w:tcBorders>
              <w:top w:val="nil"/>
              <w:left w:val="nil"/>
              <w:bottom w:val="nil"/>
              <w:right w:val="nil"/>
            </w:tcBorders>
            <w:shd w:val="clear" w:color="auto" w:fill="auto"/>
          </w:tcPr>
          <w:p w14:paraId="0E7F6503" w14:textId="77777777" w:rsidR="00AD57C4" w:rsidRDefault="00000000">
            <w:pPr>
              <w:widowControl/>
              <w:kinsoku w:val="0"/>
              <w:autoSpaceDE w:val="0"/>
              <w:autoSpaceDN w:val="0"/>
              <w:adjustRightInd w:val="0"/>
              <w:snapToGrid w:val="0"/>
              <w:spacing w:before="200" w:line="352" w:lineRule="auto"/>
              <w:ind w:left="294" w:right="138" w:hanging="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5.3333</w:t>
            </w:r>
          </w:p>
        </w:tc>
        <w:tc>
          <w:tcPr>
            <w:tcW w:w="3514" w:type="dxa"/>
            <w:tcBorders>
              <w:top w:val="nil"/>
              <w:left w:val="nil"/>
              <w:bottom w:val="nil"/>
              <w:right w:val="nil"/>
            </w:tcBorders>
            <w:shd w:val="clear" w:color="auto" w:fill="auto"/>
          </w:tcPr>
          <w:p w14:paraId="50B3D72A" w14:textId="77777777" w:rsidR="00AD57C4" w:rsidRDefault="00000000">
            <w:pPr>
              <w:widowControl/>
              <w:kinsoku w:val="0"/>
              <w:autoSpaceDE w:val="0"/>
              <w:autoSpaceDN w:val="0"/>
              <w:adjustRightInd w:val="0"/>
              <w:snapToGrid w:val="0"/>
              <w:spacing w:before="200" w:line="360" w:lineRule="auto"/>
              <w:ind w:left="357" w:right="156" w:hanging="206"/>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Y =</w:t>
            </w:r>
            <w:r>
              <w:rPr>
                <w:rFonts w:ascii="Times New Roman" w:eastAsia="Times New Roman" w:hAnsi="Times New Roman" w:cs="Times New Roman"/>
                <w:color w:val="000000"/>
                <w:spacing w:val="13"/>
                <w:kern w:val="0"/>
                <w:szCs w:val="21"/>
                <w:lang w:bidi="ar"/>
              </w:rPr>
              <w:t xml:space="preserve"> </w:t>
            </w:r>
            <w:r>
              <w:rPr>
                <w:rFonts w:ascii="Times New Roman" w:eastAsia="Times New Roman" w:hAnsi="Times New Roman" w:cs="Times New Roman"/>
                <w:color w:val="000000"/>
                <w:spacing w:val="-2"/>
                <w:kern w:val="0"/>
                <w:szCs w:val="21"/>
                <w:lang w:bidi="ar"/>
              </w:rPr>
              <w:t>0.957841</w:t>
            </w:r>
            <w:r>
              <w:rPr>
                <w:rFonts w:ascii="Times New Roman" w:eastAsia="Times New Roman" w:hAnsi="Times New Roman" w:cs="Times New Roman"/>
                <w:color w:val="000000"/>
                <w:spacing w:val="11"/>
                <w:kern w:val="0"/>
                <w:szCs w:val="21"/>
                <w:lang w:bidi="ar"/>
              </w:rPr>
              <w:t xml:space="preserve"> </w:t>
            </w:r>
            <w:r>
              <w:rPr>
                <w:rFonts w:ascii="Times New Roman" w:eastAsia="Times New Roman" w:hAnsi="Times New Roman" w:cs="Times New Roman"/>
                <w:color w:val="000000"/>
                <w:spacing w:val="-2"/>
                <w:kern w:val="0"/>
                <w:szCs w:val="21"/>
                <w:lang w:bidi="ar"/>
              </w:rPr>
              <w:t>X</w:t>
            </w:r>
            <w:r>
              <w:rPr>
                <w:rFonts w:ascii="Times New Roman" w:eastAsia="Times New Roman" w:hAnsi="Times New Roman" w:cs="Times New Roman"/>
                <w:color w:val="000000"/>
                <w:kern w:val="0"/>
                <w:szCs w:val="21"/>
                <w:lang w:bidi="ar"/>
              </w:rPr>
              <w:t xml:space="preserve"> </w:t>
            </w:r>
            <w:r>
              <w:rPr>
                <w:rFonts w:ascii="Times New Roman" w:eastAsia="Times New Roman" w:hAnsi="Times New Roman" w:cs="Times New Roman"/>
                <w:color w:val="000000"/>
                <w:spacing w:val="-1"/>
                <w:kern w:val="0"/>
                <w:szCs w:val="21"/>
                <w:lang w:bidi="ar"/>
              </w:rPr>
              <w:t>+ 0.001458</w:t>
            </w:r>
          </w:p>
        </w:tc>
        <w:tc>
          <w:tcPr>
            <w:tcW w:w="748" w:type="dxa"/>
            <w:tcBorders>
              <w:top w:val="nil"/>
              <w:left w:val="nil"/>
              <w:bottom w:val="nil"/>
              <w:right w:val="nil"/>
            </w:tcBorders>
            <w:shd w:val="clear" w:color="auto" w:fill="auto"/>
          </w:tcPr>
          <w:p w14:paraId="104ED251"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color w:val="000000"/>
                <w:kern w:val="0"/>
                <w:szCs w:val="21"/>
              </w:rPr>
            </w:pPr>
            <w:r>
              <w:rPr>
                <w:rFonts w:ascii="Times New Roman" w:eastAsia="宋体" w:hAnsi="Times New Roman" w:cs="Times New Roman"/>
                <w:color w:val="000000"/>
                <w:spacing w:val="-7"/>
                <w:kern w:val="0"/>
                <w:szCs w:val="21"/>
                <w:lang w:bidi="ar"/>
              </w:rPr>
              <w:t>0.99</w:t>
            </w:r>
          </w:p>
        </w:tc>
      </w:tr>
      <w:tr w:rsidR="00AD57C4" w14:paraId="460FF560" w14:textId="77777777">
        <w:tc>
          <w:tcPr>
            <w:tcW w:w="2130" w:type="dxa"/>
            <w:tcBorders>
              <w:top w:val="nil"/>
              <w:left w:val="nil"/>
              <w:bottom w:val="nil"/>
              <w:right w:val="nil"/>
            </w:tcBorders>
            <w:shd w:val="clear" w:color="auto" w:fill="auto"/>
          </w:tcPr>
          <w:p w14:paraId="707331CC" w14:textId="77777777" w:rsidR="00AD57C4" w:rsidRDefault="00000000">
            <w:pPr>
              <w:widowControl/>
              <w:kinsoku w:val="0"/>
              <w:autoSpaceDE w:val="0"/>
              <w:autoSpaceDN w:val="0"/>
              <w:adjustRightInd w:val="0"/>
              <w:snapToGrid w:val="0"/>
              <w:spacing w:before="200"/>
              <w:ind w:left="125"/>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Butyric acid</w:t>
            </w:r>
          </w:p>
        </w:tc>
        <w:tc>
          <w:tcPr>
            <w:tcW w:w="2130" w:type="dxa"/>
            <w:tcBorders>
              <w:top w:val="nil"/>
              <w:left w:val="nil"/>
              <w:bottom w:val="nil"/>
              <w:right w:val="nil"/>
            </w:tcBorders>
            <w:shd w:val="clear" w:color="auto" w:fill="auto"/>
          </w:tcPr>
          <w:p w14:paraId="2310233E" w14:textId="77777777" w:rsidR="00AD57C4" w:rsidRDefault="00000000">
            <w:pPr>
              <w:widowControl/>
              <w:kinsoku w:val="0"/>
              <w:autoSpaceDE w:val="0"/>
              <w:autoSpaceDN w:val="0"/>
              <w:adjustRightInd w:val="0"/>
              <w:snapToGrid w:val="0"/>
              <w:spacing w:before="200" w:line="352" w:lineRule="auto"/>
              <w:ind w:left="297" w:right="138" w:hanging="155"/>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6.6785</w:t>
            </w:r>
          </w:p>
        </w:tc>
        <w:tc>
          <w:tcPr>
            <w:tcW w:w="3514" w:type="dxa"/>
            <w:tcBorders>
              <w:top w:val="nil"/>
              <w:left w:val="nil"/>
              <w:bottom w:val="nil"/>
              <w:right w:val="nil"/>
            </w:tcBorders>
            <w:shd w:val="clear" w:color="auto" w:fill="auto"/>
          </w:tcPr>
          <w:p w14:paraId="5AD5C55B" w14:textId="77777777" w:rsidR="00AD57C4" w:rsidRDefault="00000000">
            <w:pPr>
              <w:widowControl/>
              <w:kinsoku w:val="0"/>
              <w:autoSpaceDE w:val="0"/>
              <w:autoSpaceDN w:val="0"/>
              <w:adjustRightInd w:val="0"/>
              <w:snapToGrid w:val="0"/>
              <w:spacing w:before="200"/>
              <w:ind w:left="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Y = 2.578562</w:t>
            </w:r>
            <w:r>
              <w:rPr>
                <w:rFonts w:ascii="Times New Roman" w:eastAsia="Times New Roman" w:hAnsi="Times New Roman" w:cs="Times New Roman"/>
                <w:color w:val="000000"/>
                <w:spacing w:val="12"/>
                <w:kern w:val="0"/>
                <w:szCs w:val="21"/>
                <w:lang w:bidi="ar"/>
              </w:rPr>
              <w:t xml:space="preserve"> </w:t>
            </w:r>
            <w:r>
              <w:rPr>
                <w:rFonts w:ascii="Times New Roman" w:eastAsia="Times New Roman" w:hAnsi="Times New Roman" w:cs="Times New Roman"/>
                <w:color w:val="000000"/>
                <w:spacing w:val="-1"/>
                <w:kern w:val="0"/>
                <w:szCs w:val="21"/>
                <w:lang w:bidi="ar"/>
              </w:rPr>
              <w:t>X - 9.572630E-004</w:t>
            </w:r>
          </w:p>
        </w:tc>
        <w:tc>
          <w:tcPr>
            <w:tcW w:w="748" w:type="dxa"/>
            <w:tcBorders>
              <w:top w:val="nil"/>
              <w:left w:val="nil"/>
              <w:bottom w:val="nil"/>
              <w:right w:val="nil"/>
            </w:tcBorders>
            <w:shd w:val="clear" w:color="auto" w:fill="auto"/>
          </w:tcPr>
          <w:p w14:paraId="5500013E"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color w:val="000000"/>
                <w:kern w:val="0"/>
                <w:szCs w:val="21"/>
              </w:rPr>
            </w:pPr>
            <w:r>
              <w:rPr>
                <w:rFonts w:ascii="Times New Roman" w:eastAsia="宋体" w:hAnsi="Times New Roman" w:cs="Times New Roman"/>
                <w:color w:val="000000"/>
                <w:spacing w:val="-7"/>
                <w:kern w:val="0"/>
                <w:szCs w:val="21"/>
                <w:lang w:bidi="ar"/>
              </w:rPr>
              <w:t>0.99</w:t>
            </w:r>
          </w:p>
        </w:tc>
      </w:tr>
      <w:tr w:rsidR="00AD57C4" w14:paraId="13B645EE" w14:textId="77777777">
        <w:tc>
          <w:tcPr>
            <w:tcW w:w="2130" w:type="dxa"/>
            <w:tcBorders>
              <w:top w:val="nil"/>
              <w:left w:val="nil"/>
              <w:bottom w:val="nil"/>
              <w:right w:val="nil"/>
            </w:tcBorders>
            <w:shd w:val="clear" w:color="auto" w:fill="auto"/>
          </w:tcPr>
          <w:p w14:paraId="65BE3642" w14:textId="77777777" w:rsidR="00AD57C4" w:rsidRDefault="00000000">
            <w:pPr>
              <w:widowControl/>
              <w:kinsoku w:val="0"/>
              <w:autoSpaceDE w:val="0"/>
              <w:autoSpaceDN w:val="0"/>
              <w:adjustRightInd w:val="0"/>
              <w:snapToGrid w:val="0"/>
              <w:spacing w:before="200" w:line="352" w:lineRule="auto"/>
              <w:ind w:left="420" w:right="203" w:hanging="217"/>
              <w:jc w:val="center"/>
              <w:rPr>
                <w:rFonts w:ascii="Times New Roman" w:eastAsia="Times New Roman" w:hAnsi="Times New Roman" w:cs="Times New Roman"/>
                <w:color w:val="000000"/>
                <w:kern w:val="0"/>
                <w:szCs w:val="21"/>
              </w:rPr>
            </w:pPr>
            <w:proofErr w:type="spellStart"/>
            <w:r>
              <w:rPr>
                <w:rFonts w:ascii="Times New Roman" w:eastAsia="Times New Roman" w:hAnsi="Times New Roman" w:cs="Times New Roman"/>
                <w:color w:val="000000"/>
                <w:spacing w:val="-1"/>
                <w:kern w:val="0"/>
                <w:szCs w:val="21"/>
                <w:lang w:bidi="ar"/>
              </w:rPr>
              <w:t>Isobutyric</w:t>
            </w:r>
            <w:proofErr w:type="spellEnd"/>
            <w:r>
              <w:rPr>
                <w:rFonts w:ascii="Times New Roman" w:eastAsia="Times New Roman" w:hAnsi="Times New Roman" w:cs="Times New Roman"/>
                <w:color w:val="000000"/>
                <w:spacing w:val="6"/>
                <w:kern w:val="0"/>
                <w:szCs w:val="21"/>
                <w:lang w:bidi="ar"/>
              </w:rPr>
              <w:t xml:space="preserve"> </w:t>
            </w:r>
            <w:r>
              <w:rPr>
                <w:rFonts w:ascii="Times New Roman" w:eastAsia="Times New Roman" w:hAnsi="Times New Roman" w:cs="Times New Roman"/>
                <w:color w:val="000000"/>
                <w:spacing w:val="-2"/>
                <w:kern w:val="0"/>
                <w:szCs w:val="21"/>
                <w:lang w:bidi="ar"/>
              </w:rPr>
              <w:t>acid</w:t>
            </w:r>
          </w:p>
        </w:tc>
        <w:tc>
          <w:tcPr>
            <w:tcW w:w="2130" w:type="dxa"/>
            <w:tcBorders>
              <w:top w:val="nil"/>
              <w:left w:val="nil"/>
              <w:bottom w:val="nil"/>
              <w:right w:val="nil"/>
            </w:tcBorders>
            <w:shd w:val="clear" w:color="auto" w:fill="auto"/>
          </w:tcPr>
          <w:p w14:paraId="525EED1B" w14:textId="77777777" w:rsidR="00AD57C4" w:rsidRDefault="00000000">
            <w:pPr>
              <w:widowControl/>
              <w:kinsoku w:val="0"/>
              <w:autoSpaceDE w:val="0"/>
              <w:autoSpaceDN w:val="0"/>
              <w:adjustRightInd w:val="0"/>
              <w:snapToGrid w:val="0"/>
              <w:spacing w:before="200" w:line="352" w:lineRule="auto"/>
              <w:ind w:left="297" w:right="138" w:hanging="154"/>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5.7203</w:t>
            </w:r>
          </w:p>
        </w:tc>
        <w:tc>
          <w:tcPr>
            <w:tcW w:w="3514" w:type="dxa"/>
            <w:tcBorders>
              <w:top w:val="nil"/>
              <w:left w:val="nil"/>
              <w:bottom w:val="nil"/>
              <w:right w:val="nil"/>
            </w:tcBorders>
            <w:shd w:val="clear" w:color="auto" w:fill="auto"/>
          </w:tcPr>
          <w:p w14:paraId="7B207FC9" w14:textId="77777777" w:rsidR="00AD57C4" w:rsidRDefault="00000000">
            <w:pPr>
              <w:widowControl/>
              <w:kinsoku w:val="0"/>
              <w:autoSpaceDE w:val="0"/>
              <w:autoSpaceDN w:val="0"/>
              <w:adjustRightInd w:val="0"/>
              <w:snapToGrid w:val="0"/>
              <w:spacing w:before="200"/>
              <w:ind w:left="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Y =</w:t>
            </w:r>
            <w:r>
              <w:rPr>
                <w:rFonts w:ascii="Times New Roman" w:eastAsia="Times New Roman" w:hAnsi="Times New Roman" w:cs="Times New Roman"/>
                <w:color w:val="000000"/>
                <w:spacing w:val="15"/>
                <w:kern w:val="0"/>
                <w:szCs w:val="21"/>
                <w:lang w:bidi="ar"/>
              </w:rPr>
              <w:t xml:space="preserve"> </w:t>
            </w:r>
            <w:r>
              <w:rPr>
                <w:rFonts w:ascii="Times New Roman" w:eastAsia="Times New Roman" w:hAnsi="Times New Roman" w:cs="Times New Roman"/>
                <w:color w:val="000000"/>
                <w:spacing w:val="-2"/>
                <w:kern w:val="0"/>
                <w:szCs w:val="21"/>
                <w:lang w:bidi="ar"/>
              </w:rPr>
              <w:t>0.951947</w:t>
            </w:r>
            <w:r>
              <w:rPr>
                <w:rFonts w:ascii="Times New Roman" w:eastAsia="Times New Roman" w:hAnsi="Times New Roman" w:cs="Times New Roman"/>
                <w:color w:val="000000"/>
                <w:spacing w:val="12"/>
                <w:kern w:val="0"/>
                <w:szCs w:val="21"/>
                <w:lang w:bidi="ar"/>
              </w:rPr>
              <w:t xml:space="preserve"> </w:t>
            </w:r>
            <w:r>
              <w:rPr>
                <w:rFonts w:ascii="Times New Roman" w:eastAsia="Times New Roman" w:hAnsi="Times New Roman" w:cs="Times New Roman"/>
                <w:color w:val="000000"/>
                <w:spacing w:val="-2"/>
                <w:kern w:val="0"/>
                <w:szCs w:val="21"/>
                <w:lang w:bidi="ar"/>
              </w:rPr>
              <w:t xml:space="preserve">X </w:t>
            </w:r>
            <w:r>
              <w:rPr>
                <w:rFonts w:ascii="Times New Roman" w:eastAsia="Times New Roman" w:hAnsi="Times New Roman" w:cs="Times New Roman"/>
                <w:color w:val="000000"/>
                <w:spacing w:val="-1"/>
                <w:kern w:val="0"/>
                <w:szCs w:val="21"/>
                <w:lang w:bidi="ar"/>
              </w:rPr>
              <w:t>- 5.341347E-004</w:t>
            </w:r>
          </w:p>
        </w:tc>
        <w:tc>
          <w:tcPr>
            <w:tcW w:w="748" w:type="dxa"/>
            <w:tcBorders>
              <w:top w:val="nil"/>
              <w:left w:val="nil"/>
              <w:bottom w:val="nil"/>
              <w:right w:val="nil"/>
            </w:tcBorders>
            <w:shd w:val="clear" w:color="auto" w:fill="auto"/>
          </w:tcPr>
          <w:p w14:paraId="70CA0FF4"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color w:val="000000"/>
                <w:kern w:val="0"/>
                <w:szCs w:val="21"/>
              </w:rPr>
            </w:pPr>
            <w:r>
              <w:rPr>
                <w:rFonts w:ascii="Times New Roman" w:eastAsia="宋体" w:hAnsi="Times New Roman" w:cs="Times New Roman"/>
                <w:color w:val="000000"/>
                <w:spacing w:val="-7"/>
                <w:kern w:val="0"/>
                <w:szCs w:val="21"/>
                <w:lang w:bidi="ar"/>
              </w:rPr>
              <w:t>0.99</w:t>
            </w:r>
          </w:p>
        </w:tc>
      </w:tr>
      <w:tr w:rsidR="00AD57C4" w14:paraId="3C42260E" w14:textId="77777777">
        <w:tc>
          <w:tcPr>
            <w:tcW w:w="2130" w:type="dxa"/>
            <w:tcBorders>
              <w:top w:val="nil"/>
              <w:left w:val="nil"/>
              <w:bottom w:val="nil"/>
              <w:right w:val="nil"/>
            </w:tcBorders>
            <w:shd w:val="clear" w:color="auto" w:fill="auto"/>
          </w:tcPr>
          <w:p w14:paraId="616AFDBE" w14:textId="77777777" w:rsidR="00AD57C4" w:rsidRDefault="00000000">
            <w:pPr>
              <w:widowControl/>
              <w:kinsoku w:val="0"/>
              <w:autoSpaceDE w:val="0"/>
              <w:autoSpaceDN w:val="0"/>
              <w:adjustRightInd w:val="0"/>
              <w:snapToGrid w:val="0"/>
              <w:spacing w:before="200"/>
              <w:ind w:left="140"/>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Valeric acid</w:t>
            </w:r>
          </w:p>
        </w:tc>
        <w:tc>
          <w:tcPr>
            <w:tcW w:w="2130" w:type="dxa"/>
            <w:tcBorders>
              <w:top w:val="nil"/>
              <w:left w:val="nil"/>
              <w:bottom w:val="nil"/>
              <w:right w:val="nil"/>
            </w:tcBorders>
            <w:shd w:val="clear" w:color="auto" w:fill="auto"/>
          </w:tcPr>
          <w:p w14:paraId="5D12BDCA" w14:textId="77777777" w:rsidR="00AD57C4" w:rsidRDefault="00000000">
            <w:pPr>
              <w:widowControl/>
              <w:kinsoku w:val="0"/>
              <w:autoSpaceDE w:val="0"/>
              <w:autoSpaceDN w:val="0"/>
              <w:adjustRightInd w:val="0"/>
              <w:snapToGrid w:val="0"/>
              <w:spacing w:before="200" w:line="360" w:lineRule="auto"/>
              <w:ind w:left="297" w:right="138" w:hanging="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2"/>
                <w:kern w:val="0"/>
                <w:szCs w:val="21"/>
                <w:lang w:bidi="ar"/>
              </w:rPr>
              <w:t>8.6529</w:t>
            </w:r>
          </w:p>
        </w:tc>
        <w:tc>
          <w:tcPr>
            <w:tcW w:w="3514" w:type="dxa"/>
            <w:tcBorders>
              <w:top w:val="nil"/>
              <w:left w:val="nil"/>
              <w:bottom w:val="nil"/>
              <w:right w:val="nil"/>
            </w:tcBorders>
            <w:shd w:val="clear" w:color="auto" w:fill="auto"/>
          </w:tcPr>
          <w:p w14:paraId="0E17F236" w14:textId="77777777" w:rsidR="00AD57C4" w:rsidRDefault="00000000">
            <w:pPr>
              <w:widowControl/>
              <w:kinsoku w:val="0"/>
              <w:autoSpaceDE w:val="0"/>
              <w:autoSpaceDN w:val="0"/>
              <w:adjustRightInd w:val="0"/>
              <w:snapToGrid w:val="0"/>
              <w:spacing w:before="200"/>
              <w:ind w:left="151"/>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spacing w:val="-1"/>
                <w:kern w:val="0"/>
                <w:szCs w:val="21"/>
                <w:lang w:bidi="ar"/>
              </w:rPr>
              <w:t>Y = 2.924316</w:t>
            </w:r>
            <w:r>
              <w:rPr>
                <w:rFonts w:ascii="Times New Roman" w:eastAsia="Times New Roman" w:hAnsi="Times New Roman" w:cs="Times New Roman"/>
                <w:color w:val="000000"/>
                <w:spacing w:val="12"/>
                <w:kern w:val="0"/>
                <w:szCs w:val="21"/>
                <w:lang w:bidi="ar"/>
              </w:rPr>
              <w:t xml:space="preserve"> </w:t>
            </w:r>
            <w:r>
              <w:rPr>
                <w:rFonts w:ascii="Times New Roman" w:eastAsia="Times New Roman" w:hAnsi="Times New Roman" w:cs="Times New Roman"/>
                <w:color w:val="000000"/>
                <w:spacing w:val="-1"/>
                <w:kern w:val="0"/>
                <w:szCs w:val="21"/>
                <w:lang w:bidi="ar"/>
              </w:rPr>
              <w:t xml:space="preserve">X </w:t>
            </w:r>
            <w:r>
              <w:rPr>
                <w:rFonts w:ascii="Times New Roman" w:eastAsia="Times New Roman" w:hAnsi="Times New Roman" w:cs="Times New Roman"/>
                <w:color w:val="000000"/>
                <w:spacing w:val="-2"/>
                <w:kern w:val="0"/>
                <w:szCs w:val="21"/>
                <w:lang w:bidi="ar"/>
              </w:rPr>
              <w:t>-</w:t>
            </w:r>
            <w:r>
              <w:rPr>
                <w:rFonts w:ascii="Times New Roman" w:eastAsia="Times New Roman" w:hAnsi="Times New Roman" w:cs="Times New Roman"/>
                <w:color w:val="000000"/>
                <w:spacing w:val="21"/>
                <w:kern w:val="0"/>
                <w:szCs w:val="21"/>
                <w:lang w:bidi="ar"/>
              </w:rPr>
              <w:t xml:space="preserve"> </w:t>
            </w:r>
            <w:r>
              <w:rPr>
                <w:rFonts w:ascii="Times New Roman" w:eastAsia="Times New Roman" w:hAnsi="Times New Roman" w:cs="Times New Roman"/>
                <w:color w:val="000000"/>
                <w:spacing w:val="-2"/>
                <w:kern w:val="0"/>
                <w:szCs w:val="21"/>
                <w:lang w:bidi="ar"/>
              </w:rPr>
              <w:t>8.012204E-005</w:t>
            </w:r>
          </w:p>
        </w:tc>
        <w:tc>
          <w:tcPr>
            <w:tcW w:w="748" w:type="dxa"/>
            <w:tcBorders>
              <w:top w:val="nil"/>
              <w:left w:val="nil"/>
              <w:bottom w:val="nil"/>
              <w:right w:val="nil"/>
            </w:tcBorders>
            <w:shd w:val="clear" w:color="auto" w:fill="auto"/>
          </w:tcPr>
          <w:p w14:paraId="653BB0E5"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color w:val="000000"/>
                <w:kern w:val="0"/>
                <w:szCs w:val="21"/>
              </w:rPr>
            </w:pPr>
            <w:r>
              <w:rPr>
                <w:rFonts w:ascii="Times New Roman" w:eastAsia="宋体" w:hAnsi="Times New Roman" w:cs="Times New Roman"/>
                <w:color w:val="000000"/>
                <w:spacing w:val="-7"/>
                <w:kern w:val="0"/>
                <w:szCs w:val="21"/>
                <w:lang w:bidi="ar"/>
              </w:rPr>
              <w:t>0.99</w:t>
            </w:r>
          </w:p>
        </w:tc>
      </w:tr>
      <w:tr w:rsidR="00AD57C4" w14:paraId="23D66418" w14:textId="77777777">
        <w:tc>
          <w:tcPr>
            <w:tcW w:w="2130" w:type="dxa"/>
            <w:tcBorders>
              <w:top w:val="nil"/>
              <w:left w:val="nil"/>
              <w:bottom w:val="nil"/>
              <w:right w:val="nil"/>
            </w:tcBorders>
            <w:shd w:val="clear" w:color="auto" w:fill="auto"/>
          </w:tcPr>
          <w:p w14:paraId="4DD123A1" w14:textId="77777777" w:rsidR="00AD57C4" w:rsidRDefault="00000000">
            <w:pPr>
              <w:widowControl/>
              <w:kinsoku w:val="0"/>
              <w:autoSpaceDE w:val="0"/>
              <w:autoSpaceDN w:val="0"/>
              <w:adjustRightInd w:val="0"/>
              <w:snapToGrid w:val="0"/>
              <w:spacing w:before="200" w:line="360" w:lineRule="auto"/>
              <w:ind w:left="420" w:right="212" w:hanging="205"/>
              <w:jc w:val="center"/>
              <w:rPr>
                <w:rFonts w:ascii="Times New Roman" w:eastAsia="Times New Roman" w:hAnsi="Times New Roman" w:cs="Times New Roman"/>
                <w:szCs w:val="21"/>
              </w:rPr>
            </w:pPr>
            <w:r>
              <w:rPr>
                <w:rFonts w:ascii="Times New Roman" w:eastAsia="Times New Roman" w:hAnsi="Times New Roman" w:cs="Times New Roman"/>
                <w:color w:val="000000"/>
                <w:spacing w:val="-1"/>
                <w:kern w:val="0"/>
                <w:szCs w:val="21"/>
                <w:lang w:bidi="ar"/>
              </w:rPr>
              <w:t>Isovaleric</w:t>
            </w:r>
            <w:r>
              <w:rPr>
                <w:rFonts w:ascii="Times New Roman" w:eastAsia="Times New Roman" w:hAnsi="Times New Roman" w:cs="Times New Roman"/>
                <w:color w:val="000000"/>
                <w:spacing w:val="5"/>
                <w:kern w:val="0"/>
                <w:szCs w:val="21"/>
                <w:lang w:bidi="ar"/>
              </w:rPr>
              <w:t xml:space="preserve"> </w:t>
            </w:r>
            <w:r>
              <w:rPr>
                <w:rFonts w:ascii="Times New Roman" w:eastAsia="Times New Roman" w:hAnsi="Times New Roman" w:cs="Times New Roman"/>
                <w:color w:val="000000"/>
                <w:spacing w:val="-2"/>
                <w:kern w:val="0"/>
                <w:szCs w:val="21"/>
                <w:lang w:bidi="ar"/>
              </w:rPr>
              <w:t>acid</w:t>
            </w:r>
          </w:p>
        </w:tc>
        <w:tc>
          <w:tcPr>
            <w:tcW w:w="2130" w:type="dxa"/>
            <w:tcBorders>
              <w:top w:val="nil"/>
              <w:left w:val="nil"/>
              <w:bottom w:val="nil"/>
              <w:right w:val="nil"/>
            </w:tcBorders>
            <w:shd w:val="clear" w:color="auto" w:fill="auto"/>
          </w:tcPr>
          <w:p w14:paraId="56684E65" w14:textId="77777777" w:rsidR="00AD57C4" w:rsidRDefault="00000000">
            <w:pPr>
              <w:widowControl/>
              <w:kinsoku w:val="0"/>
              <w:autoSpaceDE w:val="0"/>
              <w:autoSpaceDN w:val="0"/>
              <w:adjustRightInd w:val="0"/>
              <w:snapToGrid w:val="0"/>
              <w:spacing w:before="200" w:line="352" w:lineRule="auto"/>
              <w:ind w:left="297" w:right="138" w:hanging="156"/>
              <w:jc w:val="center"/>
              <w:rPr>
                <w:rFonts w:ascii="Times New Roman" w:eastAsia="Times New Roman" w:hAnsi="Times New Roman" w:cs="Times New Roman"/>
                <w:szCs w:val="21"/>
              </w:rPr>
            </w:pPr>
            <w:r>
              <w:rPr>
                <w:rFonts w:ascii="Times New Roman" w:eastAsia="Times New Roman" w:hAnsi="Times New Roman" w:cs="Times New Roman"/>
                <w:color w:val="000000"/>
                <w:spacing w:val="-1"/>
                <w:kern w:val="0"/>
                <w:szCs w:val="21"/>
                <w:lang w:bidi="ar"/>
              </w:rPr>
              <w:t>7.3718</w:t>
            </w:r>
          </w:p>
        </w:tc>
        <w:tc>
          <w:tcPr>
            <w:tcW w:w="3514" w:type="dxa"/>
            <w:tcBorders>
              <w:top w:val="nil"/>
              <w:left w:val="nil"/>
              <w:bottom w:val="nil"/>
              <w:right w:val="nil"/>
            </w:tcBorders>
            <w:shd w:val="clear" w:color="auto" w:fill="auto"/>
          </w:tcPr>
          <w:p w14:paraId="0BBA358C" w14:textId="77777777" w:rsidR="00AD57C4" w:rsidRDefault="00000000">
            <w:pPr>
              <w:widowControl/>
              <w:kinsoku w:val="0"/>
              <w:autoSpaceDE w:val="0"/>
              <w:autoSpaceDN w:val="0"/>
              <w:adjustRightInd w:val="0"/>
              <w:snapToGrid w:val="0"/>
              <w:spacing w:before="200"/>
              <w:ind w:left="151"/>
              <w:jc w:val="center"/>
              <w:rPr>
                <w:rFonts w:ascii="Times New Roman" w:eastAsia="Times New Roman" w:hAnsi="Times New Roman" w:cs="Times New Roman"/>
                <w:szCs w:val="21"/>
              </w:rPr>
            </w:pPr>
            <w:r>
              <w:rPr>
                <w:rFonts w:ascii="Times New Roman" w:eastAsia="Times New Roman" w:hAnsi="Times New Roman" w:cs="Times New Roman"/>
                <w:color w:val="000000"/>
                <w:spacing w:val="-1"/>
                <w:kern w:val="0"/>
                <w:szCs w:val="21"/>
                <w:lang w:bidi="ar"/>
              </w:rPr>
              <w:t>Y = 2.904021</w:t>
            </w:r>
            <w:r>
              <w:rPr>
                <w:rFonts w:ascii="Times New Roman" w:eastAsia="Times New Roman" w:hAnsi="Times New Roman" w:cs="Times New Roman"/>
                <w:color w:val="000000"/>
                <w:spacing w:val="12"/>
                <w:kern w:val="0"/>
                <w:szCs w:val="21"/>
                <w:lang w:bidi="ar"/>
              </w:rPr>
              <w:t xml:space="preserve"> </w:t>
            </w:r>
            <w:r>
              <w:rPr>
                <w:rFonts w:ascii="Times New Roman" w:eastAsia="Times New Roman" w:hAnsi="Times New Roman" w:cs="Times New Roman"/>
                <w:color w:val="000000"/>
                <w:spacing w:val="-1"/>
                <w:kern w:val="0"/>
                <w:szCs w:val="21"/>
                <w:lang w:bidi="ar"/>
              </w:rPr>
              <w:t xml:space="preserve">X </w:t>
            </w:r>
            <w:r>
              <w:rPr>
                <w:rFonts w:ascii="Times New Roman" w:eastAsia="Times New Roman" w:hAnsi="Times New Roman" w:cs="Times New Roman"/>
                <w:color w:val="000000"/>
                <w:spacing w:val="-2"/>
                <w:kern w:val="0"/>
                <w:szCs w:val="21"/>
                <w:lang w:bidi="ar"/>
              </w:rPr>
              <w:t>-</w:t>
            </w:r>
            <w:r>
              <w:rPr>
                <w:rFonts w:ascii="Times New Roman" w:eastAsia="Times New Roman" w:hAnsi="Times New Roman" w:cs="Times New Roman"/>
                <w:color w:val="000000"/>
                <w:spacing w:val="10"/>
                <w:kern w:val="0"/>
                <w:szCs w:val="21"/>
                <w:lang w:bidi="ar"/>
              </w:rPr>
              <w:t xml:space="preserve"> </w:t>
            </w:r>
            <w:r>
              <w:rPr>
                <w:rFonts w:ascii="Times New Roman" w:eastAsia="Times New Roman" w:hAnsi="Times New Roman" w:cs="Times New Roman"/>
                <w:color w:val="000000"/>
                <w:spacing w:val="-2"/>
                <w:kern w:val="0"/>
                <w:szCs w:val="21"/>
                <w:lang w:bidi="ar"/>
              </w:rPr>
              <w:t>0.001547</w:t>
            </w:r>
          </w:p>
        </w:tc>
        <w:tc>
          <w:tcPr>
            <w:tcW w:w="748" w:type="dxa"/>
            <w:tcBorders>
              <w:top w:val="nil"/>
              <w:left w:val="nil"/>
              <w:bottom w:val="nil"/>
              <w:right w:val="nil"/>
            </w:tcBorders>
            <w:shd w:val="clear" w:color="auto" w:fill="auto"/>
          </w:tcPr>
          <w:p w14:paraId="23C20A33"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szCs w:val="21"/>
              </w:rPr>
            </w:pPr>
            <w:r>
              <w:rPr>
                <w:rFonts w:ascii="Times New Roman" w:eastAsia="宋体" w:hAnsi="Times New Roman" w:cs="Times New Roman"/>
                <w:color w:val="000000"/>
                <w:spacing w:val="-7"/>
                <w:kern w:val="0"/>
                <w:szCs w:val="21"/>
                <w:lang w:bidi="ar"/>
              </w:rPr>
              <w:t>0.99</w:t>
            </w:r>
          </w:p>
        </w:tc>
      </w:tr>
      <w:tr w:rsidR="00AD57C4" w14:paraId="67AD8CE1" w14:textId="77777777">
        <w:tc>
          <w:tcPr>
            <w:tcW w:w="2130" w:type="dxa"/>
            <w:tcBorders>
              <w:top w:val="nil"/>
              <w:left w:val="nil"/>
              <w:bottom w:val="single" w:sz="4" w:space="0" w:color="auto"/>
              <w:right w:val="nil"/>
            </w:tcBorders>
            <w:shd w:val="clear" w:color="auto" w:fill="auto"/>
          </w:tcPr>
          <w:p w14:paraId="21F3E20A" w14:textId="77777777" w:rsidR="00AD57C4" w:rsidRDefault="00000000">
            <w:pPr>
              <w:widowControl/>
              <w:kinsoku w:val="0"/>
              <w:autoSpaceDE w:val="0"/>
              <w:autoSpaceDN w:val="0"/>
              <w:adjustRightInd w:val="0"/>
              <w:snapToGrid w:val="0"/>
              <w:spacing w:before="200" w:line="360" w:lineRule="auto"/>
              <w:ind w:left="420" w:right="222" w:hanging="197"/>
              <w:jc w:val="center"/>
              <w:rPr>
                <w:rFonts w:ascii="Times New Roman" w:eastAsia="Times New Roman" w:hAnsi="Times New Roman" w:cs="Times New Roman"/>
                <w:szCs w:val="21"/>
              </w:rPr>
            </w:pPr>
            <w:r>
              <w:rPr>
                <w:rFonts w:ascii="Times New Roman" w:eastAsia="Times New Roman" w:hAnsi="Times New Roman" w:cs="Times New Roman"/>
                <w:color w:val="000000"/>
                <w:spacing w:val="-1"/>
                <w:kern w:val="0"/>
                <w:szCs w:val="21"/>
                <w:lang w:bidi="ar"/>
              </w:rPr>
              <w:t>Hexanoic</w:t>
            </w:r>
            <w:r>
              <w:rPr>
                <w:rFonts w:ascii="Times New Roman" w:eastAsia="Times New Roman" w:hAnsi="Times New Roman" w:cs="Times New Roman"/>
                <w:color w:val="000000"/>
                <w:spacing w:val="5"/>
                <w:kern w:val="0"/>
                <w:szCs w:val="21"/>
                <w:lang w:bidi="ar"/>
              </w:rPr>
              <w:t xml:space="preserve"> </w:t>
            </w:r>
            <w:r>
              <w:rPr>
                <w:rFonts w:ascii="Times New Roman" w:eastAsia="Times New Roman" w:hAnsi="Times New Roman" w:cs="Times New Roman"/>
                <w:color w:val="000000"/>
                <w:spacing w:val="-2"/>
                <w:kern w:val="0"/>
                <w:szCs w:val="21"/>
                <w:lang w:bidi="ar"/>
              </w:rPr>
              <w:t>acid</w:t>
            </w:r>
          </w:p>
        </w:tc>
        <w:tc>
          <w:tcPr>
            <w:tcW w:w="2130" w:type="dxa"/>
            <w:tcBorders>
              <w:top w:val="nil"/>
              <w:left w:val="nil"/>
              <w:bottom w:val="single" w:sz="4" w:space="0" w:color="auto"/>
              <w:right w:val="nil"/>
            </w:tcBorders>
            <w:shd w:val="clear" w:color="auto" w:fill="auto"/>
          </w:tcPr>
          <w:p w14:paraId="1FFFFF4C" w14:textId="77777777" w:rsidR="00AD57C4" w:rsidRDefault="00000000">
            <w:pPr>
              <w:widowControl/>
              <w:kinsoku w:val="0"/>
              <w:autoSpaceDE w:val="0"/>
              <w:autoSpaceDN w:val="0"/>
              <w:adjustRightInd w:val="0"/>
              <w:snapToGrid w:val="0"/>
              <w:spacing w:before="200" w:line="360" w:lineRule="auto"/>
              <w:ind w:left="298" w:right="137" w:hanging="142"/>
              <w:jc w:val="center"/>
              <w:rPr>
                <w:rFonts w:ascii="Times New Roman" w:eastAsia="Times New Roman" w:hAnsi="Times New Roman" w:cs="Times New Roman"/>
                <w:szCs w:val="21"/>
              </w:rPr>
            </w:pPr>
            <w:r>
              <w:rPr>
                <w:rFonts w:ascii="Times New Roman" w:eastAsia="Times New Roman" w:hAnsi="Times New Roman" w:cs="Times New Roman"/>
                <w:color w:val="000000"/>
                <w:spacing w:val="-3"/>
                <w:kern w:val="0"/>
                <w:szCs w:val="21"/>
                <w:lang w:bidi="ar"/>
              </w:rPr>
              <w:t>10.8309</w:t>
            </w:r>
          </w:p>
        </w:tc>
        <w:tc>
          <w:tcPr>
            <w:tcW w:w="3514" w:type="dxa"/>
            <w:tcBorders>
              <w:top w:val="nil"/>
              <w:left w:val="nil"/>
              <w:bottom w:val="single" w:sz="4" w:space="0" w:color="auto"/>
              <w:right w:val="nil"/>
            </w:tcBorders>
            <w:shd w:val="clear" w:color="auto" w:fill="auto"/>
          </w:tcPr>
          <w:p w14:paraId="0BAE765E" w14:textId="77777777" w:rsidR="00AD57C4" w:rsidRDefault="00000000">
            <w:pPr>
              <w:widowControl/>
              <w:kinsoku w:val="0"/>
              <w:autoSpaceDE w:val="0"/>
              <w:autoSpaceDN w:val="0"/>
              <w:adjustRightInd w:val="0"/>
              <w:snapToGrid w:val="0"/>
              <w:spacing w:before="200" w:line="360" w:lineRule="auto"/>
              <w:ind w:left="357" w:right="156" w:hanging="206"/>
              <w:jc w:val="center"/>
              <w:rPr>
                <w:rFonts w:ascii="Times New Roman" w:eastAsia="Times New Roman" w:hAnsi="Times New Roman" w:cs="Times New Roman"/>
                <w:szCs w:val="21"/>
              </w:rPr>
            </w:pPr>
            <w:r>
              <w:rPr>
                <w:rFonts w:ascii="Times New Roman" w:eastAsia="Times New Roman" w:hAnsi="Times New Roman" w:cs="Times New Roman"/>
                <w:color w:val="000000"/>
                <w:spacing w:val="-2"/>
                <w:kern w:val="0"/>
                <w:szCs w:val="21"/>
                <w:lang w:bidi="ar"/>
              </w:rPr>
              <w:t>Y = 2.526259</w:t>
            </w:r>
            <w:r>
              <w:rPr>
                <w:rFonts w:ascii="Times New Roman" w:eastAsia="Times New Roman" w:hAnsi="Times New Roman" w:cs="Times New Roman"/>
                <w:color w:val="000000"/>
                <w:spacing w:val="23"/>
                <w:kern w:val="0"/>
                <w:szCs w:val="21"/>
                <w:lang w:bidi="ar"/>
              </w:rPr>
              <w:t xml:space="preserve"> </w:t>
            </w:r>
            <w:r>
              <w:rPr>
                <w:rFonts w:ascii="Times New Roman" w:eastAsia="Times New Roman" w:hAnsi="Times New Roman" w:cs="Times New Roman"/>
                <w:color w:val="000000"/>
                <w:spacing w:val="-2"/>
                <w:kern w:val="0"/>
                <w:szCs w:val="21"/>
                <w:lang w:bidi="ar"/>
              </w:rPr>
              <w:t>X</w:t>
            </w:r>
            <w:r>
              <w:rPr>
                <w:rFonts w:ascii="Times New Roman" w:eastAsia="Times New Roman" w:hAnsi="Times New Roman" w:cs="Times New Roman"/>
                <w:color w:val="000000"/>
                <w:kern w:val="0"/>
                <w:szCs w:val="21"/>
                <w:lang w:bidi="ar"/>
              </w:rPr>
              <w:t xml:space="preserve"> </w:t>
            </w:r>
            <w:r>
              <w:rPr>
                <w:rFonts w:ascii="Times New Roman" w:eastAsia="Times New Roman" w:hAnsi="Times New Roman" w:cs="Times New Roman"/>
                <w:color w:val="000000"/>
                <w:spacing w:val="-1"/>
                <w:kern w:val="0"/>
                <w:szCs w:val="21"/>
                <w:lang w:bidi="ar"/>
              </w:rPr>
              <w:t>+ 0.006067</w:t>
            </w:r>
          </w:p>
        </w:tc>
        <w:tc>
          <w:tcPr>
            <w:tcW w:w="748" w:type="dxa"/>
            <w:tcBorders>
              <w:top w:val="nil"/>
              <w:left w:val="nil"/>
              <w:bottom w:val="single" w:sz="4" w:space="0" w:color="auto"/>
              <w:right w:val="nil"/>
            </w:tcBorders>
            <w:shd w:val="clear" w:color="auto" w:fill="auto"/>
          </w:tcPr>
          <w:p w14:paraId="7B566268" w14:textId="77777777" w:rsidR="00AD57C4" w:rsidRDefault="00000000">
            <w:pPr>
              <w:widowControl/>
              <w:kinsoku w:val="0"/>
              <w:autoSpaceDE w:val="0"/>
              <w:autoSpaceDN w:val="0"/>
              <w:adjustRightInd w:val="0"/>
              <w:snapToGrid w:val="0"/>
              <w:spacing w:before="200"/>
              <w:jc w:val="center"/>
              <w:rPr>
                <w:rFonts w:ascii="Times New Roman" w:eastAsia="Times New Roman" w:hAnsi="Times New Roman" w:cs="Times New Roman"/>
                <w:szCs w:val="21"/>
              </w:rPr>
            </w:pPr>
            <w:r>
              <w:rPr>
                <w:rFonts w:ascii="Times New Roman" w:eastAsia="宋体" w:hAnsi="Times New Roman" w:cs="Times New Roman"/>
                <w:color w:val="000000"/>
                <w:spacing w:val="-7"/>
                <w:kern w:val="0"/>
                <w:szCs w:val="21"/>
                <w:lang w:bidi="ar"/>
              </w:rPr>
              <w:t>0.99</w:t>
            </w:r>
          </w:p>
        </w:tc>
      </w:tr>
    </w:tbl>
    <w:p w14:paraId="6C8DA0F8" w14:textId="77777777" w:rsidR="00AD57C4" w:rsidRDefault="00AD57C4"/>
    <w:p w14:paraId="33FCC631" w14:textId="77777777" w:rsidR="00AD57C4" w:rsidRDefault="00000000">
      <w:pPr>
        <w:numPr>
          <w:ilvl w:val="1"/>
          <w:numId w:val="0"/>
        </w:numPr>
        <w:spacing w:beforeLines="100" w:before="312" w:afterLines="100" w:after="312" w:line="480" w:lineRule="auto"/>
        <w:rPr>
          <w:rFonts w:ascii="Times New Roman" w:hAnsi="Times New Roman" w:cs="Times New Roman"/>
          <w:i/>
          <w:iCs/>
          <w:sz w:val="24"/>
        </w:rPr>
      </w:pPr>
      <w:r>
        <w:rPr>
          <w:rFonts w:ascii="Times New Roman" w:eastAsia="宋体" w:hAnsi="Times New Roman" w:cs="Times New Roman" w:hint="eastAsia"/>
          <w:i/>
          <w:iCs/>
          <w:sz w:val="24"/>
          <w:lang w:bidi="ar"/>
        </w:rPr>
        <w:t xml:space="preserve">1.2. </w:t>
      </w:r>
      <w:r>
        <w:rPr>
          <w:rFonts w:ascii="Times New Roman" w:eastAsia="宋体" w:hAnsi="Times New Roman" w:cs="Times New Roman"/>
          <w:i/>
          <w:iCs/>
          <w:sz w:val="24"/>
          <w:lang w:bidi="ar"/>
        </w:rPr>
        <w:t>Ellagic acid in vitro antibacterial bioactivity</w:t>
      </w:r>
    </w:p>
    <w:p w14:paraId="274CF3DB" w14:textId="77777777" w:rsidR="00AD57C4" w:rsidRDefault="00000000">
      <w:pPr>
        <w:spacing w:line="480" w:lineRule="auto"/>
        <w:jc w:val="center"/>
        <w:rPr>
          <w:rFonts w:ascii="Times New Roman" w:hAnsi="Times New Roman" w:cs="Times New Roman"/>
          <w:b/>
          <w:bCs/>
          <w:sz w:val="24"/>
        </w:rPr>
      </w:pPr>
      <w:r>
        <w:rPr>
          <w:rFonts w:ascii="Times New Roman" w:eastAsia="宋体" w:hAnsi="Times New Roman" w:cs="Times New Roman"/>
          <w:b/>
          <w:bCs/>
          <w:sz w:val="24"/>
          <w:lang w:bidi="ar"/>
        </w:rPr>
        <w:t xml:space="preserve">Table </w:t>
      </w:r>
      <w:r>
        <w:rPr>
          <w:rFonts w:ascii="Times New Roman" w:eastAsia="宋体" w:hAnsi="Times New Roman" w:cs="Times New Roman" w:hint="eastAsia"/>
          <w:b/>
          <w:bCs/>
          <w:sz w:val="24"/>
          <w:lang w:bidi="ar"/>
        </w:rPr>
        <w:t>S</w:t>
      </w:r>
      <w:r>
        <w:rPr>
          <w:rFonts w:ascii="Times New Roman" w:eastAsia="宋体" w:hAnsi="Times New Roman" w:cs="Times New Roman"/>
          <w:b/>
          <w:bCs/>
          <w:sz w:val="24"/>
          <w:lang w:bidi="ar"/>
        </w:rPr>
        <w:t xml:space="preserve">2. </w:t>
      </w:r>
      <w:r>
        <w:rPr>
          <w:rFonts w:ascii="Times New Roman" w:eastAsia="宋体" w:hAnsi="Times New Roman" w:cs="Times New Roman"/>
          <w:b/>
          <w:bCs/>
          <w:i/>
          <w:iCs/>
          <w:sz w:val="24"/>
          <w:lang w:bidi="ar"/>
        </w:rPr>
        <w:t>In vitro</w:t>
      </w:r>
      <w:r>
        <w:rPr>
          <w:rFonts w:ascii="Times New Roman" w:eastAsia="宋体" w:hAnsi="Times New Roman" w:cs="Times New Roman"/>
          <w:b/>
          <w:bCs/>
          <w:sz w:val="24"/>
          <w:lang w:bidi="ar"/>
        </w:rPr>
        <w:t xml:space="preserve"> antibacterial bioactivity of </w:t>
      </w:r>
      <w:r>
        <w:rPr>
          <w:rFonts w:ascii="Times New Roman" w:eastAsia="宋体" w:hAnsi="Times New Roman" w:cs="Times New Roman"/>
          <w:sz w:val="24"/>
          <w:lang w:bidi="ar"/>
        </w:rPr>
        <w:t>ellagic acid</w:t>
      </w:r>
    </w:p>
    <w:tbl>
      <w:tblPr>
        <w:tblStyle w:val="a5"/>
        <w:tblW w:w="0" w:type="auto"/>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119"/>
        <w:gridCol w:w="2634"/>
        <w:gridCol w:w="2877"/>
      </w:tblGrid>
      <w:tr w:rsidR="00AD57C4" w14:paraId="664ED6DD" w14:textId="77777777">
        <w:tc>
          <w:tcPr>
            <w:tcW w:w="3119" w:type="dxa"/>
            <w:tcBorders>
              <w:top w:val="single" w:sz="4" w:space="0" w:color="auto"/>
              <w:left w:val="nil"/>
              <w:bottom w:val="single" w:sz="4" w:space="0" w:color="auto"/>
              <w:right w:val="nil"/>
            </w:tcBorders>
            <w:shd w:val="clear" w:color="auto" w:fill="auto"/>
          </w:tcPr>
          <w:p w14:paraId="2E25D260"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Bacterial strains</w:t>
            </w:r>
          </w:p>
        </w:tc>
        <w:tc>
          <w:tcPr>
            <w:tcW w:w="2634" w:type="dxa"/>
            <w:tcBorders>
              <w:top w:val="single" w:sz="4" w:space="0" w:color="auto"/>
              <w:left w:val="nil"/>
              <w:bottom w:val="single" w:sz="4" w:space="0" w:color="auto"/>
              <w:right w:val="nil"/>
            </w:tcBorders>
            <w:shd w:val="clear" w:color="auto" w:fill="auto"/>
          </w:tcPr>
          <w:p w14:paraId="148EE7A7"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 w:val="24"/>
                <w:lang w:bidi="ar"/>
              </w:rPr>
              <w:t>ellagic acid</w:t>
            </w:r>
            <w:r>
              <w:rPr>
                <w:rFonts w:ascii="Times New Roman" w:eastAsia="宋体" w:hAnsi="Times New Roman" w:cs="Times New Roman"/>
                <w:szCs w:val="21"/>
                <w:lang w:bidi="ar"/>
              </w:rPr>
              <w:t xml:space="preserve"> MIC (µg/mL)</w:t>
            </w:r>
          </w:p>
        </w:tc>
        <w:tc>
          <w:tcPr>
            <w:tcW w:w="2877" w:type="dxa"/>
            <w:tcBorders>
              <w:top w:val="single" w:sz="4" w:space="0" w:color="auto"/>
              <w:left w:val="nil"/>
              <w:bottom w:val="single" w:sz="4" w:space="0" w:color="auto"/>
              <w:right w:val="nil"/>
            </w:tcBorders>
            <w:shd w:val="clear" w:color="auto" w:fill="auto"/>
          </w:tcPr>
          <w:p w14:paraId="11F34DF4"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Positive control MIC (µg/mL)</w:t>
            </w:r>
          </w:p>
        </w:tc>
      </w:tr>
      <w:tr w:rsidR="00AD57C4" w14:paraId="2A79BDA0" w14:textId="77777777">
        <w:tc>
          <w:tcPr>
            <w:tcW w:w="3119" w:type="dxa"/>
            <w:tcBorders>
              <w:top w:val="single" w:sz="4" w:space="0" w:color="auto"/>
              <w:left w:val="nil"/>
              <w:bottom w:val="nil"/>
              <w:right w:val="nil"/>
            </w:tcBorders>
            <w:shd w:val="clear" w:color="auto" w:fill="auto"/>
          </w:tcPr>
          <w:p w14:paraId="0E42BA60"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VRE (ATCC51299)</w:t>
            </w:r>
          </w:p>
        </w:tc>
        <w:tc>
          <w:tcPr>
            <w:tcW w:w="2634" w:type="dxa"/>
            <w:tcBorders>
              <w:top w:val="single" w:sz="4" w:space="0" w:color="auto"/>
              <w:left w:val="nil"/>
              <w:bottom w:val="nil"/>
              <w:right w:val="nil"/>
            </w:tcBorders>
            <w:shd w:val="clear" w:color="auto" w:fill="auto"/>
          </w:tcPr>
          <w:p w14:paraId="3A241722"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&gt; 512</w:t>
            </w:r>
          </w:p>
        </w:tc>
        <w:tc>
          <w:tcPr>
            <w:tcW w:w="2877" w:type="dxa"/>
            <w:tcBorders>
              <w:top w:val="single" w:sz="4" w:space="0" w:color="auto"/>
              <w:left w:val="nil"/>
              <w:bottom w:val="nil"/>
              <w:right w:val="nil"/>
            </w:tcBorders>
            <w:shd w:val="clear" w:color="auto" w:fill="auto"/>
          </w:tcPr>
          <w:p w14:paraId="433EF81D"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AMP = 4</w:t>
            </w:r>
          </w:p>
        </w:tc>
      </w:tr>
      <w:tr w:rsidR="00AD57C4" w14:paraId="2CC577DD" w14:textId="77777777">
        <w:tc>
          <w:tcPr>
            <w:tcW w:w="3119" w:type="dxa"/>
            <w:tcBorders>
              <w:top w:val="nil"/>
              <w:left w:val="nil"/>
              <w:bottom w:val="nil"/>
              <w:right w:val="nil"/>
            </w:tcBorders>
            <w:shd w:val="clear" w:color="auto" w:fill="auto"/>
          </w:tcPr>
          <w:p w14:paraId="18720E45"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i/>
                <w:iCs/>
                <w:szCs w:val="21"/>
                <w:lang w:bidi="ar"/>
              </w:rPr>
              <w:t xml:space="preserve">Enterococcus faecalis </w:t>
            </w:r>
            <w:r>
              <w:rPr>
                <w:rFonts w:ascii="Times New Roman" w:eastAsia="宋体" w:hAnsi="Times New Roman" w:cs="Times New Roman"/>
                <w:szCs w:val="21"/>
                <w:lang w:bidi="ar"/>
              </w:rPr>
              <w:t>(SC009)</w:t>
            </w:r>
          </w:p>
        </w:tc>
        <w:tc>
          <w:tcPr>
            <w:tcW w:w="2634" w:type="dxa"/>
            <w:tcBorders>
              <w:top w:val="nil"/>
              <w:left w:val="nil"/>
              <w:bottom w:val="nil"/>
              <w:right w:val="nil"/>
            </w:tcBorders>
            <w:shd w:val="clear" w:color="auto" w:fill="auto"/>
          </w:tcPr>
          <w:p w14:paraId="1DC16EEA"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&gt; 512</w:t>
            </w:r>
          </w:p>
        </w:tc>
        <w:tc>
          <w:tcPr>
            <w:tcW w:w="2877" w:type="dxa"/>
            <w:tcBorders>
              <w:top w:val="nil"/>
              <w:left w:val="nil"/>
              <w:bottom w:val="nil"/>
              <w:right w:val="nil"/>
            </w:tcBorders>
            <w:shd w:val="clear" w:color="auto" w:fill="auto"/>
          </w:tcPr>
          <w:p w14:paraId="47AED353"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AMP = 2</w:t>
            </w:r>
          </w:p>
        </w:tc>
      </w:tr>
      <w:tr w:rsidR="00AD57C4" w14:paraId="7B76E867" w14:textId="77777777">
        <w:tc>
          <w:tcPr>
            <w:tcW w:w="3119" w:type="dxa"/>
            <w:tcBorders>
              <w:top w:val="nil"/>
              <w:left w:val="nil"/>
              <w:bottom w:val="nil"/>
              <w:right w:val="nil"/>
            </w:tcBorders>
            <w:shd w:val="clear" w:color="auto" w:fill="auto"/>
          </w:tcPr>
          <w:p w14:paraId="4E162CFB" w14:textId="77777777" w:rsidR="00AD57C4" w:rsidRDefault="00000000">
            <w:pPr>
              <w:jc w:val="center"/>
              <w:rPr>
                <w:rFonts w:ascii="Times New Roman" w:hAnsi="Times New Roman" w:cs="Times New Roman"/>
                <w:szCs w:val="21"/>
              </w:rPr>
            </w:pPr>
            <w:r>
              <w:rPr>
                <w:rFonts w:ascii="Times New Roman" w:eastAsia="宋体" w:hAnsi="Times New Roman" w:cs="Times New Roman"/>
                <w:i/>
                <w:iCs/>
                <w:szCs w:val="21"/>
                <w:lang w:bidi="ar"/>
              </w:rPr>
              <w:t xml:space="preserve">Staphylococcus aureus </w:t>
            </w:r>
            <w:r>
              <w:rPr>
                <w:rFonts w:ascii="Times New Roman" w:eastAsia="宋体" w:hAnsi="Times New Roman" w:cs="Times New Roman"/>
                <w:szCs w:val="21"/>
                <w:lang w:bidi="ar"/>
              </w:rPr>
              <w:t>(ATCC25923)</w:t>
            </w:r>
          </w:p>
        </w:tc>
        <w:tc>
          <w:tcPr>
            <w:tcW w:w="2634" w:type="dxa"/>
            <w:tcBorders>
              <w:top w:val="nil"/>
              <w:left w:val="nil"/>
              <w:bottom w:val="nil"/>
              <w:right w:val="nil"/>
            </w:tcBorders>
            <w:shd w:val="clear" w:color="auto" w:fill="auto"/>
          </w:tcPr>
          <w:p w14:paraId="492527A5"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&gt; 512</w:t>
            </w:r>
          </w:p>
        </w:tc>
        <w:tc>
          <w:tcPr>
            <w:tcW w:w="2877" w:type="dxa"/>
            <w:tcBorders>
              <w:top w:val="nil"/>
              <w:left w:val="nil"/>
              <w:bottom w:val="nil"/>
              <w:right w:val="nil"/>
            </w:tcBorders>
            <w:shd w:val="clear" w:color="auto" w:fill="auto"/>
          </w:tcPr>
          <w:p w14:paraId="50F2AE2C"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VAN = 2</w:t>
            </w:r>
          </w:p>
        </w:tc>
      </w:tr>
      <w:tr w:rsidR="00AD57C4" w14:paraId="19B9F004" w14:textId="77777777">
        <w:tc>
          <w:tcPr>
            <w:tcW w:w="3119" w:type="dxa"/>
            <w:tcBorders>
              <w:top w:val="nil"/>
              <w:left w:val="nil"/>
              <w:bottom w:val="nil"/>
              <w:right w:val="nil"/>
            </w:tcBorders>
            <w:shd w:val="clear" w:color="auto" w:fill="auto"/>
          </w:tcPr>
          <w:p w14:paraId="130E44FB"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i/>
                <w:iCs/>
                <w:szCs w:val="21"/>
                <w:lang w:bidi="ar"/>
              </w:rPr>
              <w:t>Escherichia coli</w:t>
            </w:r>
            <w:r>
              <w:rPr>
                <w:rFonts w:ascii="Times New Roman" w:eastAsia="宋体" w:hAnsi="Times New Roman" w:cs="Times New Roman"/>
                <w:szCs w:val="21"/>
                <w:lang w:bidi="ar"/>
              </w:rPr>
              <w:t xml:space="preserve"> (ATCC43888)</w:t>
            </w:r>
          </w:p>
        </w:tc>
        <w:tc>
          <w:tcPr>
            <w:tcW w:w="2634" w:type="dxa"/>
            <w:tcBorders>
              <w:top w:val="nil"/>
              <w:left w:val="nil"/>
              <w:bottom w:val="nil"/>
              <w:right w:val="nil"/>
            </w:tcBorders>
            <w:shd w:val="clear" w:color="auto" w:fill="auto"/>
          </w:tcPr>
          <w:p w14:paraId="6755123A"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&gt; 512</w:t>
            </w:r>
          </w:p>
        </w:tc>
        <w:tc>
          <w:tcPr>
            <w:tcW w:w="2877" w:type="dxa"/>
            <w:tcBorders>
              <w:top w:val="nil"/>
              <w:left w:val="nil"/>
              <w:bottom w:val="nil"/>
              <w:right w:val="nil"/>
            </w:tcBorders>
            <w:shd w:val="clear" w:color="auto" w:fill="auto"/>
          </w:tcPr>
          <w:p w14:paraId="0AF0A82A"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Polymyxin B = 1</w:t>
            </w:r>
          </w:p>
        </w:tc>
      </w:tr>
      <w:tr w:rsidR="00AD57C4" w14:paraId="1B971B6B" w14:textId="77777777">
        <w:tc>
          <w:tcPr>
            <w:tcW w:w="3119" w:type="dxa"/>
            <w:tcBorders>
              <w:top w:val="nil"/>
              <w:left w:val="nil"/>
              <w:bottom w:val="single" w:sz="4" w:space="0" w:color="auto"/>
              <w:right w:val="nil"/>
            </w:tcBorders>
            <w:shd w:val="clear" w:color="auto" w:fill="auto"/>
          </w:tcPr>
          <w:p w14:paraId="685C1D82"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i/>
                <w:iCs/>
                <w:szCs w:val="21"/>
                <w:lang w:bidi="ar"/>
              </w:rPr>
              <w:t>Proteus mirabilis</w:t>
            </w:r>
            <w:r>
              <w:rPr>
                <w:rFonts w:ascii="Times New Roman" w:eastAsia="宋体" w:hAnsi="Times New Roman" w:cs="Times New Roman"/>
                <w:szCs w:val="21"/>
                <w:lang w:bidi="ar"/>
              </w:rPr>
              <w:t xml:space="preserve"> (CMCC49005)</w:t>
            </w:r>
          </w:p>
        </w:tc>
        <w:tc>
          <w:tcPr>
            <w:tcW w:w="2634" w:type="dxa"/>
            <w:tcBorders>
              <w:top w:val="nil"/>
              <w:left w:val="nil"/>
              <w:bottom w:val="single" w:sz="4" w:space="0" w:color="auto"/>
              <w:right w:val="nil"/>
            </w:tcBorders>
            <w:shd w:val="clear" w:color="auto" w:fill="auto"/>
          </w:tcPr>
          <w:p w14:paraId="08A9738B"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&gt; 512</w:t>
            </w:r>
          </w:p>
        </w:tc>
        <w:tc>
          <w:tcPr>
            <w:tcW w:w="2877" w:type="dxa"/>
            <w:tcBorders>
              <w:top w:val="nil"/>
              <w:left w:val="nil"/>
              <w:bottom w:val="single" w:sz="4" w:space="0" w:color="auto"/>
              <w:right w:val="nil"/>
            </w:tcBorders>
            <w:shd w:val="clear" w:color="auto" w:fill="auto"/>
          </w:tcPr>
          <w:p w14:paraId="0047D9F2" w14:textId="77777777" w:rsidR="00AD57C4" w:rsidRDefault="00000000">
            <w:pPr>
              <w:spacing w:line="480" w:lineRule="auto"/>
              <w:jc w:val="center"/>
              <w:rPr>
                <w:rFonts w:ascii="Times New Roman" w:hAnsi="Times New Roman" w:cs="Times New Roman"/>
                <w:szCs w:val="21"/>
              </w:rPr>
            </w:pPr>
            <w:r>
              <w:rPr>
                <w:rFonts w:ascii="Times New Roman" w:eastAsia="宋体" w:hAnsi="Times New Roman" w:cs="Times New Roman"/>
                <w:szCs w:val="21"/>
                <w:lang w:bidi="ar"/>
              </w:rPr>
              <w:t>Kanamycin = 4</w:t>
            </w:r>
          </w:p>
        </w:tc>
      </w:tr>
    </w:tbl>
    <w:p w14:paraId="2171CF56" w14:textId="77777777" w:rsidR="00AD57C4" w:rsidRDefault="00AD57C4"/>
    <w:p w14:paraId="41597249" w14:textId="77777777" w:rsidR="00AD57C4" w:rsidRDefault="00000000">
      <w:pPr>
        <w:spacing w:beforeLines="100" w:before="312" w:afterLines="100" w:after="312" w:line="480" w:lineRule="auto"/>
        <w:rPr>
          <w:rFonts w:ascii="Times New Roman" w:eastAsia="宋体" w:hAnsi="Times New Roman" w:cs="Times New Roman"/>
          <w:i/>
          <w:iCs/>
          <w:sz w:val="24"/>
          <w:lang w:bidi="ar"/>
        </w:rPr>
      </w:pPr>
      <w:r>
        <w:rPr>
          <w:rFonts w:ascii="Times New Roman" w:eastAsia="宋体" w:hAnsi="Times New Roman" w:cs="Times New Roman"/>
          <w:b/>
          <w:bCs/>
          <w:sz w:val="28"/>
          <w:szCs w:val="28"/>
          <w:lang w:bidi="ar"/>
        </w:rPr>
        <w:t>Materials and methods</w:t>
      </w:r>
    </w:p>
    <w:p w14:paraId="25393A90" w14:textId="77777777" w:rsidR="00AD57C4" w:rsidRDefault="00000000">
      <w:pPr>
        <w:spacing w:beforeLines="100" w:before="312" w:afterLines="100" w:after="312" w:line="480" w:lineRule="auto"/>
        <w:rPr>
          <w:rFonts w:ascii="Times New Roman" w:eastAsia="宋体" w:hAnsi="Times New Roman" w:cs="Times New Roman"/>
          <w:i/>
          <w:iCs/>
          <w:sz w:val="24"/>
          <w:lang w:bidi="ar"/>
        </w:rPr>
      </w:pPr>
      <w:r>
        <w:rPr>
          <w:rFonts w:ascii="Times New Roman" w:eastAsia="宋体" w:hAnsi="Times New Roman" w:cs="Times New Roman" w:hint="eastAsia"/>
          <w:i/>
          <w:iCs/>
          <w:sz w:val="24"/>
          <w:lang w:bidi="ar"/>
        </w:rPr>
        <w:t xml:space="preserve">2.1. </w:t>
      </w:r>
      <w:r>
        <w:rPr>
          <w:rFonts w:ascii="Times New Roman" w:eastAsia="宋体" w:hAnsi="Times New Roman" w:cs="Times New Roman"/>
          <w:i/>
          <w:iCs/>
          <w:sz w:val="24"/>
          <w:lang w:bidi="ar"/>
        </w:rPr>
        <w:t>Murine model</w:t>
      </w:r>
    </w:p>
    <w:p w14:paraId="1B36C14C" w14:textId="77777777" w:rsidR="00AD57C4" w:rsidRDefault="00000000">
      <w:pPr>
        <w:spacing w:beforeLines="100" w:before="312" w:afterLines="100" w:after="312" w:line="480" w:lineRule="auto"/>
        <w:ind w:firstLineChars="200" w:firstLine="480"/>
        <w:rPr>
          <w:rFonts w:ascii="Times New Roman" w:eastAsia="宋体" w:hAnsi="Times New Roman" w:cs="Times New Roman"/>
          <w:sz w:val="24"/>
          <w:lang w:bidi="ar"/>
        </w:rPr>
      </w:pPr>
      <w:r>
        <w:rPr>
          <w:rFonts w:ascii="Times New Roman" w:eastAsia="宋体" w:hAnsi="Times New Roman" w:cs="Times New Roman"/>
          <w:sz w:val="24"/>
          <w:lang w:bidi="ar"/>
        </w:rPr>
        <w:t>On the first day post-infection, the uninfected and infected control groups received phosphate-buffered saline (PBS), while the ellagic acid high-dose and low-dose groups were administered ellagic acid aqueous solutions at doses of 20 mg/kg and 10 mg/kg, respectively. The AMP treatment group received an AMP aqueous solution at a dose of 10 mg/kg. On days 0, 1, 3, 5, and 7 of the treatment periods, fresh fecal samples were collected from each group of mice. The samples were weighed, mixed with PBS, and thoroughly homogenized using a low-temperature grinder. Following appropriate dilution, the samples were inoculated onto enterococcal agar plates supplemented with 8 µg/mL VAN to monitor VRE growth in the gastrointestinal tract. One day after the administration of the seventh dose, the mice were euthanized. The cecum and ileum tissues were excised, weighed, mixed with PBS, and thoroughly homogenized using a cryogenic grinder. The tissue homogenates were then diluted and transferred to enterococcal agar plates for incubation at 37 ℃ for 48 hours. The total number of colonies in each sample was subsequently counted.</w:t>
      </w:r>
    </w:p>
    <w:p w14:paraId="44A1D7BF" w14:textId="77777777" w:rsidR="00AD57C4" w:rsidRDefault="00000000">
      <w:pPr>
        <w:spacing w:beforeLines="100" w:before="312" w:afterLines="100" w:after="312" w:line="480" w:lineRule="auto"/>
        <w:rPr>
          <w:rFonts w:ascii="Times New Roman" w:hAnsi="Times New Roman" w:cs="Times New Roman"/>
          <w:i/>
          <w:iCs/>
          <w:sz w:val="24"/>
        </w:rPr>
      </w:pPr>
      <w:r>
        <w:rPr>
          <w:rFonts w:ascii="Times New Roman" w:eastAsia="宋体" w:hAnsi="Times New Roman" w:cs="Times New Roman" w:hint="eastAsia"/>
          <w:i/>
          <w:iCs/>
          <w:sz w:val="24"/>
          <w:lang w:bidi="ar"/>
        </w:rPr>
        <w:t>2.2</w:t>
      </w:r>
      <w:r>
        <w:rPr>
          <w:rFonts w:ascii="Times New Roman" w:eastAsia="宋体" w:hAnsi="Times New Roman" w:cs="Times New Roman" w:hint="eastAsia"/>
          <w:sz w:val="24"/>
          <w:lang w:bidi="ar"/>
        </w:rPr>
        <w:t xml:space="preserve">. </w:t>
      </w:r>
      <w:r>
        <w:rPr>
          <w:rFonts w:ascii="Times New Roman" w:eastAsia="宋体" w:hAnsi="Times New Roman" w:cs="Times New Roman"/>
          <w:i/>
          <w:iCs/>
          <w:sz w:val="24"/>
          <w:lang w:bidi="ar"/>
        </w:rPr>
        <w:t>Analysis of Gut Microbiota</w:t>
      </w:r>
    </w:p>
    <w:p w14:paraId="6C555C99" w14:textId="77777777" w:rsidR="00AD57C4" w:rsidRDefault="00000000">
      <w:pPr>
        <w:spacing w:beforeLines="100" w:before="312" w:afterLines="100" w:after="312" w:line="480" w:lineRule="auto"/>
        <w:ind w:firstLineChars="200" w:firstLine="480"/>
        <w:rPr>
          <w:rFonts w:ascii="Times New Roman" w:eastAsia="宋体" w:hAnsi="Times New Roman" w:cs="Times New Roman"/>
          <w:sz w:val="24"/>
          <w:lang w:bidi="ar"/>
        </w:rPr>
      </w:pPr>
      <w:r>
        <w:rPr>
          <w:rFonts w:ascii="Times New Roman" w:eastAsia="宋体" w:hAnsi="Times New Roman" w:cs="Times New Roman"/>
          <w:sz w:val="24"/>
          <w:lang w:bidi="ar"/>
        </w:rPr>
        <w:t xml:space="preserve">The purity and concentration of the extracted DNA were evaluated by agarose gel </w:t>
      </w:r>
      <w:r>
        <w:rPr>
          <w:rFonts w:ascii="Times New Roman" w:eastAsia="宋体" w:hAnsi="Times New Roman" w:cs="Times New Roman"/>
          <w:sz w:val="24"/>
          <w:lang w:bidi="ar"/>
        </w:rPr>
        <w:lastRenderedPageBreak/>
        <w:t>electrophoresis.</w:t>
      </w:r>
      <w:r>
        <w:rPr>
          <w:rFonts w:ascii="Calibri" w:eastAsia="宋体" w:hAnsi="Calibri" w:cs="Times New Roman"/>
          <w:lang w:bidi="ar"/>
        </w:rPr>
        <w:t xml:space="preserve"> </w:t>
      </w:r>
      <w:r>
        <w:rPr>
          <w:rFonts w:ascii="Times New Roman" w:eastAsia="宋体" w:hAnsi="Times New Roman" w:cs="Times New Roman"/>
          <w:sz w:val="24"/>
          <w:lang w:bidi="ar"/>
        </w:rPr>
        <w:t>Subsequently, the DNA was diluted to a concentration of 1 ng/</w:t>
      </w:r>
      <w:proofErr w:type="spellStart"/>
      <w:r>
        <w:rPr>
          <w:rFonts w:ascii="Times New Roman" w:eastAsia="宋体" w:hAnsi="Times New Roman" w:cs="Times New Roman"/>
          <w:sz w:val="24"/>
          <w:lang w:bidi="ar"/>
        </w:rPr>
        <w:t>μL</w:t>
      </w:r>
      <w:proofErr w:type="spellEnd"/>
      <w:r>
        <w:rPr>
          <w:rFonts w:ascii="Times New Roman" w:eastAsia="宋体" w:hAnsi="Times New Roman" w:cs="Times New Roman"/>
          <w:sz w:val="24"/>
          <w:lang w:bidi="ar"/>
        </w:rPr>
        <w:t xml:space="preserve"> in a centrifuge tube. PCR amplification was conducted using the diluted genomic DNA as a template, in conjunction with barcode-containing specific primers, Phusion® High-Fidelity PCR Master Mix with GC Buffer (New England Biolabs), and a high-efficiency, high-fidelity enzyme to ensure optimal amplification efficiency and accuracy. Library preparation was conducted using the </w:t>
      </w:r>
      <w:proofErr w:type="spellStart"/>
      <w:r>
        <w:rPr>
          <w:rFonts w:ascii="Times New Roman" w:eastAsia="宋体" w:hAnsi="Times New Roman" w:cs="Times New Roman"/>
          <w:sz w:val="24"/>
          <w:lang w:bidi="ar"/>
        </w:rPr>
        <w:t>TruSeq</w:t>
      </w:r>
      <w:proofErr w:type="spellEnd"/>
      <w:r>
        <w:rPr>
          <w:rFonts w:ascii="Times New Roman" w:eastAsia="宋体" w:hAnsi="Times New Roman" w:cs="Times New Roman"/>
          <w:sz w:val="24"/>
          <w:lang w:bidi="ar"/>
        </w:rPr>
        <w:t xml:space="preserve">® DNA PCR-Free Sample Preparation Kit, and the library was quantified using both Qubit fluorometry and quantitative PCR (qPCR). Following successful qualification, sequencing was performed on the NovaSeq6000 platform. Bioinformatics tools such as </w:t>
      </w:r>
      <w:proofErr w:type="spellStart"/>
      <w:r>
        <w:rPr>
          <w:rFonts w:ascii="Times New Roman" w:eastAsia="宋体" w:hAnsi="Times New Roman" w:cs="Times New Roman"/>
          <w:sz w:val="24"/>
          <w:lang w:bidi="ar"/>
        </w:rPr>
        <w:t>Trimmomatic</w:t>
      </w:r>
      <w:proofErr w:type="spellEnd"/>
      <w:r>
        <w:rPr>
          <w:rFonts w:ascii="Times New Roman" w:eastAsia="宋体" w:hAnsi="Times New Roman" w:cs="Times New Roman"/>
          <w:sz w:val="24"/>
          <w:lang w:bidi="ar"/>
        </w:rPr>
        <w:t xml:space="preserve"> were employed to remove low-quality sequences, primers, and adapter sequences, thus enhancing data quality. Subsequently, DADA2 software was utilized for denoising and </w:t>
      </w:r>
      <w:proofErr w:type="spellStart"/>
      <w:r>
        <w:rPr>
          <w:rFonts w:ascii="Times New Roman" w:eastAsia="宋体" w:hAnsi="Times New Roman" w:cs="Times New Roman"/>
          <w:sz w:val="24"/>
          <w:lang w:bidi="ar"/>
        </w:rPr>
        <w:t>splicingthe</w:t>
      </w:r>
      <w:proofErr w:type="spellEnd"/>
      <w:r>
        <w:rPr>
          <w:rFonts w:ascii="Times New Roman" w:eastAsia="宋体" w:hAnsi="Times New Roman" w:cs="Times New Roman"/>
          <w:sz w:val="24"/>
          <w:lang w:bidi="ar"/>
        </w:rPr>
        <w:t xml:space="preserve"> sequences to generate accurate ASVs or operational taxonomic units (OTUs) for downstream analysis. Species annotation of OTU/ASV sequences was conducted using the </w:t>
      </w:r>
      <w:proofErr w:type="spellStart"/>
      <w:r>
        <w:rPr>
          <w:rFonts w:ascii="Times New Roman" w:eastAsia="宋体" w:hAnsi="Times New Roman" w:cs="Times New Roman"/>
          <w:sz w:val="24"/>
          <w:lang w:bidi="ar"/>
        </w:rPr>
        <w:t>Mothur</w:t>
      </w:r>
      <w:proofErr w:type="spellEnd"/>
      <w:r>
        <w:rPr>
          <w:rFonts w:ascii="Times New Roman" w:eastAsia="宋体" w:hAnsi="Times New Roman" w:cs="Times New Roman"/>
          <w:sz w:val="24"/>
          <w:lang w:bidi="ar"/>
        </w:rPr>
        <w:t xml:space="preserve"> method and the SILVA </w:t>
      </w:r>
      <w:proofErr w:type="spellStart"/>
      <w:r>
        <w:rPr>
          <w:rFonts w:ascii="Times New Roman" w:eastAsia="宋体" w:hAnsi="Times New Roman" w:cs="Times New Roman"/>
          <w:sz w:val="24"/>
          <w:lang w:bidi="ar"/>
        </w:rPr>
        <w:t>SSUrRNA</w:t>
      </w:r>
      <w:proofErr w:type="spellEnd"/>
      <w:r>
        <w:rPr>
          <w:rFonts w:ascii="Times New Roman" w:eastAsia="宋体" w:hAnsi="Times New Roman" w:cs="Times New Roman"/>
          <w:sz w:val="24"/>
          <w:lang w:bidi="ar"/>
        </w:rPr>
        <w:t xml:space="preserve"> database, with a similarity threshold ranging from 0.8 to 1.0. This process yielded taxonomic information at various levels, including phylum, class, order, family, genus, and species. The counts at each taxonomic level were subsequently tabulated. Species richness and evenness were calculated using the </w:t>
      </w:r>
      <w:proofErr w:type="spellStart"/>
      <w:r>
        <w:rPr>
          <w:rFonts w:ascii="Times New Roman" w:eastAsia="宋体" w:hAnsi="Times New Roman" w:cs="Times New Roman"/>
          <w:sz w:val="24"/>
          <w:lang w:bidi="ar"/>
        </w:rPr>
        <w:t>phyloseq</w:t>
      </w:r>
      <w:proofErr w:type="spellEnd"/>
      <w:r>
        <w:rPr>
          <w:rFonts w:ascii="Times New Roman" w:eastAsia="宋体" w:hAnsi="Times New Roman" w:cs="Times New Roman"/>
          <w:sz w:val="24"/>
          <w:lang w:bidi="ar"/>
        </w:rPr>
        <w:t xml:space="preserve"> and vegan packages in R. LDA combined with </w:t>
      </w:r>
      <w:proofErr w:type="spellStart"/>
      <w:r>
        <w:rPr>
          <w:rFonts w:ascii="Times New Roman" w:eastAsia="宋体" w:hAnsi="Times New Roman" w:cs="Times New Roman"/>
          <w:sz w:val="24"/>
          <w:lang w:bidi="ar"/>
        </w:rPr>
        <w:t>LEfSe</w:t>
      </w:r>
      <w:proofErr w:type="spellEnd"/>
      <w:r>
        <w:rPr>
          <w:rFonts w:ascii="Times New Roman" w:eastAsia="宋体" w:hAnsi="Times New Roman" w:cs="Times New Roman"/>
          <w:sz w:val="24"/>
          <w:lang w:bidi="ar"/>
        </w:rPr>
        <w:t xml:space="preserve"> analysis was conducted using the </w:t>
      </w:r>
      <w:proofErr w:type="spellStart"/>
      <w:r>
        <w:rPr>
          <w:rFonts w:ascii="Times New Roman" w:eastAsia="宋体" w:hAnsi="Times New Roman" w:cs="Times New Roman"/>
          <w:sz w:val="24"/>
          <w:lang w:bidi="ar"/>
        </w:rPr>
        <w:t>LEfSe</w:t>
      </w:r>
      <w:proofErr w:type="spellEnd"/>
      <w:r>
        <w:rPr>
          <w:rFonts w:ascii="Times New Roman" w:eastAsia="宋体" w:hAnsi="Times New Roman" w:cs="Times New Roman"/>
          <w:sz w:val="24"/>
          <w:lang w:bidi="ar"/>
        </w:rPr>
        <w:t xml:space="preserve"> software. Functional prediction based on the Kyoto Encyclopedia of Genes and Genomes database was performed using Phylogenetic Investigation of Communities by Reconstruction of Unobserved States 2</w:t>
      </w:r>
      <w:r>
        <w:rPr>
          <w:rFonts w:ascii="Times New Roman" w:eastAsia="宋体" w:hAnsi="Times New Roman" w:cs="Times New Roman" w:hint="eastAsia"/>
          <w:sz w:val="24"/>
          <w:lang w:bidi="ar"/>
        </w:rPr>
        <w:t>.</w:t>
      </w:r>
    </w:p>
    <w:p w14:paraId="0E3C1ABF" w14:textId="77777777" w:rsidR="00AD57C4" w:rsidRDefault="00000000">
      <w:pPr>
        <w:spacing w:beforeLines="100" w:before="312" w:afterLines="100" w:after="312" w:line="480" w:lineRule="auto"/>
        <w:rPr>
          <w:rFonts w:ascii="Times New Roman" w:hAnsi="Times New Roman" w:cs="Times New Roman"/>
          <w:i/>
          <w:iCs/>
          <w:sz w:val="24"/>
        </w:rPr>
      </w:pPr>
      <w:r>
        <w:rPr>
          <w:rFonts w:ascii="Times New Roman" w:eastAsia="宋体" w:hAnsi="Times New Roman" w:cs="Times New Roman" w:hint="eastAsia"/>
          <w:i/>
          <w:iCs/>
          <w:sz w:val="24"/>
          <w:lang w:bidi="ar"/>
        </w:rPr>
        <w:lastRenderedPageBreak/>
        <w:t>2.3.</w:t>
      </w:r>
      <w:r>
        <w:rPr>
          <w:rFonts w:ascii="Times New Roman" w:eastAsia="宋体" w:hAnsi="Times New Roman" w:cs="Times New Roman" w:hint="eastAsia"/>
          <w:sz w:val="24"/>
          <w:lang w:bidi="ar"/>
        </w:rPr>
        <w:t xml:space="preserve"> </w:t>
      </w:r>
      <w:r>
        <w:rPr>
          <w:rFonts w:ascii="Times New Roman" w:eastAsia="宋体" w:hAnsi="Times New Roman" w:cs="Times New Roman"/>
          <w:i/>
          <w:iCs/>
          <w:sz w:val="24"/>
          <w:lang w:bidi="ar"/>
        </w:rPr>
        <w:t>Analysis of SCFAs constituents</w:t>
      </w:r>
    </w:p>
    <w:p w14:paraId="502AC555" w14:textId="77777777" w:rsidR="00AD57C4" w:rsidRDefault="00000000">
      <w:pPr>
        <w:spacing w:beforeLines="100" w:before="312" w:afterLines="100" w:after="312" w:line="480" w:lineRule="auto"/>
        <w:ind w:firstLineChars="200" w:firstLine="480"/>
        <w:rPr>
          <w:rFonts w:ascii="Times New Roman" w:eastAsia="宋体" w:hAnsi="Times New Roman" w:cs="Times New Roman"/>
          <w:sz w:val="24"/>
          <w:lang w:bidi="ar"/>
        </w:rPr>
      </w:pPr>
      <w:r>
        <w:rPr>
          <w:rFonts w:ascii="Times New Roman" w:eastAsia="宋体" w:hAnsi="Times New Roman" w:cs="Times New Roman"/>
          <w:sz w:val="24"/>
          <w:lang w:bidi="ar"/>
        </w:rPr>
        <w:t xml:space="preserve">The samples were analyzed using GC with an Agilent DB-FFAP capillary column (30 m × 250 </w:t>
      </w:r>
      <w:proofErr w:type="spellStart"/>
      <w:r>
        <w:rPr>
          <w:rFonts w:ascii="Times New Roman" w:eastAsia="宋体" w:hAnsi="Times New Roman" w:cs="Times New Roman"/>
          <w:sz w:val="24"/>
          <w:lang w:bidi="ar"/>
        </w:rPr>
        <w:t>μm</w:t>
      </w:r>
      <w:proofErr w:type="spellEnd"/>
      <w:r>
        <w:rPr>
          <w:rFonts w:ascii="Times New Roman" w:eastAsia="宋体" w:hAnsi="Times New Roman" w:cs="Times New Roman"/>
          <w:sz w:val="24"/>
          <w:lang w:bidi="ar"/>
        </w:rPr>
        <w:t xml:space="preserve"> × 0.25 </w:t>
      </w:r>
      <w:proofErr w:type="spellStart"/>
      <w:r>
        <w:rPr>
          <w:rFonts w:ascii="Times New Roman" w:eastAsia="宋体" w:hAnsi="Times New Roman" w:cs="Times New Roman"/>
          <w:sz w:val="24"/>
          <w:lang w:bidi="ar"/>
        </w:rPr>
        <w:t>μm</w:t>
      </w:r>
      <w:proofErr w:type="spellEnd"/>
      <w:r>
        <w:rPr>
          <w:rFonts w:ascii="Times New Roman" w:eastAsia="宋体" w:hAnsi="Times New Roman" w:cs="Times New Roman"/>
          <w:sz w:val="24"/>
          <w:lang w:bidi="ar"/>
        </w:rPr>
        <w:t>). The temperature program for the GC was set as follows: the initial temperature was set to 90 ℃, then increased at a rate of 10 ℃/min to 160 ℃, followed by a further increase at 40 ℃/min to 240 ℃, which was held for 5 minutes. Helium was used as the carrier gas at a flow rate of 1.0 mL/min. A quality control (QC) sample was inserted into the sample queue after every specified number of experimental samples to monitor and evaluate the stability and reproducibility of the system. MS was conducted using an Agilent 5977B MSD mass spectrometer under the following conditions: inlet temperature 250 ℃, ion source temperature 230 ℃, transmission line temperature 250 ℃, and quadrupole temperature 150 ℃. Electron impact ionization (EI) was employed with an electron energy of 70 eV, and the analytes were detected in selected ion monitoring (SIM) mode.</w:t>
      </w:r>
      <w:r>
        <w:rPr>
          <w:rFonts w:ascii="Times New Roman" w:eastAsia="宋体" w:hAnsi="Times New Roman" w:cs="Times New Roman" w:hint="eastAsia"/>
          <w:sz w:val="24"/>
          <w:lang w:bidi="ar"/>
        </w:rPr>
        <w:t xml:space="preserve"> </w:t>
      </w:r>
      <w:r>
        <w:rPr>
          <w:rFonts w:ascii="Times New Roman" w:eastAsia="宋体" w:hAnsi="Times New Roman" w:cs="Times New Roman"/>
          <w:sz w:val="24"/>
          <w:lang w:bidi="ar"/>
        </w:rPr>
        <w:t>The supernatant was carefully collected and transferred to a sample vial for gas chromatography-mass spectrometry (GC-MS) analysis. Standard solutions were prepared by serial dilution of the stock standard solution to generate a series of calibration standards. Each calibration standard was processed following the same sample preparation protocol and analyzed using the GC-MS system</w:t>
      </w:r>
      <w:r>
        <w:rPr>
          <w:rFonts w:ascii="Times New Roman" w:eastAsia="宋体" w:hAnsi="Times New Roman" w:cs="Times New Roman" w:hint="eastAsia"/>
          <w:sz w:val="24"/>
          <w:lang w:bidi="ar"/>
        </w:rPr>
        <w:t>, with the same method as above.</w:t>
      </w:r>
    </w:p>
    <w:p w14:paraId="655DDC9D" w14:textId="77777777" w:rsidR="00AD57C4" w:rsidRDefault="00000000">
      <w:pPr>
        <w:spacing w:beforeLines="100" w:before="312" w:afterLines="100" w:after="312" w:line="480" w:lineRule="auto"/>
        <w:rPr>
          <w:rFonts w:ascii="Times New Roman" w:eastAsia="宋体" w:hAnsi="Times New Roman" w:cs="Times New Roman"/>
          <w:sz w:val="24"/>
          <w:lang w:bidi="ar"/>
        </w:rPr>
      </w:pPr>
      <w:r>
        <w:rPr>
          <w:rFonts w:ascii="Times New Roman" w:eastAsia="宋体" w:hAnsi="Times New Roman" w:cs="Times New Roman" w:hint="eastAsia"/>
          <w:i/>
          <w:iCs/>
          <w:sz w:val="24"/>
          <w:lang w:bidi="ar"/>
        </w:rPr>
        <w:t>2.4.</w:t>
      </w:r>
      <w:r>
        <w:rPr>
          <w:rFonts w:ascii="Times New Roman" w:eastAsia="宋体" w:hAnsi="Times New Roman" w:cs="Times New Roman" w:hint="eastAsia"/>
          <w:sz w:val="24"/>
          <w:lang w:bidi="ar"/>
        </w:rPr>
        <w:t xml:space="preserve"> </w:t>
      </w:r>
      <w:r>
        <w:rPr>
          <w:rFonts w:ascii="Times New Roman" w:eastAsia="宋体" w:hAnsi="Times New Roman" w:cs="Times New Roman"/>
          <w:i/>
          <w:iCs/>
          <w:sz w:val="24"/>
          <w:lang w:bidi="ar"/>
        </w:rPr>
        <w:t>Mechanism verification</w:t>
      </w:r>
    </w:p>
    <w:p w14:paraId="11FA639A" w14:textId="77777777" w:rsidR="00AD57C4" w:rsidRDefault="00000000">
      <w:pPr>
        <w:spacing w:beforeLines="100" w:before="312" w:afterLines="100" w:after="312" w:line="480" w:lineRule="auto"/>
        <w:ind w:firstLineChars="200" w:firstLine="480"/>
        <w:rPr>
          <w:rFonts w:ascii="Times New Roman" w:eastAsia="宋体" w:hAnsi="Times New Roman" w:cs="Times New Roman"/>
          <w:sz w:val="24"/>
          <w:lang w:bidi="ar"/>
        </w:rPr>
      </w:pPr>
      <w:r>
        <w:rPr>
          <w:rFonts w:ascii="Times New Roman" w:eastAsia="宋体" w:hAnsi="Times New Roman" w:cs="Times New Roman"/>
          <w:sz w:val="24"/>
          <w:lang w:bidi="ar"/>
        </w:rPr>
        <w:lastRenderedPageBreak/>
        <w:t xml:space="preserve">Weigh 50 mg of cecal tissue stored at -80 ℃ and transferred into a 1.5 mL nuclease-free centrifuge tube containing 1 mL of pre-chilled Buffer RL1. Place the tube in an ice bath and homogenize the tissue thoroughly using an electric grinder until a uniform suspension is achieved. Add 20 µL of Proteinase K, mixed thoroughly, and incubate the sample at 56 ℃ for 15 minutes. Following incubation, centrifuge the mixture at 12,000 rpm for 5 minutes at 4 ℃. Total RNA was subsequently extracted using the </w:t>
      </w:r>
      <w:proofErr w:type="spellStart"/>
      <w:r>
        <w:rPr>
          <w:rFonts w:ascii="Times New Roman" w:eastAsia="宋体" w:hAnsi="Times New Roman" w:cs="Times New Roman"/>
          <w:sz w:val="24"/>
          <w:lang w:bidi="ar"/>
        </w:rPr>
        <w:t>Servicebio</w:t>
      </w:r>
      <w:proofErr w:type="spellEnd"/>
      <w:r>
        <w:rPr>
          <w:rFonts w:ascii="Times New Roman" w:eastAsia="宋体" w:hAnsi="Times New Roman" w:cs="Times New Roman"/>
          <w:sz w:val="24"/>
          <w:lang w:bidi="ar"/>
        </w:rPr>
        <w:t xml:space="preserve">® kit according to the manufacturer's instructions. The RNA concentration was measured using an </w:t>
      </w:r>
      <w:proofErr w:type="spellStart"/>
      <w:r>
        <w:rPr>
          <w:rFonts w:ascii="Times New Roman" w:eastAsia="宋体" w:hAnsi="Times New Roman" w:cs="Times New Roman"/>
          <w:sz w:val="24"/>
          <w:lang w:bidi="ar"/>
        </w:rPr>
        <w:t>ultramicro</w:t>
      </w:r>
      <w:proofErr w:type="spellEnd"/>
      <w:r>
        <w:rPr>
          <w:rFonts w:ascii="Times New Roman" w:eastAsia="宋体" w:hAnsi="Times New Roman" w:cs="Times New Roman"/>
          <w:sz w:val="24"/>
          <w:lang w:bidi="ar"/>
        </w:rPr>
        <w:t xml:space="preserve"> spectrophotometer. RNA samples were quantified by reverse transcription and real-Time PCR following the protocol of the </w:t>
      </w:r>
      <w:proofErr w:type="spellStart"/>
      <w:r>
        <w:rPr>
          <w:rFonts w:ascii="Times New Roman" w:eastAsia="宋体" w:hAnsi="Times New Roman" w:cs="Times New Roman"/>
          <w:sz w:val="24"/>
          <w:lang w:bidi="ar"/>
        </w:rPr>
        <w:t>PrimeScript</w:t>
      </w:r>
      <w:proofErr w:type="spellEnd"/>
      <w:r>
        <w:rPr>
          <w:rFonts w:ascii="Times New Roman" w:eastAsia="宋体" w:hAnsi="Times New Roman" w:cs="Times New Roman"/>
          <w:sz w:val="24"/>
          <w:lang w:bidi="ar"/>
        </w:rPr>
        <w:t xml:space="preserve">™ FAST RT reagent Kit with gDNA Eraser. The Ct values of each PCR reaction were obtained using </w:t>
      </w:r>
      <w:proofErr w:type="spellStart"/>
      <w:r>
        <w:rPr>
          <w:rFonts w:ascii="Times New Roman" w:eastAsia="宋体" w:hAnsi="Times New Roman" w:cs="Times New Roman"/>
          <w:sz w:val="24"/>
          <w:lang w:bidi="ar"/>
        </w:rPr>
        <w:t>LightCycler</w:t>
      </w:r>
      <w:proofErr w:type="spellEnd"/>
      <w:r>
        <w:rPr>
          <w:rFonts w:ascii="Times New Roman" w:eastAsia="宋体" w:hAnsi="Times New Roman" w:cs="Times New Roman"/>
          <w:sz w:val="24"/>
          <w:lang w:bidi="ar"/>
        </w:rPr>
        <w:t xml:space="preserve">® 96 software. The </w:t>
      </w:r>
      <w:proofErr w:type="spellStart"/>
      <w:r>
        <w:rPr>
          <w:rFonts w:ascii="Times New Roman" w:eastAsia="宋体" w:hAnsi="Times New Roman" w:cs="Times New Roman"/>
          <w:sz w:val="24"/>
          <w:lang w:bidi="ar"/>
        </w:rPr>
        <w:t>ΔCt</w:t>
      </w:r>
      <w:proofErr w:type="spellEnd"/>
      <w:r>
        <w:rPr>
          <w:rFonts w:ascii="Times New Roman" w:eastAsia="宋体" w:hAnsi="Times New Roman" w:cs="Times New Roman"/>
          <w:sz w:val="24"/>
          <w:lang w:bidi="ar"/>
        </w:rPr>
        <w:t xml:space="preserve"> value was calculated by subtracting the Ct value of the internal reference gene from that of the target gene. The </w:t>
      </w:r>
      <w:proofErr w:type="spellStart"/>
      <w:r>
        <w:rPr>
          <w:rFonts w:ascii="Times New Roman" w:eastAsia="宋体" w:hAnsi="Times New Roman" w:cs="Times New Roman"/>
          <w:sz w:val="24"/>
          <w:lang w:bidi="ar"/>
        </w:rPr>
        <w:t>ΔΔCt</w:t>
      </w:r>
      <w:proofErr w:type="spellEnd"/>
      <w:r>
        <w:rPr>
          <w:rFonts w:ascii="Times New Roman" w:eastAsia="宋体" w:hAnsi="Times New Roman" w:cs="Times New Roman"/>
          <w:sz w:val="24"/>
          <w:lang w:bidi="ar"/>
        </w:rPr>
        <w:t xml:space="preserve"> value was determined by subtracting the mean </w:t>
      </w:r>
      <w:proofErr w:type="spellStart"/>
      <w:r>
        <w:rPr>
          <w:rFonts w:ascii="Times New Roman" w:eastAsia="宋体" w:hAnsi="Times New Roman" w:cs="Times New Roman"/>
          <w:sz w:val="24"/>
          <w:lang w:bidi="ar"/>
        </w:rPr>
        <w:t>ΔCt</w:t>
      </w:r>
      <w:proofErr w:type="spellEnd"/>
      <w:r>
        <w:rPr>
          <w:rFonts w:ascii="Times New Roman" w:eastAsia="宋体" w:hAnsi="Times New Roman" w:cs="Times New Roman"/>
          <w:sz w:val="24"/>
          <w:lang w:bidi="ar"/>
        </w:rPr>
        <w:t xml:space="preserve"> of the control group from the </w:t>
      </w:r>
      <w:proofErr w:type="spellStart"/>
      <w:r>
        <w:rPr>
          <w:rFonts w:ascii="Times New Roman" w:eastAsia="宋体" w:hAnsi="Times New Roman" w:cs="Times New Roman"/>
          <w:sz w:val="24"/>
          <w:lang w:bidi="ar"/>
        </w:rPr>
        <w:t>ΔCt</w:t>
      </w:r>
      <w:proofErr w:type="spellEnd"/>
      <w:r>
        <w:rPr>
          <w:rFonts w:ascii="Times New Roman" w:eastAsia="宋体" w:hAnsi="Times New Roman" w:cs="Times New Roman"/>
          <w:sz w:val="24"/>
          <w:lang w:bidi="ar"/>
        </w:rPr>
        <w:t xml:space="preserve"> of the experimental group. Finally, the relative expression changes of the target genes in the experimental group compared to the control group were calculated using the formula 2</w:t>
      </w:r>
      <w:r>
        <w:rPr>
          <w:rFonts w:ascii="Times New Roman" w:eastAsia="宋体" w:hAnsi="Times New Roman" w:cs="Times New Roman"/>
          <w:sz w:val="24"/>
          <w:vertAlign w:val="superscript"/>
          <w:lang w:bidi="ar"/>
        </w:rPr>
        <w:t>-ΔΔCt</w:t>
      </w:r>
      <w:r>
        <w:rPr>
          <w:rFonts w:ascii="Times New Roman" w:eastAsia="宋体" w:hAnsi="Times New Roman" w:cs="Times New Roman"/>
          <w:sz w:val="24"/>
          <w:lang w:bidi="ar"/>
        </w:rPr>
        <w:t>.</w:t>
      </w:r>
    </w:p>
    <w:p w14:paraId="3659666E" w14:textId="77777777" w:rsidR="00AD57C4" w:rsidRDefault="00000000">
      <w:pPr>
        <w:spacing w:beforeLines="100" w:before="312" w:afterLines="100" w:after="312" w:line="480" w:lineRule="auto"/>
        <w:rPr>
          <w:rFonts w:ascii="Times New Roman" w:hAnsi="Times New Roman" w:cs="Times New Roman"/>
          <w:i/>
          <w:iCs/>
          <w:sz w:val="24"/>
        </w:rPr>
      </w:pPr>
      <w:r>
        <w:rPr>
          <w:rFonts w:ascii="Times New Roman" w:eastAsia="宋体" w:hAnsi="Times New Roman" w:cs="Times New Roman" w:hint="eastAsia"/>
          <w:i/>
          <w:iCs/>
          <w:sz w:val="24"/>
          <w:lang w:bidi="ar"/>
        </w:rPr>
        <w:t xml:space="preserve">2.5. </w:t>
      </w:r>
      <w:r>
        <w:rPr>
          <w:rFonts w:ascii="Times New Roman" w:eastAsia="宋体" w:hAnsi="Times New Roman" w:cs="Times New Roman"/>
          <w:i/>
          <w:iCs/>
          <w:sz w:val="24"/>
          <w:lang w:bidi="ar"/>
        </w:rPr>
        <w:t>Mechanism verification</w:t>
      </w:r>
      <w:r>
        <w:rPr>
          <w:rFonts w:ascii="Times New Roman" w:eastAsia="宋体" w:hAnsi="Times New Roman" w:cs="Times New Roman" w:hint="eastAsia"/>
          <w:i/>
          <w:iCs/>
          <w:sz w:val="24"/>
          <w:lang w:bidi="ar"/>
        </w:rPr>
        <w:t xml:space="preserve"> and </w:t>
      </w:r>
      <w:r>
        <w:rPr>
          <w:rFonts w:ascii="Times New Roman" w:eastAsia="宋体" w:hAnsi="Times New Roman" w:cs="Times New Roman"/>
          <w:i/>
          <w:iCs/>
          <w:sz w:val="24"/>
          <w:lang w:bidi="ar"/>
        </w:rPr>
        <w:t>Biochemical indices of the mouse cecum</w:t>
      </w:r>
    </w:p>
    <w:p w14:paraId="4AE48C1E" w14:textId="77777777" w:rsidR="00AD57C4" w:rsidRDefault="00AD57C4">
      <w:pPr>
        <w:spacing w:line="480" w:lineRule="auto"/>
        <w:jc w:val="center"/>
        <w:rPr>
          <w:rFonts w:ascii="Times New Roman" w:eastAsia="宋体" w:hAnsi="Times New Roman" w:cs="Times New Roman"/>
          <w:b/>
          <w:bCs/>
          <w:sz w:val="24"/>
          <w:lang w:bidi="ar"/>
        </w:rPr>
      </w:pPr>
    </w:p>
    <w:p w14:paraId="7569E9FF" w14:textId="77777777" w:rsidR="00FC0057" w:rsidRDefault="00FC0057">
      <w:pPr>
        <w:spacing w:line="480" w:lineRule="auto"/>
        <w:jc w:val="center"/>
        <w:rPr>
          <w:rFonts w:ascii="Times New Roman" w:eastAsia="宋体" w:hAnsi="Times New Roman" w:cs="Times New Roman"/>
          <w:b/>
          <w:bCs/>
          <w:sz w:val="24"/>
          <w:lang w:bidi="ar"/>
        </w:rPr>
      </w:pPr>
    </w:p>
    <w:p w14:paraId="4B35A41A" w14:textId="77777777" w:rsidR="00FC0057" w:rsidRDefault="00FC0057">
      <w:pPr>
        <w:spacing w:line="480" w:lineRule="auto"/>
        <w:jc w:val="center"/>
        <w:rPr>
          <w:b/>
          <w:bCs/>
          <w:lang w:bidi="ar"/>
        </w:rPr>
      </w:pPr>
    </w:p>
    <w:p w14:paraId="65CD6A26" w14:textId="7B42C2BC" w:rsidR="00AD57C4" w:rsidRDefault="00000000">
      <w:pPr>
        <w:spacing w:line="480" w:lineRule="auto"/>
        <w:jc w:val="center"/>
        <w:rPr>
          <w:rFonts w:ascii="Times New Roman" w:hAnsi="Times New Roman" w:cs="Times New Roman"/>
          <w:sz w:val="24"/>
        </w:rPr>
      </w:pPr>
      <w:r>
        <w:rPr>
          <w:rFonts w:ascii="Times New Roman" w:eastAsia="宋体" w:hAnsi="Times New Roman" w:cs="Times New Roman"/>
          <w:b/>
          <w:bCs/>
          <w:sz w:val="24"/>
          <w:lang w:bidi="ar"/>
        </w:rPr>
        <w:lastRenderedPageBreak/>
        <w:t>Table S3 Primer information for the target gene</w:t>
      </w:r>
    </w:p>
    <w:tbl>
      <w:tblPr>
        <w:tblStyle w:val="a5"/>
        <w:tblW w:w="8798" w:type="dxa"/>
        <w:jc w:val="center"/>
        <w:tblBorders>
          <w:left w:val="none" w:sz="4" w:space="0" w:color="auto"/>
          <w:right w:val="none" w:sz="4" w:space="0" w:color="auto"/>
        </w:tblBorders>
        <w:tblLook w:val="04A0" w:firstRow="1" w:lastRow="0" w:firstColumn="1" w:lastColumn="0" w:noHBand="0" w:noVBand="1"/>
      </w:tblPr>
      <w:tblGrid>
        <w:gridCol w:w="2732"/>
        <w:gridCol w:w="942"/>
        <w:gridCol w:w="5124"/>
      </w:tblGrid>
      <w:tr w:rsidR="00AD57C4" w14:paraId="042008D3" w14:textId="77777777">
        <w:trPr>
          <w:trHeight w:val="488"/>
          <w:jc w:val="center"/>
        </w:trPr>
        <w:tc>
          <w:tcPr>
            <w:tcW w:w="2732" w:type="dxa"/>
            <w:tcBorders>
              <w:top w:val="single" w:sz="4" w:space="0" w:color="auto"/>
              <w:left w:val="nil"/>
              <w:bottom w:val="single" w:sz="4" w:space="0" w:color="auto"/>
              <w:right w:val="nil"/>
            </w:tcBorders>
            <w:shd w:val="clear" w:color="auto" w:fill="auto"/>
          </w:tcPr>
          <w:p w14:paraId="60BF386B" w14:textId="77777777" w:rsidR="00AD57C4" w:rsidRDefault="00000000">
            <w:pPr>
              <w:spacing w:line="360" w:lineRule="auto"/>
              <w:ind w:firstLineChars="200" w:firstLine="422"/>
              <w:rPr>
                <w:rFonts w:ascii="Times New Roman" w:hAnsi="Times New Roman" w:cs="Times New Roman"/>
                <w:b/>
                <w:bCs/>
                <w:szCs w:val="21"/>
              </w:rPr>
            </w:pPr>
            <w:r>
              <w:rPr>
                <w:rFonts w:ascii="Times New Roman" w:eastAsia="宋体" w:hAnsi="Times New Roman" w:cs="Times New Roman"/>
                <w:b/>
                <w:bCs/>
                <w:szCs w:val="21"/>
                <w:lang w:bidi="ar"/>
              </w:rPr>
              <w:t>Target product</w:t>
            </w:r>
          </w:p>
        </w:tc>
        <w:tc>
          <w:tcPr>
            <w:tcW w:w="942" w:type="dxa"/>
            <w:tcBorders>
              <w:top w:val="single" w:sz="4" w:space="0" w:color="auto"/>
              <w:left w:val="nil"/>
              <w:bottom w:val="single" w:sz="4" w:space="0" w:color="auto"/>
              <w:right w:val="nil"/>
            </w:tcBorders>
            <w:shd w:val="clear" w:color="auto" w:fill="auto"/>
          </w:tcPr>
          <w:p w14:paraId="06E98878" w14:textId="77777777" w:rsidR="00AD57C4" w:rsidRDefault="00AD57C4">
            <w:pPr>
              <w:spacing w:line="360" w:lineRule="auto"/>
              <w:ind w:firstLineChars="200" w:firstLine="422"/>
              <w:rPr>
                <w:rFonts w:ascii="Times New Roman" w:hAnsi="Times New Roman" w:cs="Times New Roman"/>
                <w:b/>
                <w:bCs/>
                <w:szCs w:val="21"/>
              </w:rPr>
            </w:pPr>
          </w:p>
        </w:tc>
        <w:tc>
          <w:tcPr>
            <w:tcW w:w="5124" w:type="dxa"/>
            <w:tcBorders>
              <w:top w:val="single" w:sz="4" w:space="0" w:color="auto"/>
              <w:left w:val="nil"/>
              <w:bottom w:val="single" w:sz="4" w:space="0" w:color="auto"/>
              <w:right w:val="nil"/>
            </w:tcBorders>
            <w:shd w:val="clear" w:color="auto" w:fill="auto"/>
          </w:tcPr>
          <w:p w14:paraId="3F48D68D" w14:textId="77777777" w:rsidR="00AD57C4" w:rsidRDefault="00000000">
            <w:pPr>
              <w:spacing w:line="360" w:lineRule="auto"/>
              <w:ind w:firstLineChars="200" w:firstLine="422"/>
              <w:rPr>
                <w:rFonts w:ascii="Times New Roman" w:hAnsi="Times New Roman" w:cs="Times New Roman"/>
                <w:b/>
                <w:bCs/>
                <w:szCs w:val="21"/>
              </w:rPr>
            </w:pPr>
            <w:r>
              <w:rPr>
                <w:rFonts w:ascii="Times New Roman" w:eastAsia="宋体" w:hAnsi="Times New Roman" w:cs="Times New Roman"/>
                <w:b/>
                <w:bCs/>
                <w:szCs w:val="21"/>
                <w:lang w:bidi="ar"/>
              </w:rPr>
              <w:t>Oligonucleotide sequence (5’-3’)</w:t>
            </w:r>
          </w:p>
        </w:tc>
      </w:tr>
      <w:tr w:rsidR="00AD57C4" w14:paraId="220E1F02" w14:textId="77777777">
        <w:trPr>
          <w:trHeight w:val="488"/>
          <w:jc w:val="center"/>
        </w:trPr>
        <w:tc>
          <w:tcPr>
            <w:tcW w:w="2732" w:type="dxa"/>
            <w:vMerge w:val="restart"/>
            <w:tcBorders>
              <w:top w:val="single" w:sz="4" w:space="0" w:color="auto"/>
              <w:left w:val="nil"/>
              <w:bottom w:val="nil"/>
              <w:right w:val="nil"/>
            </w:tcBorders>
            <w:shd w:val="clear" w:color="auto" w:fill="auto"/>
            <w:vAlign w:val="center"/>
          </w:tcPr>
          <w:p w14:paraId="3D8A0343" w14:textId="77777777" w:rsidR="00AD57C4" w:rsidRDefault="00000000">
            <w:pPr>
              <w:spacing w:line="360" w:lineRule="auto"/>
              <w:ind w:firstLineChars="200" w:firstLine="420"/>
              <w:rPr>
                <w:rFonts w:ascii="Times New Roman" w:hAnsi="Times New Roman" w:cs="Times New Roman"/>
                <w:i/>
                <w:iCs/>
                <w:szCs w:val="21"/>
              </w:rPr>
            </w:pPr>
            <w:r>
              <w:rPr>
                <w:rFonts w:ascii="Times New Roman" w:eastAsia="宋体" w:hAnsi="Times New Roman" w:cs="Times New Roman"/>
                <w:i/>
                <w:iCs/>
                <w:szCs w:val="21"/>
                <w:lang w:bidi="ar"/>
              </w:rPr>
              <w:t>GPR41</w:t>
            </w:r>
          </w:p>
        </w:tc>
        <w:tc>
          <w:tcPr>
            <w:tcW w:w="942" w:type="dxa"/>
            <w:tcBorders>
              <w:top w:val="single" w:sz="4" w:space="0" w:color="auto"/>
              <w:left w:val="nil"/>
              <w:bottom w:val="nil"/>
              <w:right w:val="nil"/>
            </w:tcBorders>
            <w:shd w:val="clear" w:color="auto" w:fill="auto"/>
          </w:tcPr>
          <w:p w14:paraId="3471E873"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single" w:sz="4" w:space="0" w:color="auto"/>
              <w:left w:val="nil"/>
              <w:bottom w:val="nil"/>
              <w:right w:val="nil"/>
            </w:tcBorders>
            <w:shd w:val="clear" w:color="auto" w:fill="auto"/>
            <w:vAlign w:val="center"/>
          </w:tcPr>
          <w:p w14:paraId="194D940C"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CTTCTTTCTTGGCAATTACTGGC</w:t>
            </w:r>
          </w:p>
        </w:tc>
      </w:tr>
      <w:tr w:rsidR="00AD57C4" w14:paraId="3FC43A58" w14:textId="77777777">
        <w:trPr>
          <w:trHeight w:val="488"/>
          <w:jc w:val="center"/>
        </w:trPr>
        <w:tc>
          <w:tcPr>
            <w:tcW w:w="2732" w:type="dxa"/>
            <w:vMerge/>
            <w:tcBorders>
              <w:top w:val="single" w:sz="4" w:space="0" w:color="auto"/>
              <w:left w:val="nil"/>
              <w:bottom w:val="nil"/>
              <w:right w:val="nil"/>
            </w:tcBorders>
            <w:shd w:val="clear" w:color="auto" w:fill="auto"/>
            <w:vAlign w:val="center"/>
          </w:tcPr>
          <w:p w14:paraId="0931A150"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050ABB2C"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437899FE"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CCGAAATGGTCAGGTTTAGCAA</w:t>
            </w:r>
          </w:p>
        </w:tc>
      </w:tr>
      <w:tr w:rsidR="00AD57C4" w14:paraId="55F4901B" w14:textId="77777777">
        <w:trPr>
          <w:trHeight w:val="469"/>
          <w:jc w:val="center"/>
        </w:trPr>
        <w:tc>
          <w:tcPr>
            <w:tcW w:w="2732" w:type="dxa"/>
            <w:vMerge w:val="restart"/>
            <w:tcBorders>
              <w:top w:val="nil"/>
              <w:left w:val="nil"/>
              <w:bottom w:val="nil"/>
              <w:right w:val="nil"/>
            </w:tcBorders>
            <w:shd w:val="clear" w:color="auto" w:fill="auto"/>
            <w:vAlign w:val="center"/>
          </w:tcPr>
          <w:p w14:paraId="4A091AE6" w14:textId="77777777" w:rsidR="00AD57C4" w:rsidRDefault="00000000">
            <w:pPr>
              <w:spacing w:line="360" w:lineRule="auto"/>
              <w:ind w:firstLineChars="200" w:firstLine="420"/>
              <w:rPr>
                <w:rFonts w:ascii="Times New Roman" w:hAnsi="Times New Roman" w:cs="Times New Roman"/>
                <w:i/>
                <w:iCs/>
                <w:szCs w:val="21"/>
              </w:rPr>
            </w:pPr>
            <w:r>
              <w:rPr>
                <w:rFonts w:ascii="Times New Roman" w:eastAsia="宋体" w:hAnsi="Times New Roman" w:cs="Times New Roman"/>
                <w:i/>
                <w:iCs/>
                <w:szCs w:val="21"/>
                <w:lang w:bidi="ar"/>
              </w:rPr>
              <w:t>GPR43</w:t>
            </w:r>
          </w:p>
        </w:tc>
        <w:tc>
          <w:tcPr>
            <w:tcW w:w="942" w:type="dxa"/>
            <w:tcBorders>
              <w:top w:val="nil"/>
              <w:left w:val="nil"/>
              <w:bottom w:val="nil"/>
              <w:right w:val="nil"/>
            </w:tcBorders>
            <w:shd w:val="clear" w:color="auto" w:fill="auto"/>
          </w:tcPr>
          <w:p w14:paraId="038505C1"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2BEFA78C"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CTTGATCCTCACGGCCTACAT</w:t>
            </w:r>
          </w:p>
        </w:tc>
      </w:tr>
      <w:tr w:rsidR="00AD57C4" w14:paraId="5DE7D214" w14:textId="77777777">
        <w:trPr>
          <w:trHeight w:val="469"/>
          <w:jc w:val="center"/>
        </w:trPr>
        <w:tc>
          <w:tcPr>
            <w:tcW w:w="2732" w:type="dxa"/>
            <w:vMerge/>
            <w:tcBorders>
              <w:top w:val="nil"/>
              <w:left w:val="nil"/>
              <w:bottom w:val="nil"/>
              <w:right w:val="nil"/>
            </w:tcBorders>
            <w:shd w:val="clear" w:color="auto" w:fill="auto"/>
            <w:vAlign w:val="center"/>
          </w:tcPr>
          <w:p w14:paraId="0D3D4622"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3B543772"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52AFCF62"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CCAGGGTCAGATTAAGCAGGAG</w:t>
            </w:r>
          </w:p>
        </w:tc>
      </w:tr>
      <w:tr w:rsidR="00AD57C4" w14:paraId="07857155" w14:textId="77777777">
        <w:trPr>
          <w:trHeight w:val="469"/>
          <w:jc w:val="center"/>
        </w:trPr>
        <w:tc>
          <w:tcPr>
            <w:tcW w:w="2732" w:type="dxa"/>
            <w:vMerge w:val="restart"/>
            <w:tcBorders>
              <w:top w:val="nil"/>
              <w:left w:val="nil"/>
              <w:bottom w:val="nil"/>
              <w:right w:val="nil"/>
            </w:tcBorders>
            <w:shd w:val="clear" w:color="auto" w:fill="auto"/>
            <w:vAlign w:val="center"/>
          </w:tcPr>
          <w:p w14:paraId="38D3EBDC"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i/>
                <w:iCs/>
                <w:szCs w:val="21"/>
                <w:lang w:bidi="ar"/>
              </w:rPr>
              <w:t>IL-1β</w:t>
            </w:r>
          </w:p>
        </w:tc>
        <w:tc>
          <w:tcPr>
            <w:tcW w:w="942" w:type="dxa"/>
            <w:tcBorders>
              <w:top w:val="nil"/>
              <w:left w:val="nil"/>
              <w:bottom w:val="nil"/>
              <w:right w:val="nil"/>
            </w:tcBorders>
            <w:shd w:val="clear" w:color="auto" w:fill="auto"/>
          </w:tcPr>
          <w:p w14:paraId="4EAA9056"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1E95B29A"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GCAACTGTTCCTGAACTCAACT</w:t>
            </w:r>
          </w:p>
        </w:tc>
      </w:tr>
      <w:tr w:rsidR="00AD57C4" w14:paraId="15FF025F" w14:textId="77777777">
        <w:trPr>
          <w:trHeight w:val="469"/>
          <w:jc w:val="center"/>
        </w:trPr>
        <w:tc>
          <w:tcPr>
            <w:tcW w:w="2732" w:type="dxa"/>
            <w:vMerge/>
            <w:tcBorders>
              <w:top w:val="nil"/>
              <w:left w:val="nil"/>
              <w:bottom w:val="nil"/>
              <w:right w:val="nil"/>
            </w:tcBorders>
            <w:shd w:val="clear" w:color="auto" w:fill="auto"/>
            <w:vAlign w:val="center"/>
          </w:tcPr>
          <w:p w14:paraId="336926F6"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49AFD03D"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45A76E32"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ATCTTTTGGGGTCCGTCAACT</w:t>
            </w:r>
          </w:p>
        </w:tc>
      </w:tr>
      <w:tr w:rsidR="00AD57C4" w14:paraId="28881F3C" w14:textId="77777777">
        <w:trPr>
          <w:trHeight w:val="469"/>
          <w:jc w:val="center"/>
        </w:trPr>
        <w:tc>
          <w:tcPr>
            <w:tcW w:w="2732" w:type="dxa"/>
            <w:vMerge w:val="restart"/>
            <w:tcBorders>
              <w:top w:val="nil"/>
              <w:left w:val="nil"/>
              <w:bottom w:val="nil"/>
              <w:right w:val="nil"/>
            </w:tcBorders>
            <w:shd w:val="clear" w:color="auto" w:fill="auto"/>
            <w:vAlign w:val="center"/>
          </w:tcPr>
          <w:p w14:paraId="27AC408E"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i/>
                <w:iCs/>
                <w:szCs w:val="21"/>
                <w:lang w:bidi="ar"/>
              </w:rPr>
              <w:t>IL-6</w:t>
            </w:r>
          </w:p>
        </w:tc>
        <w:tc>
          <w:tcPr>
            <w:tcW w:w="942" w:type="dxa"/>
            <w:tcBorders>
              <w:top w:val="nil"/>
              <w:left w:val="nil"/>
              <w:bottom w:val="nil"/>
              <w:right w:val="nil"/>
            </w:tcBorders>
            <w:shd w:val="clear" w:color="auto" w:fill="auto"/>
          </w:tcPr>
          <w:p w14:paraId="1CBCDBC7"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08206AEE"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TAGTCCTTCCTACCCCAATTTCC</w:t>
            </w:r>
          </w:p>
        </w:tc>
      </w:tr>
      <w:tr w:rsidR="00AD57C4" w14:paraId="2105A5B6" w14:textId="77777777">
        <w:trPr>
          <w:trHeight w:val="469"/>
          <w:jc w:val="center"/>
        </w:trPr>
        <w:tc>
          <w:tcPr>
            <w:tcW w:w="2732" w:type="dxa"/>
            <w:vMerge/>
            <w:tcBorders>
              <w:top w:val="nil"/>
              <w:left w:val="nil"/>
              <w:bottom w:val="nil"/>
              <w:right w:val="nil"/>
            </w:tcBorders>
            <w:shd w:val="clear" w:color="auto" w:fill="auto"/>
            <w:vAlign w:val="center"/>
          </w:tcPr>
          <w:p w14:paraId="4DC36461"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3146F41C"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3A81B2E7"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TTGGTCCTTAGCCACTCCTTC</w:t>
            </w:r>
          </w:p>
        </w:tc>
      </w:tr>
      <w:tr w:rsidR="00AD57C4" w14:paraId="7C1B69F6" w14:textId="77777777">
        <w:trPr>
          <w:trHeight w:val="469"/>
          <w:jc w:val="center"/>
        </w:trPr>
        <w:tc>
          <w:tcPr>
            <w:tcW w:w="2732" w:type="dxa"/>
            <w:vMerge w:val="restart"/>
            <w:tcBorders>
              <w:top w:val="nil"/>
              <w:left w:val="nil"/>
              <w:bottom w:val="nil"/>
              <w:right w:val="nil"/>
            </w:tcBorders>
            <w:shd w:val="clear" w:color="auto" w:fill="auto"/>
            <w:vAlign w:val="center"/>
          </w:tcPr>
          <w:p w14:paraId="007DF937"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i/>
                <w:iCs/>
                <w:szCs w:val="21"/>
                <w:lang w:bidi="ar"/>
              </w:rPr>
              <w:t>TNF-α</w:t>
            </w:r>
          </w:p>
        </w:tc>
        <w:tc>
          <w:tcPr>
            <w:tcW w:w="942" w:type="dxa"/>
            <w:tcBorders>
              <w:top w:val="nil"/>
              <w:left w:val="nil"/>
              <w:bottom w:val="nil"/>
              <w:right w:val="nil"/>
            </w:tcBorders>
            <w:shd w:val="clear" w:color="auto" w:fill="auto"/>
          </w:tcPr>
          <w:p w14:paraId="7089F5A6"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661D983A"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CCCTCACACTCAGATCATCCT</w:t>
            </w:r>
          </w:p>
        </w:tc>
      </w:tr>
      <w:tr w:rsidR="00AD57C4" w14:paraId="7F3356CE" w14:textId="77777777">
        <w:trPr>
          <w:trHeight w:val="469"/>
          <w:jc w:val="center"/>
        </w:trPr>
        <w:tc>
          <w:tcPr>
            <w:tcW w:w="2732" w:type="dxa"/>
            <w:vMerge/>
            <w:tcBorders>
              <w:top w:val="nil"/>
              <w:left w:val="nil"/>
              <w:bottom w:val="nil"/>
              <w:right w:val="nil"/>
            </w:tcBorders>
            <w:shd w:val="clear" w:color="auto" w:fill="auto"/>
            <w:vAlign w:val="center"/>
          </w:tcPr>
          <w:p w14:paraId="429C3B3D"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1420D91F"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0F50BE68"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GCTACGACGTGGGCTACAG</w:t>
            </w:r>
          </w:p>
        </w:tc>
      </w:tr>
      <w:tr w:rsidR="00AD57C4" w14:paraId="03521311" w14:textId="77777777">
        <w:trPr>
          <w:trHeight w:val="469"/>
          <w:jc w:val="center"/>
        </w:trPr>
        <w:tc>
          <w:tcPr>
            <w:tcW w:w="2732" w:type="dxa"/>
            <w:vMerge w:val="restart"/>
            <w:tcBorders>
              <w:top w:val="nil"/>
              <w:left w:val="nil"/>
              <w:bottom w:val="nil"/>
              <w:right w:val="nil"/>
            </w:tcBorders>
            <w:shd w:val="clear" w:color="auto" w:fill="auto"/>
            <w:vAlign w:val="center"/>
          </w:tcPr>
          <w:p w14:paraId="7BEC2B2F" w14:textId="77777777" w:rsidR="00AD57C4" w:rsidRDefault="00000000">
            <w:pPr>
              <w:spacing w:line="360" w:lineRule="auto"/>
              <w:ind w:firstLineChars="200" w:firstLine="420"/>
              <w:rPr>
                <w:rFonts w:ascii="Times New Roman" w:hAnsi="Times New Roman" w:cs="Times New Roman"/>
                <w:szCs w:val="21"/>
              </w:rPr>
            </w:pPr>
            <w:proofErr w:type="spellStart"/>
            <w:r>
              <w:rPr>
                <w:rFonts w:ascii="Times New Roman" w:eastAsia="宋体" w:hAnsi="Times New Roman" w:cs="Times New Roman"/>
                <w:i/>
                <w:iCs/>
                <w:szCs w:val="21"/>
                <w:lang w:bidi="ar"/>
              </w:rPr>
              <w:t>NF⁃κB</w:t>
            </w:r>
            <w:proofErr w:type="spellEnd"/>
            <w:r>
              <w:rPr>
                <w:rFonts w:ascii="Times New Roman" w:eastAsia="宋体" w:hAnsi="Times New Roman" w:cs="Times New Roman"/>
                <w:i/>
                <w:iCs/>
                <w:szCs w:val="21"/>
                <w:lang w:bidi="ar"/>
              </w:rPr>
              <w:t xml:space="preserve"> p65</w:t>
            </w:r>
          </w:p>
        </w:tc>
        <w:tc>
          <w:tcPr>
            <w:tcW w:w="942" w:type="dxa"/>
            <w:tcBorders>
              <w:top w:val="nil"/>
              <w:left w:val="nil"/>
              <w:bottom w:val="nil"/>
              <w:right w:val="nil"/>
            </w:tcBorders>
            <w:shd w:val="clear" w:color="auto" w:fill="auto"/>
          </w:tcPr>
          <w:p w14:paraId="53281B1D"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52F774CE"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ATGGCAGACGATGATCCCTAC</w:t>
            </w:r>
          </w:p>
        </w:tc>
      </w:tr>
      <w:tr w:rsidR="00AD57C4" w14:paraId="3BA4E1CF" w14:textId="77777777">
        <w:trPr>
          <w:trHeight w:val="469"/>
          <w:jc w:val="center"/>
        </w:trPr>
        <w:tc>
          <w:tcPr>
            <w:tcW w:w="2732" w:type="dxa"/>
            <w:vMerge/>
            <w:tcBorders>
              <w:top w:val="nil"/>
              <w:left w:val="nil"/>
              <w:bottom w:val="nil"/>
              <w:right w:val="nil"/>
            </w:tcBorders>
            <w:shd w:val="clear" w:color="auto" w:fill="auto"/>
            <w:vAlign w:val="center"/>
          </w:tcPr>
          <w:p w14:paraId="654F582B" w14:textId="77777777" w:rsidR="00AD57C4" w:rsidRDefault="00AD57C4">
            <w:pPr>
              <w:rPr>
                <w:rFonts w:ascii="Calibri" w:hAnsi="Calibri" w:cs="Calibri"/>
                <w:sz w:val="20"/>
                <w:szCs w:val="20"/>
              </w:rPr>
            </w:pPr>
          </w:p>
        </w:tc>
        <w:tc>
          <w:tcPr>
            <w:tcW w:w="942" w:type="dxa"/>
            <w:tcBorders>
              <w:top w:val="nil"/>
              <w:left w:val="nil"/>
              <w:bottom w:val="nil"/>
              <w:right w:val="nil"/>
            </w:tcBorders>
            <w:shd w:val="clear" w:color="auto" w:fill="auto"/>
          </w:tcPr>
          <w:p w14:paraId="5EA8EB4D"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nil"/>
              <w:right w:val="nil"/>
            </w:tcBorders>
            <w:shd w:val="clear" w:color="auto" w:fill="auto"/>
            <w:vAlign w:val="center"/>
          </w:tcPr>
          <w:p w14:paraId="6CC9F6C6"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TGTTGACAGTGGTATTTCTGGTG</w:t>
            </w:r>
          </w:p>
        </w:tc>
      </w:tr>
      <w:tr w:rsidR="00AD57C4" w14:paraId="53E907C4" w14:textId="77777777">
        <w:trPr>
          <w:trHeight w:val="469"/>
          <w:jc w:val="center"/>
        </w:trPr>
        <w:tc>
          <w:tcPr>
            <w:tcW w:w="2732" w:type="dxa"/>
            <w:vMerge w:val="restart"/>
            <w:tcBorders>
              <w:top w:val="nil"/>
              <w:left w:val="nil"/>
              <w:bottom w:val="single" w:sz="4" w:space="0" w:color="auto"/>
              <w:right w:val="nil"/>
            </w:tcBorders>
            <w:shd w:val="clear" w:color="auto" w:fill="auto"/>
            <w:vAlign w:val="center"/>
          </w:tcPr>
          <w:p w14:paraId="40A2CB00"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i/>
                <w:iCs/>
                <w:szCs w:val="21"/>
                <w:lang w:bidi="ar"/>
              </w:rPr>
              <w:t>β-actin</w:t>
            </w:r>
          </w:p>
        </w:tc>
        <w:tc>
          <w:tcPr>
            <w:tcW w:w="942" w:type="dxa"/>
            <w:tcBorders>
              <w:top w:val="nil"/>
              <w:left w:val="nil"/>
              <w:bottom w:val="nil"/>
              <w:right w:val="nil"/>
            </w:tcBorders>
            <w:shd w:val="clear" w:color="auto" w:fill="auto"/>
          </w:tcPr>
          <w:p w14:paraId="49814819"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F</w:t>
            </w:r>
          </w:p>
        </w:tc>
        <w:tc>
          <w:tcPr>
            <w:tcW w:w="5124" w:type="dxa"/>
            <w:tcBorders>
              <w:top w:val="nil"/>
              <w:left w:val="nil"/>
              <w:bottom w:val="nil"/>
              <w:right w:val="nil"/>
            </w:tcBorders>
            <w:shd w:val="clear" w:color="auto" w:fill="auto"/>
            <w:vAlign w:val="center"/>
          </w:tcPr>
          <w:p w14:paraId="3F376DA7"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GAGACCTTCAACACCCCAGC</w:t>
            </w:r>
          </w:p>
        </w:tc>
      </w:tr>
      <w:tr w:rsidR="00AD57C4" w14:paraId="3C9F9F90" w14:textId="77777777">
        <w:trPr>
          <w:trHeight w:val="508"/>
          <w:jc w:val="center"/>
        </w:trPr>
        <w:tc>
          <w:tcPr>
            <w:tcW w:w="2732" w:type="dxa"/>
            <w:vMerge/>
            <w:tcBorders>
              <w:top w:val="nil"/>
              <w:left w:val="nil"/>
              <w:bottom w:val="single" w:sz="4" w:space="0" w:color="auto"/>
              <w:right w:val="nil"/>
            </w:tcBorders>
            <w:shd w:val="clear" w:color="auto" w:fill="auto"/>
            <w:vAlign w:val="center"/>
          </w:tcPr>
          <w:p w14:paraId="03C8B5F4" w14:textId="77777777" w:rsidR="00AD57C4" w:rsidRDefault="00AD57C4">
            <w:pPr>
              <w:rPr>
                <w:rFonts w:ascii="Calibri" w:hAnsi="Calibri" w:cs="Calibri"/>
                <w:sz w:val="20"/>
                <w:szCs w:val="20"/>
              </w:rPr>
            </w:pPr>
          </w:p>
        </w:tc>
        <w:tc>
          <w:tcPr>
            <w:tcW w:w="942" w:type="dxa"/>
            <w:tcBorders>
              <w:top w:val="nil"/>
              <w:left w:val="nil"/>
              <w:bottom w:val="single" w:sz="4" w:space="0" w:color="auto"/>
              <w:right w:val="nil"/>
            </w:tcBorders>
            <w:shd w:val="clear" w:color="auto" w:fill="auto"/>
          </w:tcPr>
          <w:p w14:paraId="6BDE94B8"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R</w:t>
            </w:r>
          </w:p>
        </w:tc>
        <w:tc>
          <w:tcPr>
            <w:tcW w:w="5124" w:type="dxa"/>
            <w:tcBorders>
              <w:top w:val="nil"/>
              <w:left w:val="nil"/>
              <w:bottom w:val="single" w:sz="4" w:space="0" w:color="auto"/>
              <w:right w:val="nil"/>
            </w:tcBorders>
            <w:shd w:val="clear" w:color="auto" w:fill="auto"/>
            <w:vAlign w:val="center"/>
          </w:tcPr>
          <w:p w14:paraId="54B9D462" w14:textId="77777777" w:rsidR="00AD57C4" w:rsidRDefault="00000000">
            <w:pPr>
              <w:spacing w:line="360" w:lineRule="auto"/>
              <w:ind w:firstLineChars="200" w:firstLine="420"/>
              <w:rPr>
                <w:rFonts w:ascii="Times New Roman" w:hAnsi="Times New Roman" w:cs="Times New Roman"/>
                <w:szCs w:val="21"/>
              </w:rPr>
            </w:pPr>
            <w:r>
              <w:rPr>
                <w:rFonts w:ascii="Times New Roman" w:eastAsia="宋体" w:hAnsi="Times New Roman" w:cs="Times New Roman"/>
                <w:szCs w:val="21"/>
                <w:lang w:bidi="ar"/>
              </w:rPr>
              <w:t>ATGTCACGCACGATTTCCC</w:t>
            </w:r>
          </w:p>
        </w:tc>
      </w:tr>
    </w:tbl>
    <w:p w14:paraId="41F3053A" w14:textId="77777777" w:rsidR="00AD57C4" w:rsidRDefault="00AD57C4"/>
    <w:sectPr w:rsidR="00AD57C4">
      <w:pgSz w:w="12240" w:h="15840"/>
      <w:pgMar w:top="1440" w:right="1800" w:bottom="1440" w:left="1800" w:header="72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14FFD" w14:textId="77777777" w:rsidR="00286FEE" w:rsidRDefault="00286FEE" w:rsidP="00FC0057">
      <w:r>
        <w:separator/>
      </w:r>
    </w:p>
  </w:endnote>
  <w:endnote w:type="continuationSeparator" w:id="0">
    <w:p w14:paraId="438BB488" w14:textId="77777777" w:rsidR="00286FEE" w:rsidRDefault="00286FEE" w:rsidP="00FC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329D" w14:textId="77777777" w:rsidR="00286FEE" w:rsidRDefault="00286FEE" w:rsidP="00FC0057">
      <w:r>
        <w:separator/>
      </w:r>
    </w:p>
  </w:footnote>
  <w:footnote w:type="continuationSeparator" w:id="0">
    <w:p w14:paraId="3599F1E8" w14:textId="77777777" w:rsidR="00286FEE" w:rsidRDefault="00286FEE" w:rsidP="00FC0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8DA31FF"/>
    <w:rsid w:val="00286FEE"/>
    <w:rsid w:val="002C222F"/>
    <w:rsid w:val="00AD57C4"/>
    <w:rsid w:val="00FC0057"/>
    <w:rsid w:val="48DA31FF"/>
    <w:rsid w:val="6B1F7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30CFD"/>
  <w15:docId w15:val="{7A7E75F3-918A-48D4-BE17-135CFF26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pPr>
      <w:snapToGrid w:val="0"/>
      <w:jc w:val="left"/>
    </w:pPr>
    <w:rPr>
      <w:rFonts w:ascii="Calibri" w:eastAsia="宋体" w:hAnsi="Calibri" w:cs="Times New Roman"/>
      <w:sz w:val="18"/>
      <w:szCs w:val="18"/>
    </w:rPr>
  </w:style>
  <w:style w:type="table" w:styleId="a5">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6">
    <w:name w:val="FollowedHyperlink"/>
    <w:basedOn w:val="a0"/>
    <w:rPr>
      <w:color w:val="7E1FAD"/>
      <w:u w:val="single"/>
    </w:rPr>
  </w:style>
  <w:style w:type="character" w:styleId="a7">
    <w:name w:val="Hyperlink"/>
    <w:basedOn w:val="a0"/>
    <w:rPr>
      <w:color w:val="0026E5"/>
      <w:u w:val="single"/>
    </w:rPr>
  </w:style>
  <w:style w:type="character" w:styleId="a8">
    <w:name w:val="footnote reference"/>
    <w:basedOn w:val="a0"/>
    <w:rPr>
      <w:vertAlign w:val="superscript"/>
    </w:rPr>
  </w:style>
  <w:style w:type="table" w:customStyle="1" w:styleId="1">
    <w:name w:val="网格型1"/>
    <w:basedOn w:val="a1"/>
    <w:pPr>
      <w:widowControl w:val="0"/>
      <w:jc w:val="both"/>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a4">
    <w:name w:val="脚注文本 字符"/>
    <w:basedOn w:val="a0"/>
    <w:link w:val="a3"/>
    <w:rPr>
      <w:rFonts w:ascii="Calibri" w:eastAsia="宋体" w:hAnsi="Calibri" w:cs="Times New Roman" w:hint="default"/>
      <w:kern w:val="2"/>
      <w:sz w:val="18"/>
      <w:szCs w:val="18"/>
    </w:rPr>
  </w:style>
  <w:style w:type="paragraph" w:styleId="a9">
    <w:name w:val="header"/>
    <w:basedOn w:val="a"/>
    <w:link w:val="aa"/>
    <w:rsid w:val="00FC0057"/>
    <w:pPr>
      <w:tabs>
        <w:tab w:val="center" w:pos="4153"/>
        <w:tab w:val="right" w:pos="8306"/>
      </w:tabs>
      <w:snapToGrid w:val="0"/>
      <w:jc w:val="center"/>
    </w:pPr>
    <w:rPr>
      <w:sz w:val="18"/>
      <w:szCs w:val="18"/>
    </w:rPr>
  </w:style>
  <w:style w:type="character" w:customStyle="1" w:styleId="aa">
    <w:name w:val="页眉 字符"/>
    <w:basedOn w:val="a0"/>
    <w:link w:val="a9"/>
    <w:rsid w:val="00FC0057"/>
    <w:rPr>
      <w:rFonts w:asciiTheme="minorHAnsi" w:eastAsiaTheme="minorEastAsia" w:hAnsiTheme="minorHAnsi" w:cstheme="minorBidi"/>
      <w:kern w:val="2"/>
      <w:sz w:val="18"/>
      <w:szCs w:val="18"/>
    </w:rPr>
  </w:style>
  <w:style w:type="paragraph" w:styleId="ab">
    <w:name w:val="footer"/>
    <w:basedOn w:val="a"/>
    <w:link w:val="ac"/>
    <w:rsid w:val="00FC0057"/>
    <w:pPr>
      <w:tabs>
        <w:tab w:val="center" w:pos="4153"/>
        <w:tab w:val="right" w:pos="8306"/>
      </w:tabs>
      <w:snapToGrid w:val="0"/>
      <w:jc w:val="left"/>
    </w:pPr>
    <w:rPr>
      <w:sz w:val="18"/>
      <w:szCs w:val="18"/>
    </w:rPr>
  </w:style>
  <w:style w:type="character" w:customStyle="1" w:styleId="ac">
    <w:name w:val="页脚 字符"/>
    <w:basedOn w:val="a0"/>
    <w:link w:val="ab"/>
    <w:rsid w:val="00FC005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xdluo@mail.kib.ac.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1210</Words>
  <Characters>6866</Characters>
  <Application>Microsoft Office Word</Application>
  <DocSecurity>0</DocSecurity>
  <Lines>208</Lines>
  <Paragraphs>134</Paragraphs>
  <ScaleCrop>false</ScaleCrop>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WPS_1627648358</dc:creator>
  <cp:lastModifiedBy>2292711533@qq.com</cp:lastModifiedBy>
  <cp:revision>2</cp:revision>
  <dcterms:created xsi:type="dcterms:W3CDTF">2025-05-28T07:42:00Z</dcterms:created>
  <dcterms:modified xsi:type="dcterms:W3CDTF">2025-05-28T07:42:00Z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FC89F5ADD0ED4CD781416CD19EEF1802_11</vt:lpwstr>
  </property>
  <property fmtid="{D5CDD505-2E9C-101B-9397-08002B2CF9AE}" pid="4" name="KSOTemplateDocerSaveRecord">
    <vt:lpwstr>eyJoZGlkIjoiOGFiZmI5MmY4ZWFlMTk4MjFiMDE5ZjU1ZDFkZDI5YjciLCJ1c2VySWQiOiIxMjQyMDUxMjE4In0=</vt:lpwstr>
  </property>
</Properties>
</file>