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D2518C" w14:textId="06771C8D" w:rsidR="00A87C53" w:rsidRPr="00A87C53" w:rsidRDefault="00A87C53" w:rsidP="00C33F4F">
      <w:pPr>
        <w:pStyle w:val="Ttulo2"/>
        <w:numPr>
          <w:ilvl w:val="0"/>
          <w:numId w:val="0"/>
        </w:numPr>
        <w:ind w:left="578" w:hanging="578"/>
        <w:rPr>
          <w:sz w:val="28"/>
          <w:szCs w:val="28"/>
        </w:rPr>
      </w:pPr>
      <w:r w:rsidRPr="00A87C53">
        <w:rPr>
          <w:sz w:val="28"/>
          <w:szCs w:val="28"/>
        </w:rPr>
        <w:t>Supplementa</w:t>
      </w:r>
      <w:r w:rsidR="00503ECA">
        <w:rPr>
          <w:sz w:val="28"/>
          <w:szCs w:val="28"/>
        </w:rPr>
        <w:t>l</w:t>
      </w:r>
      <w:r w:rsidRPr="00A87C53">
        <w:rPr>
          <w:sz w:val="28"/>
          <w:szCs w:val="28"/>
        </w:rPr>
        <w:t xml:space="preserve"> Material</w:t>
      </w:r>
    </w:p>
    <w:p w14:paraId="1F518271" w14:textId="77777777" w:rsidR="008803F2" w:rsidRDefault="008803F2" w:rsidP="00A87C53">
      <w:pPr>
        <w:rPr>
          <w:lang w:val="en-US"/>
        </w:rPr>
      </w:pPr>
    </w:p>
    <w:p w14:paraId="1375FD4C" w14:textId="5F40FA77" w:rsidR="00A87C53" w:rsidRDefault="00A87C53" w:rsidP="00A87C53">
      <w:pPr>
        <w:rPr>
          <w:rFonts w:eastAsiaTheme="majorEastAsia" w:cs="Times New Roman"/>
          <w:b/>
          <w:bCs/>
          <w:color w:val="auto"/>
          <w:szCs w:val="24"/>
          <w:lang w:val="en-US"/>
        </w:rPr>
      </w:pPr>
      <w:r w:rsidRPr="00A87C53">
        <w:rPr>
          <w:rFonts w:eastAsiaTheme="majorEastAsia" w:cs="Times New Roman"/>
          <w:b/>
          <w:bCs/>
          <w:color w:val="auto"/>
          <w:szCs w:val="24"/>
          <w:lang w:val="en-US"/>
        </w:rPr>
        <w:t>Characteristics of the input data</w:t>
      </w:r>
    </w:p>
    <w:p w14:paraId="5AD598F8" w14:textId="474A0D26" w:rsidR="00850AC7" w:rsidRPr="00503ECA" w:rsidRDefault="00850AC7" w:rsidP="00A87C53">
      <w:pPr>
        <w:rPr>
          <w:i/>
          <w:iCs/>
          <w:color w:val="auto"/>
          <w:sz w:val="18"/>
          <w:szCs w:val="18"/>
          <w:lang w:val="en-US"/>
        </w:rPr>
      </w:pPr>
      <w:r w:rsidRPr="00503ECA">
        <w:rPr>
          <w:i/>
          <w:iCs/>
          <w:color w:val="auto"/>
          <w:sz w:val="18"/>
          <w:szCs w:val="18"/>
          <w:lang w:val="en-US"/>
        </w:rPr>
        <w:t>Table S1 – Median and percentiles of the values of the 24 variables initially considered in the SV assessment. The 15 variables used in the final PCA model in both joint and yearly independent-PCAs are shown in bold.</w:t>
      </w:r>
    </w:p>
    <w:tbl>
      <w:tblPr>
        <w:tblW w:w="8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93"/>
        <w:gridCol w:w="1071"/>
        <w:gridCol w:w="680"/>
        <w:gridCol w:w="680"/>
        <w:gridCol w:w="680"/>
        <w:gridCol w:w="680"/>
        <w:gridCol w:w="690"/>
        <w:gridCol w:w="680"/>
        <w:gridCol w:w="680"/>
        <w:gridCol w:w="680"/>
      </w:tblGrid>
      <w:tr w:rsidR="007C123B" w:rsidRPr="003E19CE" w14:paraId="6C0F70A0" w14:textId="77777777" w:rsidTr="003E19CE">
        <w:trPr>
          <w:trHeight w:val="300"/>
          <w:tblHeader/>
          <w:jc w:val="center"/>
        </w:trPr>
        <w:tc>
          <w:tcPr>
            <w:tcW w:w="1793" w:type="dxa"/>
            <w:vMerge w:val="restart"/>
            <w:tcBorders>
              <w:top w:val="single" w:sz="4" w:space="0" w:color="auto"/>
              <w:left w:val="single" w:sz="4" w:space="0" w:color="auto"/>
              <w:right w:val="single" w:sz="4" w:space="0" w:color="auto"/>
            </w:tcBorders>
            <w:shd w:val="clear" w:color="auto" w:fill="auto"/>
            <w:vAlign w:val="center"/>
          </w:tcPr>
          <w:p w14:paraId="5284B8BD" w14:textId="02D1E31A" w:rsidR="007C123B" w:rsidRPr="003E19CE" w:rsidRDefault="007C123B" w:rsidP="008803F2">
            <w:pPr>
              <w:spacing w:after="0"/>
              <w:jc w:val="center"/>
              <w:rPr>
                <w:rFonts w:eastAsia="Times New Roman" w:cs="Times New Roman"/>
                <w:color w:val="auto"/>
                <w:sz w:val="18"/>
                <w:szCs w:val="18"/>
                <w:lang w:eastAsia="pt-PT"/>
              </w:rPr>
            </w:pPr>
            <w:proofErr w:type="spellStart"/>
            <w:r w:rsidRPr="003E19CE">
              <w:rPr>
                <w:rFonts w:eastAsia="Times New Roman" w:cs="Times New Roman"/>
                <w:color w:val="auto"/>
                <w:sz w:val="18"/>
                <w:szCs w:val="18"/>
                <w:lang w:eastAsia="pt-PT"/>
              </w:rPr>
              <w:t>Vulnerability</w:t>
            </w:r>
            <w:proofErr w:type="spellEnd"/>
            <w:r w:rsidRPr="003E19CE">
              <w:rPr>
                <w:rFonts w:eastAsia="Times New Roman" w:cs="Times New Roman"/>
                <w:color w:val="auto"/>
                <w:sz w:val="18"/>
                <w:szCs w:val="18"/>
                <w:lang w:eastAsia="pt-PT"/>
              </w:rPr>
              <w:t xml:space="preserve"> </w:t>
            </w:r>
            <w:proofErr w:type="spellStart"/>
            <w:r w:rsidRPr="003E19CE">
              <w:rPr>
                <w:rFonts w:eastAsia="Times New Roman" w:cs="Times New Roman"/>
                <w:color w:val="auto"/>
                <w:sz w:val="18"/>
                <w:szCs w:val="18"/>
                <w:lang w:eastAsia="pt-PT"/>
              </w:rPr>
              <w:t>dimension</w:t>
            </w:r>
            <w:proofErr w:type="spellEnd"/>
          </w:p>
        </w:tc>
        <w:tc>
          <w:tcPr>
            <w:tcW w:w="1071" w:type="dxa"/>
            <w:vMerge w:val="restart"/>
            <w:tcBorders>
              <w:top w:val="single" w:sz="4" w:space="0" w:color="auto"/>
              <w:left w:val="single" w:sz="4" w:space="0" w:color="auto"/>
              <w:right w:val="single" w:sz="4" w:space="0" w:color="auto"/>
            </w:tcBorders>
            <w:shd w:val="clear" w:color="auto" w:fill="auto"/>
            <w:vAlign w:val="center"/>
          </w:tcPr>
          <w:p w14:paraId="7D47BD09" w14:textId="6583336E" w:rsidR="007C123B" w:rsidRPr="003E19CE" w:rsidRDefault="007C123B" w:rsidP="008803F2">
            <w:pPr>
              <w:spacing w:after="0"/>
              <w:jc w:val="center"/>
              <w:rPr>
                <w:rFonts w:eastAsia="Times New Roman" w:cs="Times New Roman"/>
                <w:color w:val="auto"/>
                <w:sz w:val="18"/>
                <w:szCs w:val="18"/>
                <w:lang w:eastAsia="pt-PT"/>
              </w:rPr>
            </w:pPr>
            <w:proofErr w:type="spellStart"/>
            <w:r w:rsidRPr="003E19CE">
              <w:rPr>
                <w:rFonts w:eastAsia="Times New Roman" w:cs="Times New Roman"/>
                <w:color w:val="auto"/>
                <w:sz w:val="18"/>
                <w:szCs w:val="18"/>
                <w:lang w:eastAsia="pt-PT"/>
              </w:rPr>
              <w:t>Variable</w:t>
            </w:r>
            <w:proofErr w:type="spellEnd"/>
            <w:r w:rsidRPr="003E19CE">
              <w:rPr>
                <w:rFonts w:eastAsia="Times New Roman" w:cs="Times New Roman"/>
                <w:color w:val="auto"/>
                <w:sz w:val="18"/>
                <w:szCs w:val="18"/>
                <w:lang w:eastAsia="pt-PT"/>
              </w:rPr>
              <w:t xml:space="preserve"> </w:t>
            </w:r>
            <w:proofErr w:type="spellStart"/>
            <w:r w:rsidRPr="003E19CE">
              <w:rPr>
                <w:rFonts w:eastAsia="Times New Roman" w:cs="Times New Roman"/>
                <w:color w:val="auto"/>
                <w:sz w:val="18"/>
                <w:szCs w:val="18"/>
                <w:lang w:eastAsia="pt-PT"/>
              </w:rPr>
              <w:t>code</w:t>
            </w:r>
            <w:proofErr w:type="spellEnd"/>
          </w:p>
        </w:tc>
        <w:tc>
          <w:tcPr>
            <w:tcW w:w="680" w:type="dxa"/>
            <w:vMerge w:val="restart"/>
            <w:tcBorders>
              <w:top w:val="single" w:sz="4" w:space="0" w:color="auto"/>
              <w:left w:val="single" w:sz="4" w:space="0" w:color="auto"/>
              <w:right w:val="single" w:sz="4" w:space="0" w:color="auto"/>
            </w:tcBorders>
            <w:shd w:val="clear" w:color="auto" w:fill="auto"/>
            <w:vAlign w:val="center"/>
          </w:tcPr>
          <w:p w14:paraId="355ECC56" w14:textId="65041A93" w:rsidR="007C123B" w:rsidRPr="003E19CE" w:rsidRDefault="007C123B" w:rsidP="008803F2">
            <w:pPr>
              <w:spacing w:after="0"/>
              <w:jc w:val="center"/>
              <w:rPr>
                <w:rFonts w:eastAsia="Times New Roman" w:cs="Times New Roman"/>
                <w:color w:val="auto"/>
                <w:sz w:val="18"/>
                <w:szCs w:val="18"/>
                <w:lang w:eastAsia="pt-PT"/>
              </w:rPr>
            </w:pPr>
            <w:proofErr w:type="spellStart"/>
            <w:r w:rsidRPr="003E19CE">
              <w:rPr>
                <w:rFonts w:eastAsia="Times New Roman" w:cs="Times New Roman"/>
                <w:color w:val="auto"/>
                <w:sz w:val="18"/>
                <w:szCs w:val="18"/>
                <w:lang w:eastAsia="pt-PT"/>
              </w:rPr>
              <w:t>Year</w:t>
            </w:r>
            <w:proofErr w:type="spellEnd"/>
          </w:p>
        </w:tc>
        <w:tc>
          <w:tcPr>
            <w:tcW w:w="4770" w:type="dxa"/>
            <w:gridSpan w:val="7"/>
            <w:tcBorders>
              <w:left w:val="single" w:sz="4" w:space="0" w:color="auto"/>
            </w:tcBorders>
            <w:shd w:val="clear" w:color="auto" w:fill="auto"/>
            <w:noWrap/>
            <w:vAlign w:val="center"/>
          </w:tcPr>
          <w:p w14:paraId="503DC084" w14:textId="0B4227E2" w:rsidR="007C123B" w:rsidRPr="003E19CE" w:rsidRDefault="007C123B" w:rsidP="008803F2">
            <w:pPr>
              <w:spacing w:after="0"/>
              <w:jc w:val="center"/>
              <w:rPr>
                <w:rFonts w:eastAsia="Times New Roman" w:cs="Times New Roman"/>
                <w:color w:val="auto"/>
                <w:sz w:val="18"/>
                <w:szCs w:val="18"/>
                <w:lang w:eastAsia="pt-PT"/>
              </w:rPr>
            </w:pPr>
            <w:proofErr w:type="spellStart"/>
            <w:r w:rsidRPr="003E19CE">
              <w:rPr>
                <w:rFonts w:eastAsia="Times New Roman" w:cs="Times New Roman"/>
                <w:color w:val="auto"/>
                <w:sz w:val="18"/>
                <w:szCs w:val="18"/>
                <w:lang w:eastAsia="pt-PT"/>
              </w:rPr>
              <w:t>Percentiles</w:t>
            </w:r>
            <w:proofErr w:type="spellEnd"/>
          </w:p>
        </w:tc>
      </w:tr>
      <w:tr w:rsidR="007C123B" w:rsidRPr="003E19CE" w14:paraId="413C97A9" w14:textId="77777777" w:rsidTr="003E19CE">
        <w:trPr>
          <w:trHeight w:val="300"/>
          <w:tblHeader/>
          <w:jc w:val="center"/>
        </w:trPr>
        <w:tc>
          <w:tcPr>
            <w:tcW w:w="1793" w:type="dxa"/>
            <w:vMerge/>
            <w:tcBorders>
              <w:left w:val="single" w:sz="4" w:space="0" w:color="auto"/>
              <w:right w:val="single" w:sz="4" w:space="0" w:color="auto"/>
            </w:tcBorders>
            <w:shd w:val="clear" w:color="auto" w:fill="auto"/>
            <w:vAlign w:val="center"/>
          </w:tcPr>
          <w:p w14:paraId="021A3420" w14:textId="4CC6D478" w:rsidR="007C123B" w:rsidRPr="003E19CE" w:rsidRDefault="007C123B" w:rsidP="008803F2">
            <w:pPr>
              <w:spacing w:after="0"/>
              <w:jc w:val="center"/>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vAlign w:val="center"/>
          </w:tcPr>
          <w:p w14:paraId="424E6B45" w14:textId="1B88ADE0" w:rsidR="007C123B" w:rsidRPr="003E19CE" w:rsidRDefault="007C123B" w:rsidP="008803F2">
            <w:pPr>
              <w:spacing w:after="0"/>
              <w:jc w:val="center"/>
              <w:rPr>
                <w:rFonts w:eastAsia="Times New Roman" w:cs="Times New Roman"/>
                <w:color w:val="auto"/>
                <w:sz w:val="18"/>
                <w:szCs w:val="18"/>
                <w:lang w:eastAsia="pt-PT"/>
              </w:rPr>
            </w:pPr>
          </w:p>
        </w:tc>
        <w:tc>
          <w:tcPr>
            <w:tcW w:w="680" w:type="dxa"/>
            <w:vMerge/>
            <w:tcBorders>
              <w:left w:val="single" w:sz="4" w:space="0" w:color="auto"/>
              <w:bottom w:val="single" w:sz="4" w:space="0" w:color="auto"/>
              <w:right w:val="single" w:sz="4" w:space="0" w:color="auto"/>
            </w:tcBorders>
            <w:shd w:val="clear" w:color="auto" w:fill="auto"/>
            <w:vAlign w:val="center"/>
          </w:tcPr>
          <w:p w14:paraId="55760006" w14:textId="767797B6" w:rsidR="007C123B" w:rsidRPr="003E19CE" w:rsidRDefault="007C123B" w:rsidP="008803F2">
            <w:pPr>
              <w:spacing w:after="0"/>
              <w:jc w:val="center"/>
              <w:rPr>
                <w:rFonts w:eastAsia="Times New Roman" w:cs="Times New Roman"/>
                <w:color w:val="auto"/>
                <w:sz w:val="18"/>
                <w:szCs w:val="18"/>
                <w:lang w:eastAsia="pt-PT"/>
              </w:rPr>
            </w:pPr>
          </w:p>
        </w:tc>
        <w:tc>
          <w:tcPr>
            <w:tcW w:w="680" w:type="dxa"/>
            <w:tcBorders>
              <w:left w:val="single" w:sz="4" w:space="0" w:color="auto"/>
            </w:tcBorders>
            <w:shd w:val="clear" w:color="auto" w:fill="auto"/>
            <w:noWrap/>
            <w:vAlign w:val="center"/>
          </w:tcPr>
          <w:p w14:paraId="2AEBBB60" w14:textId="34B69453" w:rsidR="007C123B" w:rsidRPr="003E19CE" w:rsidRDefault="007C123B" w:rsidP="008803F2">
            <w:pPr>
              <w:spacing w:after="0"/>
              <w:jc w:val="center"/>
              <w:rPr>
                <w:rFonts w:eastAsia="Times New Roman" w:cs="Times New Roman"/>
                <w:color w:val="auto"/>
                <w:sz w:val="18"/>
                <w:szCs w:val="18"/>
                <w:lang w:eastAsia="pt-PT"/>
              </w:rPr>
            </w:pPr>
            <w:r w:rsidRPr="003E19CE">
              <w:rPr>
                <w:rFonts w:eastAsia="Times New Roman" w:cs="Times New Roman"/>
                <w:color w:val="auto"/>
                <w:sz w:val="18"/>
                <w:szCs w:val="18"/>
                <w:lang w:eastAsia="pt-PT"/>
              </w:rPr>
              <w:t>5</w:t>
            </w:r>
          </w:p>
        </w:tc>
        <w:tc>
          <w:tcPr>
            <w:tcW w:w="680" w:type="dxa"/>
            <w:shd w:val="clear" w:color="auto" w:fill="auto"/>
            <w:noWrap/>
            <w:vAlign w:val="center"/>
          </w:tcPr>
          <w:p w14:paraId="30801982" w14:textId="5B64FD35" w:rsidR="007C123B" w:rsidRPr="003E19CE" w:rsidRDefault="007C123B" w:rsidP="008803F2">
            <w:pPr>
              <w:spacing w:after="0"/>
              <w:jc w:val="center"/>
              <w:rPr>
                <w:rFonts w:eastAsia="Times New Roman" w:cs="Times New Roman"/>
                <w:color w:val="auto"/>
                <w:sz w:val="18"/>
                <w:szCs w:val="18"/>
                <w:lang w:eastAsia="pt-PT"/>
              </w:rPr>
            </w:pPr>
            <w:r w:rsidRPr="003E19CE">
              <w:rPr>
                <w:rFonts w:eastAsia="Times New Roman" w:cs="Times New Roman"/>
                <w:color w:val="auto"/>
                <w:sz w:val="18"/>
                <w:szCs w:val="18"/>
                <w:lang w:eastAsia="pt-PT"/>
              </w:rPr>
              <w:t>10</w:t>
            </w:r>
          </w:p>
        </w:tc>
        <w:tc>
          <w:tcPr>
            <w:tcW w:w="680" w:type="dxa"/>
            <w:shd w:val="clear" w:color="auto" w:fill="auto"/>
            <w:noWrap/>
            <w:vAlign w:val="center"/>
          </w:tcPr>
          <w:p w14:paraId="3D5F5C94" w14:textId="4C52B7EA" w:rsidR="007C123B" w:rsidRPr="003E19CE" w:rsidRDefault="007C123B" w:rsidP="008803F2">
            <w:pPr>
              <w:spacing w:after="0"/>
              <w:jc w:val="center"/>
              <w:rPr>
                <w:rFonts w:eastAsia="Times New Roman" w:cs="Times New Roman"/>
                <w:color w:val="auto"/>
                <w:sz w:val="18"/>
                <w:szCs w:val="18"/>
                <w:lang w:eastAsia="pt-PT"/>
              </w:rPr>
            </w:pPr>
            <w:r w:rsidRPr="003E19CE">
              <w:rPr>
                <w:rFonts w:eastAsia="Times New Roman" w:cs="Times New Roman"/>
                <w:color w:val="auto"/>
                <w:sz w:val="18"/>
                <w:szCs w:val="18"/>
                <w:lang w:eastAsia="pt-PT"/>
              </w:rPr>
              <w:t>25</w:t>
            </w:r>
          </w:p>
        </w:tc>
        <w:tc>
          <w:tcPr>
            <w:tcW w:w="690" w:type="dxa"/>
            <w:shd w:val="clear" w:color="auto" w:fill="auto"/>
            <w:noWrap/>
            <w:vAlign w:val="center"/>
          </w:tcPr>
          <w:p w14:paraId="0E6F7721" w14:textId="1C6667CC" w:rsidR="007C123B" w:rsidRPr="003E19CE" w:rsidRDefault="007C123B" w:rsidP="008803F2">
            <w:pPr>
              <w:spacing w:after="0"/>
              <w:jc w:val="center"/>
              <w:rPr>
                <w:rFonts w:eastAsia="Times New Roman" w:cs="Times New Roman"/>
                <w:color w:val="auto"/>
                <w:sz w:val="18"/>
                <w:szCs w:val="18"/>
                <w:lang w:eastAsia="pt-PT"/>
              </w:rPr>
            </w:pPr>
            <w:proofErr w:type="spellStart"/>
            <w:r w:rsidRPr="003E19CE">
              <w:rPr>
                <w:rFonts w:eastAsia="Times New Roman" w:cs="Times New Roman"/>
                <w:color w:val="auto"/>
                <w:sz w:val="18"/>
                <w:szCs w:val="18"/>
                <w:lang w:eastAsia="pt-PT"/>
              </w:rPr>
              <w:t>Median</w:t>
            </w:r>
            <w:proofErr w:type="spellEnd"/>
          </w:p>
        </w:tc>
        <w:tc>
          <w:tcPr>
            <w:tcW w:w="680" w:type="dxa"/>
            <w:shd w:val="clear" w:color="auto" w:fill="auto"/>
            <w:noWrap/>
            <w:vAlign w:val="center"/>
          </w:tcPr>
          <w:p w14:paraId="6539ECE6" w14:textId="1FA8C425" w:rsidR="007C123B" w:rsidRPr="003E19CE" w:rsidRDefault="007C123B" w:rsidP="008803F2">
            <w:pPr>
              <w:spacing w:after="0"/>
              <w:jc w:val="center"/>
              <w:rPr>
                <w:rFonts w:eastAsia="Times New Roman" w:cs="Times New Roman"/>
                <w:color w:val="auto"/>
                <w:sz w:val="18"/>
                <w:szCs w:val="18"/>
                <w:lang w:eastAsia="pt-PT"/>
              </w:rPr>
            </w:pPr>
            <w:r w:rsidRPr="003E19CE">
              <w:rPr>
                <w:rFonts w:eastAsia="Times New Roman" w:cs="Times New Roman"/>
                <w:color w:val="auto"/>
                <w:sz w:val="18"/>
                <w:szCs w:val="18"/>
                <w:lang w:eastAsia="pt-PT"/>
              </w:rPr>
              <w:t>75</w:t>
            </w:r>
          </w:p>
        </w:tc>
        <w:tc>
          <w:tcPr>
            <w:tcW w:w="680" w:type="dxa"/>
            <w:shd w:val="clear" w:color="auto" w:fill="auto"/>
            <w:noWrap/>
            <w:vAlign w:val="center"/>
          </w:tcPr>
          <w:p w14:paraId="7A42316E" w14:textId="28797A69" w:rsidR="007C123B" w:rsidRPr="003E19CE" w:rsidRDefault="007C123B" w:rsidP="008803F2">
            <w:pPr>
              <w:spacing w:after="0"/>
              <w:jc w:val="center"/>
              <w:rPr>
                <w:rFonts w:eastAsia="Times New Roman" w:cs="Times New Roman"/>
                <w:color w:val="auto"/>
                <w:sz w:val="18"/>
                <w:szCs w:val="18"/>
                <w:lang w:eastAsia="pt-PT"/>
              </w:rPr>
            </w:pPr>
            <w:r w:rsidRPr="003E19CE">
              <w:rPr>
                <w:rFonts w:eastAsia="Times New Roman" w:cs="Times New Roman"/>
                <w:color w:val="auto"/>
                <w:sz w:val="18"/>
                <w:szCs w:val="18"/>
                <w:lang w:eastAsia="pt-PT"/>
              </w:rPr>
              <w:t>90</w:t>
            </w:r>
          </w:p>
        </w:tc>
        <w:tc>
          <w:tcPr>
            <w:tcW w:w="680" w:type="dxa"/>
            <w:shd w:val="clear" w:color="auto" w:fill="auto"/>
            <w:noWrap/>
            <w:vAlign w:val="center"/>
          </w:tcPr>
          <w:p w14:paraId="586F4F28" w14:textId="5759E61C" w:rsidR="007C123B" w:rsidRPr="003E19CE" w:rsidRDefault="007C123B" w:rsidP="008803F2">
            <w:pPr>
              <w:spacing w:after="0"/>
              <w:jc w:val="center"/>
              <w:rPr>
                <w:rFonts w:eastAsia="Times New Roman" w:cs="Times New Roman"/>
                <w:color w:val="auto"/>
                <w:sz w:val="18"/>
                <w:szCs w:val="18"/>
                <w:lang w:eastAsia="pt-PT"/>
              </w:rPr>
            </w:pPr>
            <w:r w:rsidRPr="003E19CE">
              <w:rPr>
                <w:rFonts w:eastAsia="Times New Roman" w:cs="Times New Roman"/>
                <w:color w:val="auto"/>
                <w:sz w:val="18"/>
                <w:szCs w:val="18"/>
                <w:lang w:eastAsia="pt-PT"/>
              </w:rPr>
              <w:t>95</w:t>
            </w:r>
          </w:p>
        </w:tc>
      </w:tr>
      <w:tr w:rsidR="007C123B" w:rsidRPr="003E19CE" w14:paraId="2494A2F8" w14:textId="77777777" w:rsidTr="003E19CE">
        <w:trPr>
          <w:trHeight w:val="300"/>
          <w:jc w:val="center"/>
        </w:trPr>
        <w:tc>
          <w:tcPr>
            <w:tcW w:w="1793" w:type="dxa"/>
            <w:vMerge w:val="restart"/>
            <w:tcBorders>
              <w:left w:val="single" w:sz="4" w:space="0" w:color="auto"/>
              <w:right w:val="single" w:sz="4" w:space="0" w:color="auto"/>
            </w:tcBorders>
            <w:shd w:val="clear" w:color="auto" w:fill="auto"/>
          </w:tcPr>
          <w:p w14:paraId="514FE50D" w14:textId="3167294B" w:rsidR="007C123B" w:rsidRPr="003E19CE" w:rsidRDefault="007C123B" w:rsidP="007C123B">
            <w:pPr>
              <w:spacing w:after="0"/>
              <w:jc w:val="left"/>
              <w:rPr>
                <w:rFonts w:eastAsia="Times New Roman" w:cs="Times New Roman"/>
                <w:color w:val="auto"/>
                <w:sz w:val="18"/>
                <w:szCs w:val="18"/>
                <w:lang w:eastAsia="pt-PT"/>
              </w:rPr>
            </w:pPr>
            <w:proofErr w:type="spellStart"/>
            <w:r w:rsidRPr="003E19CE">
              <w:rPr>
                <w:rFonts w:eastAsia="Times New Roman" w:cs="Times New Roman"/>
                <w:color w:val="auto"/>
                <w:sz w:val="18"/>
                <w:szCs w:val="18"/>
                <w:lang w:eastAsia="pt-PT"/>
              </w:rPr>
              <w:t>Educational</w:t>
            </w:r>
            <w:proofErr w:type="spellEnd"/>
            <w:r w:rsidRPr="003E19CE">
              <w:rPr>
                <w:rFonts w:eastAsia="Times New Roman" w:cs="Times New Roman"/>
                <w:color w:val="auto"/>
                <w:sz w:val="18"/>
                <w:szCs w:val="18"/>
                <w:lang w:eastAsia="pt-PT"/>
              </w:rPr>
              <w:t xml:space="preserve"> </w:t>
            </w:r>
            <w:proofErr w:type="spellStart"/>
            <w:r w:rsidRPr="003E19CE">
              <w:rPr>
                <w:rFonts w:eastAsia="Times New Roman" w:cs="Times New Roman"/>
                <w:color w:val="auto"/>
                <w:sz w:val="18"/>
                <w:szCs w:val="18"/>
                <w:lang w:eastAsia="pt-PT"/>
              </w:rPr>
              <w:t>level</w:t>
            </w:r>
            <w:proofErr w:type="spellEnd"/>
          </w:p>
        </w:tc>
        <w:tc>
          <w:tcPr>
            <w:tcW w:w="1071" w:type="dxa"/>
            <w:vMerge w:val="restart"/>
            <w:tcBorders>
              <w:left w:val="single" w:sz="4" w:space="0" w:color="auto"/>
              <w:right w:val="single" w:sz="4" w:space="0" w:color="auto"/>
            </w:tcBorders>
            <w:shd w:val="clear" w:color="auto" w:fill="auto"/>
          </w:tcPr>
          <w:p w14:paraId="651A684A" w14:textId="5B5410B9" w:rsidR="007C123B" w:rsidRPr="003E19CE" w:rsidRDefault="007C123B" w:rsidP="007C123B">
            <w:pPr>
              <w:spacing w:after="0"/>
              <w:jc w:val="left"/>
              <w:rPr>
                <w:rFonts w:eastAsia="Times New Roman" w:cs="Times New Roman"/>
                <w:b/>
                <w:color w:val="auto"/>
                <w:sz w:val="18"/>
                <w:szCs w:val="18"/>
                <w:lang w:eastAsia="pt-PT"/>
              </w:rPr>
            </w:pPr>
            <w:proofErr w:type="spellStart"/>
            <w:r w:rsidRPr="003E19CE">
              <w:rPr>
                <w:rFonts w:eastAsia="Times New Roman" w:cs="Times New Roman"/>
                <w:b/>
                <w:color w:val="auto"/>
                <w:sz w:val="18"/>
                <w:szCs w:val="18"/>
                <w:lang w:eastAsia="pt-PT"/>
              </w:rPr>
              <w:t>SchLeav</w:t>
            </w:r>
            <w:proofErr w:type="spellEnd"/>
          </w:p>
        </w:tc>
        <w:tc>
          <w:tcPr>
            <w:tcW w:w="680" w:type="dxa"/>
            <w:tcBorders>
              <w:top w:val="single" w:sz="4" w:space="0" w:color="auto"/>
            </w:tcBorders>
            <w:shd w:val="clear" w:color="auto" w:fill="auto"/>
            <w:noWrap/>
            <w:vAlign w:val="center"/>
            <w:hideMark/>
          </w:tcPr>
          <w:p w14:paraId="41061A9D" w14:textId="77777777"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1991</w:t>
            </w:r>
          </w:p>
        </w:tc>
        <w:tc>
          <w:tcPr>
            <w:tcW w:w="680" w:type="dxa"/>
            <w:shd w:val="clear" w:color="auto" w:fill="auto"/>
            <w:noWrap/>
            <w:vAlign w:val="center"/>
            <w:hideMark/>
          </w:tcPr>
          <w:p w14:paraId="2237C4B7"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91.46</w:t>
            </w:r>
          </w:p>
        </w:tc>
        <w:tc>
          <w:tcPr>
            <w:tcW w:w="680" w:type="dxa"/>
            <w:shd w:val="clear" w:color="auto" w:fill="auto"/>
            <w:noWrap/>
            <w:vAlign w:val="center"/>
            <w:hideMark/>
          </w:tcPr>
          <w:p w14:paraId="5082657D"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92.52</w:t>
            </w:r>
          </w:p>
        </w:tc>
        <w:tc>
          <w:tcPr>
            <w:tcW w:w="680" w:type="dxa"/>
            <w:shd w:val="clear" w:color="auto" w:fill="auto"/>
            <w:noWrap/>
            <w:vAlign w:val="center"/>
            <w:hideMark/>
          </w:tcPr>
          <w:p w14:paraId="357C516A"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94.98</w:t>
            </w:r>
          </w:p>
        </w:tc>
        <w:tc>
          <w:tcPr>
            <w:tcW w:w="690" w:type="dxa"/>
            <w:shd w:val="clear" w:color="auto" w:fill="auto"/>
            <w:noWrap/>
            <w:vAlign w:val="center"/>
            <w:hideMark/>
          </w:tcPr>
          <w:p w14:paraId="7D4C23A6"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98.90</w:t>
            </w:r>
          </w:p>
        </w:tc>
        <w:tc>
          <w:tcPr>
            <w:tcW w:w="680" w:type="dxa"/>
            <w:shd w:val="clear" w:color="auto" w:fill="auto"/>
            <w:noWrap/>
            <w:vAlign w:val="center"/>
            <w:hideMark/>
          </w:tcPr>
          <w:p w14:paraId="6D0096D5"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103.90</w:t>
            </w:r>
          </w:p>
        </w:tc>
        <w:tc>
          <w:tcPr>
            <w:tcW w:w="680" w:type="dxa"/>
            <w:shd w:val="clear" w:color="auto" w:fill="auto"/>
            <w:noWrap/>
            <w:vAlign w:val="center"/>
            <w:hideMark/>
          </w:tcPr>
          <w:p w14:paraId="4AA74936"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109.03</w:t>
            </w:r>
          </w:p>
        </w:tc>
        <w:tc>
          <w:tcPr>
            <w:tcW w:w="680" w:type="dxa"/>
            <w:shd w:val="clear" w:color="auto" w:fill="auto"/>
            <w:noWrap/>
            <w:vAlign w:val="center"/>
            <w:hideMark/>
          </w:tcPr>
          <w:p w14:paraId="0EB082BF"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112.09</w:t>
            </w:r>
          </w:p>
        </w:tc>
      </w:tr>
      <w:tr w:rsidR="007C123B" w:rsidRPr="003E19CE" w14:paraId="29AA694B" w14:textId="77777777" w:rsidTr="003E19CE">
        <w:trPr>
          <w:trHeight w:val="300"/>
          <w:jc w:val="center"/>
        </w:trPr>
        <w:tc>
          <w:tcPr>
            <w:tcW w:w="1793" w:type="dxa"/>
            <w:vMerge/>
            <w:tcBorders>
              <w:left w:val="single" w:sz="4" w:space="0" w:color="auto"/>
              <w:right w:val="single" w:sz="4" w:space="0" w:color="auto"/>
            </w:tcBorders>
            <w:shd w:val="clear" w:color="auto" w:fill="auto"/>
          </w:tcPr>
          <w:p w14:paraId="2951DB4D"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7B236A2D" w14:textId="72650A87" w:rsidR="007C123B" w:rsidRPr="003E19CE" w:rsidRDefault="007C123B" w:rsidP="007C123B">
            <w:pPr>
              <w:spacing w:after="0"/>
              <w:jc w:val="left"/>
              <w:rPr>
                <w:rFonts w:eastAsia="Times New Roman" w:cs="Times New Roman"/>
                <w:b/>
                <w:color w:val="auto"/>
                <w:sz w:val="18"/>
                <w:szCs w:val="18"/>
                <w:lang w:eastAsia="pt-PT"/>
              </w:rPr>
            </w:pPr>
          </w:p>
        </w:tc>
        <w:tc>
          <w:tcPr>
            <w:tcW w:w="680" w:type="dxa"/>
            <w:shd w:val="clear" w:color="auto" w:fill="auto"/>
            <w:noWrap/>
            <w:vAlign w:val="center"/>
            <w:hideMark/>
          </w:tcPr>
          <w:p w14:paraId="377D5524" w14:textId="77777777"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2001</w:t>
            </w:r>
          </w:p>
        </w:tc>
        <w:tc>
          <w:tcPr>
            <w:tcW w:w="680" w:type="dxa"/>
            <w:shd w:val="clear" w:color="auto" w:fill="auto"/>
            <w:noWrap/>
            <w:vAlign w:val="center"/>
            <w:hideMark/>
          </w:tcPr>
          <w:p w14:paraId="5E380FBB"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89.53</w:t>
            </w:r>
          </w:p>
        </w:tc>
        <w:tc>
          <w:tcPr>
            <w:tcW w:w="680" w:type="dxa"/>
            <w:shd w:val="clear" w:color="auto" w:fill="auto"/>
            <w:noWrap/>
            <w:vAlign w:val="center"/>
            <w:hideMark/>
          </w:tcPr>
          <w:p w14:paraId="27C067FB"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89.53</w:t>
            </w:r>
          </w:p>
        </w:tc>
        <w:tc>
          <w:tcPr>
            <w:tcW w:w="680" w:type="dxa"/>
            <w:shd w:val="clear" w:color="auto" w:fill="auto"/>
            <w:noWrap/>
            <w:vAlign w:val="center"/>
            <w:hideMark/>
          </w:tcPr>
          <w:p w14:paraId="1B61C301"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89.53</w:t>
            </w:r>
          </w:p>
        </w:tc>
        <w:tc>
          <w:tcPr>
            <w:tcW w:w="690" w:type="dxa"/>
            <w:shd w:val="clear" w:color="auto" w:fill="auto"/>
            <w:noWrap/>
            <w:vAlign w:val="center"/>
            <w:hideMark/>
          </w:tcPr>
          <w:p w14:paraId="1082C765"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90.91</w:t>
            </w:r>
          </w:p>
        </w:tc>
        <w:tc>
          <w:tcPr>
            <w:tcW w:w="680" w:type="dxa"/>
            <w:shd w:val="clear" w:color="auto" w:fill="auto"/>
            <w:noWrap/>
            <w:vAlign w:val="center"/>
            <w:hideMark/>
          </w:tcPr>
          <w:p w14:paraId="042832DB"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92.45</w:t>
            </w:r>
          </w:p>
        </w:tc>
        <w:tc>
          <w:tcPr>
            <w:tcW w:w="680" w:type="dxa"/>
            <w:shd w:val="clear" w:color="auto" w:fill="auto"/>
            <w:noWrap/>
            <w:vAlign w:val="center"/>
            <w:hideMark/>
          </w:tcPr>
          <w:p w14:paraId="1533A1C6"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94.75</w:t>
            </w:r>
          </w:p>
        </w:tc>
        <w:tc>
          <w:tcPr>
            <w:tcW w:w="680" w:type="dxa"/>
            <w:shd w:val="clear" w:color="auto" w:fill="auto"/>
            <w:noWrap/>
            <w:vAlign w:val="center"/>
            <w:hideMark/>
          </w:tcPr>
          <w:p w14:paraId="78D1F4D4"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96.62</w:t>
            </w:r>
          </w:p>
        </w:tc>
      </w:tr>
      <w:tr w:rsidR="007C123B" w:rsidRPr="003E19CE" w14:paraId="4C225DB4" w14:textId="77777777" w:rsidTr="003E19CE">
        <w:trPr>
          <w:trHeight w:val="300"/>
          <w:jc w:val="center"/>
        </w:trPr>
        <w:tc>
          <w:tcPr>
            <w:tcW w:w="1793" w:type="dxa"/>
            <w:vMerge/>
            <w:tcBorders>
              <w:left w:val="single" w:sz="4" w:space="0" w:color="auto"/>
              <w:right w:val="single" w:sz="4" w:space="0" w:color="auto"/>
            </w:tcBorders>
            <w:shd w:val="clear" w:color="auto" w:fill="auto"/>
          </w:tcPr>
          <w:p w14:paraId="4E9983E0"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468735F1" w14:textId="595C8CFC" w:rsidR="007C123B" w:rsidRPr="003E19CE" w:rsidRDefault="007C123B" w:rsidP="007C123B">
            <w:pPr>
              <w:spacing w:after="0"/>
              <w:jc w:val="left"/>
              <w:rPr>
                <w:rFonts w:eastAsia="Times New Roman" w:cs="Times New Roman"/>
                <w:b/>
                <w:color w:val="auto"/>
                <w:sz w:val="18"/>
                <w:szCs w:val="18"/>
                <w:lang w:eastAsia="pt-PT"/>
              </w:rPr>
            </w:pPr>
          </w:p>
        </w:tc>
        <w:tc>
          <w:tcPr>
            <w:tcW w:w="680" w:type="dxa"/>
            <w:shd w:val="clear" w:color="auto" w:fill="auto"/>
            <w:noWrap/>
            <w:vAlign w:val="center"/>
            <w:hideMark/>
          </w:tcPr>
          <w:p w14:paraId="635DEBBB" w14:textId="77777777"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2011</w:t>
            </w:r>
          </w:p>
        </w:tc>
        <w:tc>
          <w:tcPr>
            <w:tcW w:w="680" w:type="dxa"/>
            <w:shd w:val="clear" w:color="auto" w:fill="auto"/>
            <w:noWrap/>
            <w:vAlign w:val="center"/>
            <w:hideMark/>
          </w:tcPr>
          <w:p w14:paraId="252959E6"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89.53</w:t>
            </w:r>
          </w:p>
        </w:tc>
        <w:tc>
          <w:tcPr>
            <w:tcW w:w="680" w:type="dxa"/>
            <w:shd w:val="clear" w:color="auto" w:fill="auto"/>
            <w:noWrap/>
            <w:vAlign w:val="center"/>
            <w:hideMark/>
          </w:tcPr>
          <w:p w14:paraId="3E6A94C9"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89.53</w:t>
            </w:r>
          </w:p>
        </w:tc>
        <w:tc>
          <w:tcPr>
            <w:tcW w:w="680" w:type="dxa"/>
            <w:shd w:val="clear" w:color="auto" w:fill="auto"/>
            <w:noWrap/>
            <w:vAlign w:val="center"/>
            <w:hideMark/>
          </w:tcPr>
          <w:p w14:paraId="19DAC0C2"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89.53</w:t>
            </w:r>
          </w:p>
        </w:tc>
        <w:tc>
          <w:tcPr>
            <w:tcW w:w="690" w:type="dxa"/>
            <w:shd w:val="clear" w:color="auto" w:fill="auto"/>
            <w:noWrap/>
            <w:vAlign w:val="center"/>
            <w:hideMark/>
          </w:tcPr>
          <w:p w14:paraId="78218EDE"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89.95</w:t>
            </w:r>
          </w:p>
        </w:tc>
        <w:tc>
          <w:tcPr>
            <w:tcW w:w="680" w:type="dxa"/>
            <w:shd w:val="clear" w:color="auto" w:fill="auto"/>
            <w:noWrap/>
            <w:vAlign w:val="center"/>
            <w:hideMark/>
          </w:tcPr>
          <w:p w14:paraId="3A72C3EC"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90.76</w:t>
            </w:r>
          </w:p>
        </w:tc>
        <w:tc>
          <w:tcPr>
            <w:tcW w:w="680" w:type="dxa"/>
            <w:shd w:val="clear" w:color="auto" w:fill="auto"/>
            <w:noWrap/>
            <w:vAlign w:val="center"/>
            <w:hideMark/>
          </w:tcPr>
          <w:p w14:paraId="5FD31684"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91.93</w:t>
            </w:r>
          </w:p>
        </w:tc>
        <w:tc>
          <w:tcPr>
            <w:tcW w:w="680" w:type="dxa"/>
            <w:shd w:val="clear" w:color="auto" w:fill="auto"/>
            <w:noWrap/>
            <w:vAlign w:val="center"/>
            <w:hideMark/>
          </w:tcPr>
          <w:p w14:paraId="4013A15E"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93.28</w:t>
            </w:r>
          </w:p>
        </w:tc>
      </w:tr>
      <w:tr w:rsidR="007C123B" w:rsidRPr="003E19CE" w14:paraId="1886184D" w14:textId="77777777" w:rsidTr="003E19CE">
        <w:trPr>
          <w:trHeight w:val="300"/>
          <w:jc w:val="center"/>
        </w:trPr>
        <w:tc>
          <w:tcPr>
            <w:tcW w:w="1793" w:type="dxa"/>
            <w:vMerge/>
            <w:tcBorders>
              <w:left w:val="single" w:sz="4" w:space="0" w:color="auto"/>
              <w:right w:val="single" w:sz="4" w:space="0" w:color="auto"/>
            </w:tcBorders>
            <w:shd w:val="clear" w:color="auto" w:fill="auto"/>
          </w:tcPr>
          <w:p w14:paraId="7313CAEB"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val="restart"/>
            <w:tcBorders>
              <w:left w:val="single" w:sz="4" w:space="0" w:color="auto"/>
              <w:right w:val="single" w:sz="4" w:space="0" w:color="auto"/>
            </w:tcBorders>
            <w:shd w:val="clear" w:color="auto" w:fill="auto"/>
          </w:tcPr>
          <w:p w14:paraId="7E6BBF67" w14:textId="15DE7E24" w:rsidR="007C123B" w:rsidRPr="003E19CE" w:rsidRDefault="007C123B" w:rsidP="007C123B">
            <w:pPr>
              <w:spacing w:after="0"/>
              <w:jc w:val="left"/>
              <w:rPr>
                <w:rFonts w:eastAsia="Times New Roman" w:cs="Times New Roman"/>
                <w:b/>
                <w:color w:val="auto"/>
                <w:sz w:val="18"/>
                <w:szCs w:val="18"/>
                <w:lang w:eastAsia="pt-PT"/>
              </w:rPr>
            </w:pPr>
            <w:proofErr w:type="spellStart"/>
            <w:r w:rsidRPr="003E19CE">
              <w:rPr>
                <w:rFonts w:cs="Times New Roman"/>
                <w:b/>
                <w:color w:val="auto"/>
                <w:sz w:val="18"/>
                <w:szCs w:val="18"/>
              </w:rPr>
              <w:t>Illiter</w:t>
            </w:r>
            <w:proofErr w:type="spellEnd"/>
          </w:p>
        </w:tc>
        <w:tc>
          <w:tcPr>
            <w:tcW w:w="680" w:type="dxa"/>
            <w:shd w:val="clear" w:color="auto" w:fill="auto"/>
            <w:noWrap/>
            <w:vAlign w:val="center"/>
            <w:hideMark/>
          </w:tcPr>
          <w:p w14:paraId="68F986D2" w14:textId="77777777"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1991</w:t>
            </w:r>
          </w:p>
        </w:tc>
        <w:tc>
          <w:tcPr>
            <w:tcW w:w="680" w:type="dxa"/>
            <w:shd w:val="clear" w:color="auto" w:fill="auto"/>
            <w:noWrap/>
            <w:vAlign w:val="center"/>
            <w:hideMark/>
          </w:tcPr>
          <w:p w14:paraId="47B61B2D"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88.00</w:t>
            </w:r>
          </w:p>
        </w:tc>
        <w:tc>
          <w:tcPr>
            <w:tcW w:w="680" w:type="dxa"/>
            <w:shd w:val="clear" w:color="auto" w:fill="auto"/>
            <w:noWrap/>
            <w:vAlign w:val="center"/>
            <w:hideMark/>
          </w:tcPr>
          <w:p w14:paraId="303D74FA"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89.50</w:t>
            </w:r>
          </w:p>
        </w:tc>
        <w:tc>
          <w:tcPr>
            <w:tcW w:w="680" w:type="dxa"/>
            <w:shd w:val="clear" w:color="auto" w:fill="auto"/>
            <w:noWrap/>
            <w:vAlign w:val="center"/>
            <w:hideMark/>
          </w:tcPr>
          <w:p w14:paraId="40BD5650"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92.59</w:t>
            </w:r>
          </w:p>
        </w:tc>
        <w:tc>
          <w:tcPr>
            <w:tcW w:w="690" w:type="dxa"/>
            <w:shd w:val="clear" w:color="auto" w:fill="auto"/>
            <w:noWrap/>
            <w:vAlign w:val="center"/>
            <w:hideMark/>
          </w:tcPr>
          <w:p w14:paraId="3AA51D72"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98.58</w:t>
            </w:r>
          </w:p>
        </w:tc>
        <w:tc>
          <w:tcPr>
            <w:tcW w:w="680" w:type="dxa"/>
            <w:shd w:val="clear" w:color="auto" w:fill="auto"/>
            <w:noWrap/>
            <w:vAlign w:val="center"/>
            <w:hideMark/>
          </w:tcPr>
          <w:p w14:paraId="6B6764D8"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105.85</w:t>
            </w:r>
          </w:p>
        </w:tc>
        <w:tc>
          <w:tcPr>
            <w:tcW w:w="680" w:type="dxa"/>
            <w:shd w:val="clear" w:color="auto" w:fill="auto"/>
            <w:noWrap/>
            <w:vAlign w:val="center"/>
            <w:hideMark/>
          </w:tcPr>
          <w:p w14:paraId="7894A8C7"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112.84</w:t>
            </w:r>
          </w:p>
        </w:tc>
        <w:tc>
          <w:tcPr>
            <w:tcW w:w="680" w:type="dxa"/>
            <w:shd w:val="clear" w:color="auto" w:fill="auto"/>
            <w:noWrap/>
            <w:vAlign w:val="center"/>
            <w:hideMark/>
          </w:tcPr>
          <w:p w14:paraId="7A1BD34D"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117.23</w:t>
            </w:r>
          </w:p>
        </w:tc>
      </w:tr>
      <w:tr w:rsidR="007C123B" w:rsidRPr="003E19CE" w14:paraId="1613E9EB" w14:textId="77777777" w:rsidTr="003E19CE">
        <w:trPr>
          <w:trHeight w:val="300"/>
          <w:jc w:val="center"/>
        </w:trPr>
        <w:tc>
          <w:tcPr>
            <w:tcW w:w="1793" w:type="dxa"/>
            <w:vMerge/>
            <w:tcBorders>
              <w:left w:val="single" w:sz="4" w:space="0" w:color="auto"/>
              <w:right w:val="single" w:sz="4" w:space="0" w:color="auto"/>
            </w:tcBorders>
            <w:shd w:val="clear" w:color="auto" w:fill="auto"/>
          </w:tcPr>
          <w:p w14:paraId="044134AC"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79BD6FE4" w14:textId="5CC81E59" w:rsidR="007C123B" w:rsidRPr="003E19CE" w:rsidRDefault="007C123B" w:rsidP="007C123B">
            <w:pPr>
              <w:spacing w:after="0"/>
              <w:jc w:val="left"/>
              <w:rPr>
                <w:rFonts w:eastAsia="Times New Roman" w:cs="Times New Roman"/>
                <w:b/>
                <w:color w:val="auto"/>
                <w:sz w:val="18"/>
                <w:szCs w:val="18"/>
                <w:lang w:eastAsia="pt-PT"/>
              </w:rPr>
            </w:pPr>
          </w:p>
        </w:tc>
        <w:tc>
          <w:tcPr>
            <w:tcW w:w="680" w:type="dxa"/>
            <w:shd w:val="clear" w:color="auto" w:fill="auto"/>
            <w:noWrap/>
            <w:vAlign w:val="center"/>
            <w:hideMark/>
          </w:tcPr>
          <w:p w14:paraId="37C3EE61" w14:textId="77777777"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2001</w:t>
            </w:r>
          </w:p>
        </w:tc>
        <w:tc>
          <w:tcPr>
            <w:tcW w:w="680" w:type="dxa"/>
            <w:shd w:val="clear" w:color="auto" w:fill="auto"/>
            <w:noWrap/>
            <w:vAlign w:val="center"/>
            <w:hideMark/>
          </w:tcPr>
          <w:p w14:paraId="729CC033"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87.47</w:t>
            </w:r>
          </w:p>
        </w:tc>
        <w:tc>
          <w:tcPr>
            <w:tcW w:w="680" w:type="dxa"/>
            <w:shd w:val="clear" w:color="auto" w:fill="auto"/>
            <w:noWrap/>
            <w:vAlign w:val="center"/>
            <w:hideMark/>
          </w:tcPr>
          <w:p w14:paraId="028650E1"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88.62</w:t>
            </w:r>
          </w:p>
        </w:tc>
        <w:tc>
          <w:tcPr>
            <w:tcW w:w="680" w:type="dxa"/>
            <w:shd w:val="clear" w:color="auto" w:fill="auto"/>
            <w:noWrap/>
            <w:vAlign w:val="center"/>
            <w:hideMark/>
          </w:tcPr>
          <w:p w14:paraId="75D96E06"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91.09</w:t>
            </w:r>
          </w:p>
        </w:tc>
        <w:tc>
          <w:tcPr>
            <w:tcW w:w="690" w:type="dxa"/>
            <w:shd w:val="clear" w:color="auto" w:fill="auto"/>
            <w:noWrap/>
            <w:vAlign w:val="center"/>
            <w:hideMark/>
          </w:tcPr>
          <w:p w14:paraId="315ED56B"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95.84</w:t>
            </w:r>
          </w:p>
        </w:tc>
        <w:tc>
          <w:tcPr>
            <w:tcW w:w="680" w:type="dxa"/>
            <w:shd w:val="clear" w:color="auto" w:fill="auto"/>
            <w:noWrap/>
            <w:vAlign w:val="center"/>
            <w:hideMark/>
          </w:tcPr>
          <w:p w14:paraId="1E2E3062"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102.58</w:t>
            </w:r>
          </w:p>
        </w:tc>
        <w:tc>
          <w:tcPr>
            <w:tcW w:w="680" w:type="dxa"/>
            <w:shd w:val="clear" w:color="auto" w:fill="auto"/>
            <w:noWrap/>
            <w:vAlign w:val="center"/>
            <w:hideMark/>
          </w:tcPr>
          <w:p w14:paraId="6D02D027"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108.80</w:t>
            </w:r>
          </w:p>
        </w:tc>
        <w:tc>
          <w:tcPr>
            <w:tcW w:w="680" w:type="dxa"/>
            <w:shd w:val="clear" w:color="auto" w:fill="auto"/>
            <w:noWrap/>
            <w:vAlign w:val="center"/>
            <w:hideMark/>
          </w:tcPr>
          <w:p w14:paraId="1FF85CFC"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113.18</w:t>
            </w:r>
          </w:p>
        </w:tc>
      </w:tr>
      <w:tr w:rsidR="007C123B" w:rsidRPr="003E19CE" w14:paraId="611C9961" w14:textId="77777777" w:rsidTr="003E19CE">
        <w:trPr>
          <w:trHeight w:val="300"/>
          <w:jc w:val="center"/>
        </w:trPr>
        <w:tc>
          <w:tcPr>
            <w:tcW w:w="1793" w:type="dxa"/>
            <w:vMerge/>
            <w:tcBorders>
              <w:left w:val="single" w:sz="4" w:space="0" w:color="auto"/>
              <w:right w:val="single" w:sz="4" w:space="0" w:color="auto"/>
            </w:tcBorders>
            <w:shd w:val="clear" w:color="auto" w:fill="auto"/>
          </w:tcPr>
          <w:p w14:paraId="4F286C1B"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3CF9EDF6" w14:textId="6CBDF9E3" w:rsidR="007C123B" w:rsidRPr="003E19CE" w:rsidRDefault="007C123B" w:rsidP="007C123B">
            <w:pPr>
              <w:spacing w:after="0"/>
              <w:jc w:val="left"/>
              <w:rPr>
                <w:rFonts w:eastAsia="Times New Roman" w:cs="Times New Roman"/>
                <w:b/>
                <w:color w:val="auto"/>
                <w:sz w:val="18"/>
                <w:szCs w:val="18"/>
                <w:lang w:eastAsia="pt-PT"/>
              </w:rPr>
            </w:pPr>
          </w:p>
        </w:tc>
        <w:tc>
          <w:tcPr>
            <w:tcW w:w="680" w:type="dxa"/>
            <w:shd w:val="clear" w:color="auto" w:fill="auto"/>
            <w:noWrap/>
            <w:vAlign w:val="center"/>
            <w:hideMark/>
          </w:tcPr>
          <w:p w14:paraId="7AD54886" w14:textId="77777777"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2011</w:t>
            </w:r>
          </w:p>
        </w:tc>
        <w:tc>
          <w:tcPr>
            <w:tcW w:w="680" w:type="dxa"/>
            <w:shd w:val="clear" w:color="auto" w:fill="auto"/>
            <w:noWrap/>
            <w:vAlign w:val="center"/>
            <w:hideMark/>
          </w:tcPr>
          <w:p w14:paraId="634C2D5F"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85.10</w:t>
            </w:r>
          </w:p>
        </w:tc>
        <w:tc>
          <w:tcPr>
            <w:tcW w:w="680" w:type="dxa"/>
            <w:shd w:val="clear" w:color="auto" w:fill="auto"/>
            <w:noWrap/>
            <w:vAlign w:val="center"/>
            <w:hideMark/>
          </w:tcPr>
          <w:p w14:paraId="7C75768A"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85.79</w:t>
            </w:r>
          </w:p>
        </w:tc>
        <w:tc>
          <w:tcPr>
            <w:tcW w:w="680" w:type="dxa"/>
            <w:shd w:val="clear" w:color="auto" w:fill="auto"/>
            <w:noWrap/>
            <w:vAlign w:val="center"/>
            <w:hideMark/>
          </w:tcPr>
          <w:p w14:paraId="415194F4"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87.32</w:t>
            </w:r>
          </w:p>
        </w:tc>
        <w:tc>
          <w:tcPr>
            <w:tcW w:w="690" w:type="dxa"/>
            <w:shd w:val="clear" w:color="auto" w:fill="auto"/>
            <w:noWrap/>
            <w:vAlign w:val="center"/>
            <w:hideMark/>
          </w:tcPr>
          <w:p w14:paraId="71CC2230"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90.47</w:t>
            </w:r>
          </w:p>
        </w:tc>
        <w:tc>
          <w:tcPr>
            <w:tcW w:w="680" w:type="dxa"/>
            <w:shd w:val="clear" w:color="auto" w:fill="auto"/>
            <w:noWrap/>
            <w:vAlign w:val="center"/>
            <w:hideMark/>
          </w:tcPr>
          <w:p w14:paraId="3F488B91"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95.33</w:t>
            </w:r>
          </w:p>
        </w:tc>
        <w:tc>
          <w:tcPr>
            <w:tcW w:w="680" w:type="dxa"/>
            <w:shd w:val="clear" w:color="auto" w:fill="auto"/>
            <w:noWrap/>
            <w:vAlign w:val="center"/>
            <w:hideMark/>
          </w:tcPr>
          <w:p w14:paraId="5D1F0487"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100.17</w:t>
            </w:r>
          </w:p>
        </w:tc>
        <w:tc>
          <w:tcPr>
            <w:tcW w:w="680" w:type="dxa"/>
            <w:shd w:val="clear" w:color="auto" w:fill="auto"/>
            <w:noWrap/>
            <w:vAlign w:val="center"/>
            <w:hideMark/>
          </w:tcPr>
          <w:p w14:paraId="09FD9A7E"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103.21</w:t>
            </w:r>
          </w:p>
        </w:tc>
      </w:tr>
      <w:tr w:rsidR="007C123B" w:rsidRPr="003E19CE" w14:paraId="5666F431" w14:textId="77777777" w:rsidTr="003E19CE">
        <w:trPr>
          <w:trHeight w:val="300"/>
          <w:jc w:val="center"/>
        </w:trPr>
        <w:tc>
          <w:tcPr>
            <w:tcW w:w="1793" w:type="dxa"/>
            <w:vMerge/>
            <w:tcBorders>
              <w:left w:val="single" w:sz="4" w:space="0" w:color="auto"/>
              <w:right w:val="single" w:sz="4" w:space="0" w:color="auto"/>
            </w:tcBorders>
            <w:shd w:val="clear" w:color="auto" w:fill="auto"/>
          </w:tcPr>
          <w:p w14:paraId="4448C985"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val="restart"/>
            <w:tcBorders>
              <w:left w:val="single" w:sz="4" w:space="0" w:color="auto"/>
              <w:right w:val="single" w:sz="4" w:space="0" w:color="auto"/>
            </w:tcBorders>
            <w:shd w:val="clear" w:color="auto" w:fill="auto"/>
          </w:tcPr>
          <w:p w14:paraId="3767C058" w14:textId="72A28EB8" w:rsidR="007C123B" w:rsidRPr="003E19CE" w:rsidRDefault="007C123B" w:rsidP="007C123B">
            <w:pPr>
              <w:spacing w:after="0"/>
              <w:jc w:val="left"/>
              <w:rPr>
                <w:rFonts w:eastAsia="Times New Roman" w:cs="Times New Roman"/>
                <w:b/>
                <w:color w:val="auto"/>
                <w:sz w:val="18"/>
                <w:szCs w:val="18"/>
                <w:lang w:eastAsia="pt-PT"/>
              </w:rPr>
            </w:pPr>
            <w:proofErr w:type="spellStart"/>
            <w:r w:rsidRPr="003E19CE">
              <w:rPr>
                <w:rFonts w:cs="Times New Roman"/>
                <w:b/>
                <w:color w:val="auto"/>
                <w:sz w:val="18"/>
                <w:szCs w:val="18"/>
              </w:rPr>
              <w:t>HighEdu</w:t>
            </w:r>
            <w:proofErr w:type="spellEnd"/>
          </w:p>
        </w:tc>
        <w:tc>
          <w:tcPr>
            <w:tcW w:w="680" w:type="dxa"/>
            <w:shd w:val="clear" w:color="auto" w:fill="auto"/>
            <w:noWrap/>
            <w:vAlign w:val="center"/>
          </w:tcPr>
          <w:p w14:paraId="289A6DFA" w14:textId="71470EDF"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1991</w:t>
            </w:r>
          </w:p>
        </w:tc>
        <w:tc>
          <w:tcPr>
            <w:tcW w:w="680" w:type="dxa"/>
            <w:shd w:val="clear" w:color="auto" w:fill="auto"/>
            <w:noWrap/>
            <w:vAlign w:val="center"/>
          </w:tcPr>
          <w:p w14:paraId="4779EAB5" w14:textId="4E126A5C"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98.51</w:t>
            </w:r>
          </w:p>
        </w:tc>
        <w:tc>
          <w:tcPr>
            <w:tcW w:w="680" w:type="dxa"/>
            <w:shd w:val="clear" w:color="auto" w:fill="auto"/>
            <w:noWrap/>
            <w:vAlign w:val="center"/>
          </w:tcPr>
          <w:p w14:paraId="2B2E0842" w14:textId="3387343F"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98.51</w:t>
            </w:r>
          </w:p>
        </w:tc>
        <w:tc>
          <w:tcPr>
            <w:tcW w:w="680" w:type="dxa"/>
            <w:shd w:val="clear" w:color="auto" w:fill="auto"/>
            <w:noWrap/>
            <w:vAlign w:val="center"/>
          </w:tcPr>
          <w:p w14:paraId="1FFF9209" w14:textId="64EC3325"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98.84</w:t>
            </w:r>
          </w:p>
        </w:tc>
        <w:tc>
          <w:tcPr>
            <w:tcW w:w="690" w:type="dxa"/>
            <w:shd w:val="clear" w:color="auto" w:fill="auto"/>
            <w:noWrap/>
            <w:vAlign w:val="center"/>
          </w:tcPr>
          <w:p w14:paraId="2A9236BE" w14:textId="5472FF9C"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99.30</w:t>
            </w:r>
          </w:p>
        </w:tc>
        <w:tc>
          <w:tcPr>
            <w:tcW w:w="680" w:type="dxa"/>
            <w:shd w:val="clear" w:color="auto" w:fill="auto"/>
            <w:noWrap/>
            <w:vAlign w:val="center"/>
          </w:tcPr>
          <w:p w14:paraId="464AD7D6" w14:textId="5AC4F676"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100.11</w:t>
            </w:r>
          </w:p>
        </w:tc>
        <w:tc>
          <w:tcPr>
            <w:tcW w:w="680" w:type="dxa"/>
            <w:shd w:val="clear" w:color="auto" w:fill="auto"/>
            <w:noWrap/>
            <w:vAlign w:val="center"/>
          </w:tcPr>
          <w:p w14:paraId="40470B27" w14:textId="512FF132"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101.82</w:t>
            </w:r>
          </w:p>
        </w:tc>
        <w:tc>
          <w:tcPr>
            <w:tcW w:w="680" w:type="dxa"/>
            <w:shd w:val="clear" w:color="auto" w:fill="auto"/>
            <w:noWrap/>
            <w:vAlign w:val="center"/>
          </w:tcPr>
          <w:p w14:paraId="0083ABEB" w14:textId="3744ED52"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103.84</w:t>
            </w:r>
          </w:p>
        </w:tc>
      </w:tr>
      <w:tr w:rsidR="007C123B" w:rsidRPr="003E19CE" w14:paraId="2A46074A" w14:textId="77777777" w:rsidTr="003E19CE">
        <w:trPr>
          <w:trHeight w:val="300"/>
          <w:jc w:val="center"/>
        </w:trPr>
        <w:tc>
          <w:tcPr>
            <w:tcW w:w="1793" w:type="dxa"/>
            <w:vMerge/>
            <w:tcBorders>
              <w:left w:val="single" w:sz="4" w:space="0" w:color="auto"/>
              <w:right w:val="single" w:sz="4" w:space="0" w:color="auto"/>
            </w:tcBorders>
            <w:shd w:val="clear" w:color="auto" w:fill="auto"/>
          </w:tcPr>
          <w:p w14:paraId="7CF2B1AC"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05972141" w14:textId="77777777" w:rsidR="007C123B" w:rsidRPr="003E19CE" w:rsidRDefault="007C123B" w:rsidP="007C123B">
            <w:pPr>
              <w:spacing w:after="0"/>
              <w:jc w:val="left"/>
              <w:rPr>
                <w:rFonts w:eastAsia="Times New Roman" w:cs="Times New Roman"/>
                <w:b/>
                <w:color w:val="auto"/>
                <w:sz w:val="18"/>
                <w:szCs w:val="18"/>
                <w:lang w:eastAsia="pt-PT"/>
              </w:rPr>
            </w:pPr>
          </w:p>
        </w:tc>
        <w:tc>
          <w:tcPr>
            <w:tcW w:w="680" w:type="dxa"/>
            <w:shd w:val="clear" w:color="auto" w:fill="auto"/>
            <w:noWrap/>
            <w:vAlign w:val="center"/>
          </w:tcPr>
          <w:p w14:paraId="5B14D045" w14:textId="6A513AAD"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2001</w:t>
            </w:r>
          </w:p>
        </w:tc>
        <w:tc>
          <w:tcPr>
            <w:tcW w:w="680" w:type="dxa"/>
            <w:shd w:val="clear" w:color="auto" w:fill="auto"/>
            <w:noWrap/>
            <w:vAlign w:val="center"/>
          </w:tcPr>
          <w:p w14:paraId="4886D2BD" w14:textId="49450186"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98.88</w:t>
            </w:r>
          </w:p>
        </w:tc>
        <w:tc>
          <w:tcPr>
            <w:tcW w:w="680" w:type="dxa"/>
            <w:shd w:val="clear" w:color="auto" w:fill="auto"/>
            <w:noWrap/>
            <w:vAlign w:val="center"/>
          </w:tcPr>
          <w:p w14:paraId="774F772C" w14:textId="77584320"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99.31</w:t>
            </w:r>
          </w:p>
        </w:tc>
        <w:tc>
          <w:tcPr>
            <w:tcW w:w="680" w:type="dxa"/>
            <w:shd w:val="clear" w:color="auto" w:fill="auto"/>
            <w:noWrap/>
            <w:vAlign w:val="center"/>
          </w:tcPr>
          <w:p w14:paraId="3E9BBD02" w14:textId="10140D7A"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100.10</w:t>
            </w:r>
          </w:p>
        </w:tc>
        <w:tc>
          <w:tcPr>
            <w:tcW w:w="690" w:type="dxa"/>
            <w:shd w:val="clear" w:color="auto" w:fill="auto"/>
            <w:noWrap/>
            <w:vAlign w:val="center"/>
          </w:tcPr>
          <w:p w14:paraId="77AED076" w14:textId="6C55B5B1"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101.30</w:t>
            </w:r>
          </w:p>
        </w:tc>
        <w:tc>
          <w:tcPr>
            <w:tcW w:w="680" w:type="dxa"/>
            <w:shd w:val="clear" w:color="auto" w:fill="auto"/>
            <w:noWrap/>
            <w:vAlign w:val="center"/>
          </w:tcPr>
          <w:p w14:paraId="08803DCD" w14:textId="2F28463B"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103.26</w:t>
            </w:r>
          </w:p>
        </w:tc>
        <w:tc>
          <w:tcPr>
            <w:tcW w:w="680" w:type="dxa"/>
            <w:shd w:val="clear" w:color="auto" w:fill="auto"/>
            <w:noWrap/>
            <w:vAlign w:val="center"/>
          </w:tcPr>
          <w:p w14:paraId="3ACF898F" w14:textId="371B13E2"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107.08</w:t>
            </w:r>
          </w:p>
        </w:tc>
        <w:tc>
          <w:tcPr>
            <w:tcW w:w="680" w:type="dxa"/>
            <w:shd w:val="clear" w:color="auto" w:fill="auto"/>
            <w:noWrap/>
            <w:vAlign w:val="center"/>
          </w:tcPr>
          <w:p w14:paraId="46DD139B" w14:textId="24D6A5C3"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110.84</w:t>
            </w:r>
          </w:p>
        </w:tc>
      </w:tr>
      <w:tr w:rsidR="007C123B" w:rsidRPr="003E19CE" w14:paraId="2705897F" w14:textId="77777777" w:rsidTr="003E19CE">
        <w:trPr>
          <w:trHeight w:val="300"/>
          <w:jc w:val="center"/>
        </w:trPr>
        <w:tc>
          <w:tcPr>
            <w:tcW w:w="1793" w:type="dxa"/>
            <w:vMerge/>
            <w:tcBorders>
              <w:left w:val="single" w:sz="4" w:space="0" w:color="auto"/>
              <w:right w:val="single" w:sz="4" w:space="0" w:color="auto"/>
            </w:tcBorders>
            <w:shd w:val="clear" w:color="auto" w:fill="auto"/>
          </w:tcPr>
          <w:p w14:paraId="7EF01D3A"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5C9E33D4" w14:textId="77777777" w:rsidR="007C123B" w:rsidRPr="003E19CE" w:rsidRDefault="007C123B" w:rsidP="007C123B">
            <w:pPr>
              <w:spacing w:after="0"/>
              <w:jc w:val="left"/>
              <w:rPr>
                <w:rFonts w:eastAsia="Times New Roman" w:cs="Times New Roman"/>
                <w:b/>
                <w:color w:val="auto"/>
                <w:sz w:val="18"/>
                <w:szCs w:val="18"/>
                <w:lang w:eastAsia="pt-PT"/>
              </w:rPr>
            </w:pPr>
          </w:p>
        </w:tc>
        <w:tc>
          <w:tcPr>
            <w:tcW w:w="680" w:type="dxa"/>
            <w:shd w:val="clear" w:color="auto" w:fill="auto"/>
            <w:noWrap/>
            <w:vAlign w:val="center"/>
          </w:tcPr>
          <w:p w14:paraId="2BAB491C" w14:textId="59A1E974"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2011</w:t>
            </w:r>
          </w:p>
        </w:tc>
        <w:tc>
          <w:tcPr>
            <w:tcW w:w="680" w:type="dxa"/>
            <w:shd w:val="clear" w:color="auto" w:fill="auto"/>
            <w:noWrap/>
            <w:vAlign w:val="center"/>
          </w:tcPr>
          <w:p w14:paraId="6520876B" w14:textId="3385E926"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100.34</w:t>
            </w:r>
          </w:p>
        </w:tc>
        <w:tc>
          <w:tcPr>
            <w:tcW w:w="680" w:type="dxa"/>
            <w:shd w:val="clear" w:color="auto" w:fill="auto"/>
            <w:noWrap/>
            <w:vAlign w:val="center"/>
          </w:tcPr>
          <w:p w14:paraId="2BF80251" w14:textId="334E20C3"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101.14</w:t>
            </w:r>
          </w:p>
        </w:tc>
        <w:tc>
          <w:tcPr>
            <w:tcW w:w="680" w:type="dxa"/>
            <w:shd w:val="clear" w:color="auto" w:fill="auto"/>
            <w:noWrap/>
            <w:vAlign w:val="center"/>
          </w:tcPr>
          <w:p w14:paraId="647DAD39" w14:textId="574B970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102.76</w:t>
            </w:r>
          </w:p>
        </w:tc>
        <w:tc>
          <w:tcPr>
            <w:tcW w:w="690" w:type="dxa"/>
            <w:shd w:val="clear" w:color="auto" w:fill="auto"/>
            <w:noWrap/>
            <w:vAlign w:val="center"/>
          </w:tcPr>
          <w:p w14:paraId="446B4EB4" w14:textId="09EDDE9C"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105.11</w:t>
            </w:r>
          </w:p>
        </w:tc>
        <w:tc>
          <w:tcPr>
            <w:tcW w:w="680" w:type="dxa"/>
            <w:shd w:val="clear" w:color="auto" w:fill="auto"/>
            <w:noWrap/>
            <w:vAlign w:val="center"/>
          </w:tcPr>
          <w:p w14:paraId="63B737EA" w14:textId="0581ABD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108.74</w:t>
            </w:r>
          </w:p>
        </w:tc>
        <w:tc>
          <w:tcPr>
            <w:tcW w:w="680" w:type="dxa"/>
            <w:shd w:val="clear" w:color="auto" w:fill="auto"/>
            <w:noWrap/>
            <w:vAlign w:val="center"/>
          </w:tcPr>
          <w:p w14:paraId="06E8F4C3" w14:textId="5AAA0E2D"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114.56</w:t>
            </w:r>
          </w:p>
        </w:tc>
        <w:tc>
          <w:tcPr>
            <w:tcW w:w="680" w:type="dxa"/>
            <w:shd w:val="clear" w:color="auto" w:fill="auto"/>
            <w:noWrap/>
            <w:vAlign w:val="center"/>
          </w:tcPr>
          <w:p w14:paraId="32028DC5" w14:textId="48EEC198"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120.67</w:t>
            </w:r>
          </w:p>
        </w:tc>
      </w:tr>
      <w:tr w:rsidR="007C123B" w:rsidRPr="003E19CE" w14:paraId="3ED25B3A" w14:textId="77777777" w:rsidTr="003E19CE">
        <w:trPr>
          <w:trHeight w:val="300"/>
          <w:jc w:val="center"/>
        </w:trPr>
        <w:tc>
          <w:tcPr>
            <w:tcW w:w="1793" w:type="dxa"/>
            <w:vMerge w:val="restart"/>
            <w:tcBorders>
              <w:left w:val="single" w:sz="4" w:space="0" w:color="auto"/>
              <w:right w:val="single" w:sz="4" w:space="0" w:color="auto"/>
            </w:tcBorders>
            <w:shd w:val="clear" w:color="auto" w:fill="auto"/>
          </w:tcPr>
          <w:p w14:paraId="15D0223B" w14:textId="4AD99DBB" w:rsidR="007C123B" w:rsidRPr="003E19CE" w:rsidRDefault="007C123B" w:rsidP="007C123B">
            <w:pPr>
              <w:spacing w:after="0"/>
              <w:jc w:val="left"/>
              <w:rPr>
                <w:rFonts w:eastAsia="Times New Roman" w:cs="Times New Roman"/>
                <w:color w:val="auto"/>
                <w:sz w:val="18"/>
                <w:szCs w:val="18"/>
                <w:lang w:eastAsia="pt-PT"/>
              </w:rPr>
            </w:pPr>
            <w:proofErr w:type="spellStart"/>
            <w:r w:rsidRPr="003E19CE">
              <w:rPr>
                <w:rFonts w:cs="Times New Roman"/>
                <w:color w:val="auto"/>
                <w:sz w:val="18"/>
                <w:szCs w:val="18"/>
              </w:rPr>
              <w:t>Migrant</w:t>
            </w:r>
            <w:proofErr w:type="spellEnd"/>
            <w:r w:rsidRPr="003E19CE">
              <w:rPr>
                <w:rFonts w:cs="Times New Roman"/>
                <w:color w:val="auto"/>
                <w:sz w:val="18"/>
                <w:szCs w:val="18"/>
              </w:rPr>
              <w:t xml:space="preserve"> </w:t>
            </w:r>
            <w:proofErr w:type="spellStart"/>
            <w:r w:rsidRPr="003E19CE">
              <w:rPr>
                <w:rFonts w:cs="Times New Roman"/>
                <w:color w:val="auto"/>
                <w:sz w:val="18"/>
                <w:szCs w:val="18"/>
              </w:rPr>
              <w:t>population</w:t>
            </w:r>
            <w:proofErr w:type="spellEnd"/>
          </w:p>
        </w:tc>
        <w:tc>
          <w:tcPr>
            <w:tcW w:w="1071" w:type="dxa"/>
            <w:vMerge w:val="restart"/>
            <w:tcBorders>
              <w:left w:val="single" w:sz="4" w:space="0" w:color="auto"/>
              <w:right w:val="single" w:sz="4" w:space="0" w:color="auto"/>
            </w:tcBorders>
            <w:shd w:val="clear" w:color="auto" w:fill="auto"/>
          </w:tcPr>
          <w:p w14:paraId="14BBD058" w14:textId="60F773AD" w:rsidR="007C123B" w:rsidRPr="003E19CE" w:rsidRDefault="007C123B" w:rsidP="007C123B">
            <w:pPr>
              <w:spacing w:after="0"/>
              <w:jc w:val="left"/>
              <w:rPr>
                <w:rFonts w:eastAsia="Times New Roman" w:cs="Times New Roman"/>
                <w:b/>
                <w:color w:val="auto"/>
                <w:sz w:val="18"/>
                <w:szCs w:val="18"/>
                <w:lang w:eastAsia="pt-PT"/>
              </w:rPr>
            </w:pPr>
            <w:proofErr w:type="spellStart"/>
            <w:r w:rsidRPr="003E19CE">
              <w:rPr>
                <w:rFonts w:cs="Times New Roman"/>
                <w:b/>
                <w:color w:val="auto"/>
                <w:sz w:val="18"/>
                <w:szCs w:val="18"/>
              </w:rPr>
              <w:t>Foreign</w:t>
            </w:r>
            <w:proofErr w:type="spellEnd"/>
          </w:p>
        </w:tc>
        <w:tc>
          <w:tcPr>
            <w:tcW w:w="680" w:type="dxa"/>
            <w:shd w:val="clear" w:color="auto" w:fill="auto"/>
            <w:noWrap/>
            <w:vAlign w:val="center"/>
            <w:hideMark/>
          </w:tcPr>
          <w:p w14:paraId="0C6517AB" w14:textId="77777777"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1991</w:t>
            </w:r>
          </w:p>
        </w:tc>
        <w:tc>
          <w:tcPr>
            <w:tcW w:w="680" w:type="dxa"/>
            <w:shd w:val="clear" w:color="auto" w:fill="auto"/>
            <w:noWrap/>
            <w:vAlign w:val="center"/>
            <w:hideMark/>
          </w:tcPr>
          <w:p w14:paraId="1D49B0EC"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98.72</w:t>
            </w:r>
          </w:p>
        </w:tc>
        <w:tc>
          <w:tcPr>
            <w:tcW w:w="680" w:type="dxa"/>
            <w:shd w:val="clear" w:color="auto" w:fill="auto"/>
            <w:noWrap/>
            <w:vAlign w:val="center"/>
            <w:hideMark/>
          </w:tcPr>
          <w:p w14:paraId="2F15113F"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98.72</w:t>
            </w:r>
          </w:p>
        </w:tc>
        <w:tc>
          <w:tcPr>
            <w:tcW w:w="680" w:type="dxa"/>
            <w:shd w:val="clear" w:color="auto" w:fill="auto"/>
            <w:noWrap/>
            <w:vAlign w:val="center"/>
            <w:hideMark/>
          </w:tcPr>
          <w:p w14:paraId="56436A9D"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99.02</w:t>
            </w:r>
          </w:p>
        </w:tc>
        <w:tc>
          <w:tcPr>
            <w:tcW w:w="690" w:type="dxa"/>
            <w:shd w:val="clear" w:color="auto" w:fill="auto"/>
            <w:noWrap/>
            <w:vAlign w:val="center"/>
            <w:hideMark/>
          </w:tcPr>
          <w:p w14:paraId="735DE2DF"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99.55</w:t>
            </w:r>
          </w:p>
        </w:tc>
        <w:tc>
          <w:tcPr>
            <w:tcW w:w="680" w:type="dxa"/>
            <w:shd w:val="clear" w:color="auto" w:fill="auto"/>
            <w:noWrap/>
            <w:vAlign w:val="center"/>
            <w:hideMark/>
          </w:tcPr>
          <w:p w14:paraId="73D57D0B"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100.35</w:t>
            </w:r>
          </w:p>
        </w:tc>
        <w:tc>
          <w:tcPr>
            <w:tcW w:w="680" w:type="dxa"/>
            <w:shd w:val="clear" w:color="auto" w:fill="auto"/>
            <w:noWrap/>
            <w:vAlign w:val="center"/>
            <w:hideMark/>
          </w:tcPr>
          <w:p w14:paraId="602B0EE6"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101.59</w:t>
            </w:r>
          </w:p>
        </w:tc>
        <w:tc>
          <w:tcPr>
            <w:tcW w:w="680" w:type="dxa"/>
            <w:shd w:val="clear" w:color="auto" w:fill="auto"/>
            <w:noWrap/>
            <w:vAlign w:val="center"/>
            <w:hideMark/>
          </w:tcPr>
          <w:p w14:paraId="6EE769CA"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102.79</w:t>
            </w:r>
          </w:p>
        </w:tc>
      </w:tr>
      <w:tr w:rsidR="007C123B" w:rsidRPr="003E19CE" w14:paraId="49678E6C" w14:textId="77777777" w:rsidTr="003E19CE">
        <w:trPr>
          <w:trHeight w:val="300"/>
          <w:jc w:val="center"/>
        </w:trPr>
        <w:tc>
          <w:tcPr>
            <w:tcW w:w="1793" w:type="dxa"/>
            <w:vMerge/>
            <w:tcBorders>
              <w:left w:val="single" w:sz="4" w:space="0" w:color="auto"/>
              <w:right w:val="single" w:sz="4" w:space="0" w:color="auto"/>
            </w:tcBorders>
            <w:shd w:val="clear" w:color="auto" w:fill="auto"/>
          </w:tcPr>
          <w:p w14:paraId="3DE5EF73"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6A51F8B0" w14:textId="48AD5D6D" w:rsidR="007C123B" w:rsidRPr="003E19CE" w:rsidRDefault="007C123B" w:rsidP="007C123B">
            <w:pPr>
              <w:spacing w:after="0"/>
              <w:jc w:val="left"/>
              <w:rPr>
                <w:rFonts w:eastAsia="Times New Roman" w:cs="Times New Roman"/>
                <w:b/>
                <w:color w:val="auto"/>
                <w:sz w:val="18"/>
                <w:szCs w:val="18"/>
                <w:lang w:eastAsia="pt-PT"/>
              </w:rPr>
            </w:pPr>
          </w:p>
        </w:tc>
        <w:tc>
          <w:tcPr>
            <w:tcW w:w="680" w:type="dxa"/>
            <w:shd w:val="clear" w:color="auto" w:fill="auto"/>
            <w:noWrap/>
            <w:vAlign w:val="center"/>
            <w:hideMark/>
          </w:tcPr>
          <w:p w14:paraId="2747EECE" w14:textId="77777777"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2001</w:t>
            </w:r>
          </w:p>
        </w:tc>
        <w:tc>
          <w:tcPr>
            <w:tcW w:w="680" w:type="dxa"/>
            <w:shd w:val="clear" w:color="auto" w:fill="auto"/>
            <w:noWrap/>
            <w:vAlign w:val="center"/>
            <w:hideMark/>
          </w:tcPr>
          <w:p w14:paraId="0DA11ABF"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98.72</w:t>
            </w:r>
          </w:p>
        </w:tc>
        <w:tc>
          <w:tcPr>
            <w:tcW w:w="680" w:type="dxa"/>
            <w:shd w:val="clear" w:color="auto" w:fill="auto"/>
            <w:noWrap/>
            <w:vAlign w:val="center"/>
            <w:hideMark/>
          </w:tcPr>
          <w:p w14:paraId="788BD6EB"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98.72</w:t>
            </w:r>
          </w:p>
        </w:tc>
        <w:tc>
          <w:tcPr>
            <w:tcW w:w="680" w:type="dxa"/>
            <w:shd w:val="clear" w:color="auto" w:fill="auto"/>
            <w:noWrap/>
            <w:vAlign w:val="center"/>
            <w:hideMark/>
          </w:tcPr>
          <w:p w14:paraId="27C0E4CB"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99.27</w:t>
            </w:r>
          </w:p>
        </w:tc>
        <w:tc>
          <w:tcPr>
            <w:tcW w:w="690" w:type="dxa"/>
            <w:shd w:val="clear" w:color="auto" w:fill="auto"/>
            <w:noWrap/>
            <w:vAlign w:val="center"/>
            <w:hideMark/>
          </w:tcPr>
          <w:p w14:paraId="2E15F71F"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99.95</w:t>
            </w:r>
          </w:p>
        </w:tc>
        <w:tc>
          <w:tcPr>
            <w:tcW w:w="680" w:type="dxa"/>
            <w:shd w:val="clear" w:color="auto" w:fill="auto"/>
            <w:noWrap/>
            <w:vAlign w:val="center"/>
            <w:hideMark/>
          </w:tcPr>
          <w:p w14:paraId="1BB61CA8"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100.98</w:t>
            </w:r>
          </w:p>
        </w:tc>
        <w:tc>
          <w:tcPr>
            <w:tcW w:w="680" w:type="dxa"/>
            <w:shd w:val="clear" w:color="auto" w:fill="auto"/>
            <w:noWrap/>
            <w:vAlign w:val="center"/>
            <w:hideMark/>
          </w:tcPr>
          <w:p w14:paraId="34761BF1"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102.73</w:t>
            </w:r>
          </w:p>
        </w:tc>
        <w:tc>
          <w:tcPr>
            <w:tcW w:w="680" w:type="dxa"/>
            <w:shd w:val="clear" w:color="auto" w:fill="auto"/>
            <w:noWrap/>
            <w:vAlign w:val="center"/>
            <w:hideMark/>
          </w:tcPr>
          <w:p w14:paraId="321ACE42"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105.00</w:t>
            </w:r>
          </w:p>
        </w:tc>
      </w:tr>
      <w:tr w:rsidR="007C123B" w:rsidRPr="003E19CE" w14:paraId="6E15461D" w14:textId="77777777" w:rsidTr="003E19CE">
        <w:trPr>
          <w:trHeight w:val="300"/>
          <w:jc w:val="center"/>
        </w:trPr>
        <w:tc>
          <w:tcPr>
            <w:tcW w:w="1793" w:type="dxa"/>
            <w:vMerge/>
            <w:tcBorders>
              <w:left w:val="single" w:sz="4" w:space="0" w:color="auto"/>
              <w:right w:val="single" w:sz="4" w:space="0" w:color="auto"/>
            </w:tcBorders>
            <w:shd w:val="clear" w:color="auto" w:fill="auto"/>
          </w:tcPr>
          <w:p w14:paraId="023F124A"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55E8DC33" w14:textId="47AAE5CF" w:rsidR="007C123B" w:rsidRPr="003E19CE" w:rsidRDefault="007C123B" w:rsidP="007C123B">
            <w:pPr>
              <w:spacing w:after="0"/>
              <w:jc w:val="left"/>
              <w:rPr>
                <w:rFonts w:eastAsia="Times New Roman" w:cs="Times New Roman"/>
                <w:b/>
                <w:color w:val="auto"/>
                <w:sz w:val="18"/>
                <w:szCs w:val="18"/>
                <w:lang w:eastAsia="pt-PT"/>
              </w:rPr>
            </w:pPr>
          </w:p>
        </w:tc>
        <w:tc>
          <w:tcPr>
            <w:tcW w:w="680" w:type="dxa"/>
            <w:shd w:val="clear" w:color="auto" w:fill="auto"/>
            <w:noWrap/>
            <w:vAlign w:val="center"/>
            <w:hideMark/>
          </w:tcPr>
          <w:p w14:paraId="4A6A20D8" w14:textId="77777777"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2011</w:t>
            </w:r>
          </w:p>
        </w:tc>
        <w:tc>
          <w:tcPr>
            <w:tcW w:w="680" w:type="dxa"/>
            <w:shd w:val="clear" w:color="auto" w:fill="auto"/>
            <w:noWrap/>
            <w:vAlign w:val="center"/>
            <w:hideMark/>
          </w:tcPr>
          <w:p w14:paraId="647AD815"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98.72</w:t>
            </w:r>
          </w:p>
        </w:tc>
        <w:tc>
          <w:tcPr>
            <w:tcW w:w="680" w:type="dxa"/>
            <w:shd w:val="clear" w:color="auto" w:fill="auto"/>
            <w:noWrap/>
            <w:vAlign w:val="center"/>
            <w:hideMark/>
          </w:tcPr>
          <w:p w14:paraId="57C080C2"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98.72</w:t>
            </w:r>
          </w:p>
        </w:tc>
        <w:tc>
          <w:tcPr>
            <w:tcW w:w="680" w:type="dxa"/>
            <w:shd w:val="clear" w:color="auto" w:fill="auto"/>
            <w:noWrap/>
            <w:vAlign w:val="center"/>
            <w:hideMark/>
          </w:tcPr>
          <w:p w14:paraId="0F18783C"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99.47</w:t>
            </w:r>
          </w:p>
        </w:tc>
        <w:tc>
          <w:tcPr>
            <w:tcW w:w="690" w:type="dxa"/>
            <w:shd w:val="clear" w:color="auto" w:fill="auto"/>
            <w:noWrap/>
            <w:vAlign w:val="center"/>
            <w:hideMark/>
          </w:tcPr>
          <w:p w14:paraId="38C93C89"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100.37</w:t>
            </w:r>
          </w:p>
        </w:tc>
        <w:tc>
          <w:tcPr>
            <w:tcW w:w="680" w:type="dxa"/>
            <w:shd w:val="clear" w:color="auto" w:fill="auto"/>
            <w:noWrap/>
            <w:vAlign w:val="center"/>
            <w:hideMark/>
          </w:tcPr>
          <w:p w14:paraId="1B242A17"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102.04</w:t>
            </w:r>
          </w:p>
        </w:tc>
        <w:tc>
          <w:tcPr>
            <w:tcW w:w="680" w:type="dxa"/>
            <w:shd w:val="clear" w:color="auto" w:fill="auto"/>
            <w:noWrap/>
            <w:vAlign w:val="center"/>
            <w:hideMark/>
          </w:tcPr>
          <w:p w14:paraId="556F716C"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105.66</w:t>
            </w:r>
          </w:p>
        </w:tc>
        <w:tc>
          <w:tcPr>
            <w:tcW w:w="680" w:type="dxa"/>
            <w:shd w:val="clear" w:color="auto" w:fill="auto"/>
            <w:noWrap/>
            <w:vAlign w:val="center"/>
            <w:hideMark/>
          </w:tcPr>
          <w:p w14:paraId="2F5F1780"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109.43</w:t>
            </w:r>
          </w:p>
        </w:tc>
      </w:tr>
      <w:tr w:rsidR="007C123B" w:rsidRPr="003E19CE" w14:paraId="45230620" w14:textId="77777777" w:rsidTr="003E19CE">
        <w:trPr>
          <w:trHeight w:val="300"/>
          <w:jc w:val="center"/>
        </w:trPr>
        <w:tc>
          <w:tcPr>
            <w:tcW w:w="1793" w:type="dxa"/>
            <w:vMerge w:val="restart"/>
            <w:tcBorders>
              <w:left w:val="single" w:sz="4" w:space="0" w:color="auto"/>
              <w:right w:val="single" w:sz="4" w:space="0" w:color="auto"/>
            </w:tcBorders>
            <w:shd w:val="clear" w:color="auto" w:fill="auto"/>
          </w:tcPr>
          <w:p w14:paraId="28545E1A" w14:textId="148E92A2" w:rsidR="007C123B" w:rsidRPr="003E19CE" w:rsidRDefault="007C123B" w:rsidP="007C123B">
            <w:pPr>
              <w:spacing w:after="0"/>
              <w:jc w:val="left"/>
              <w:rPr>
                <w:rFonts w:eastAsia="Times New Roman" w:cs="Times New Roman"/>
                <w:color w:val="auto"/>
                <w:sz w:val="18"/>
                <w:szCs w:val="18"/>
                <w:lang w:eastAsia="pt-PT"/>
              </w:rPr>
            </w:pPr>
            <w:proofErr w:type="spellStart"/>
            <w:r w:rsidRPr="003E19CE">
              <w:rPr>
                <w:rFonts w:cs="Times New Roman"/>
                <w:color w:val="auto"/>
                <w:sz w:val="18"/>
                <w:szCs w:val="18"/>
              </w:rPr>
              <w:t>Internal</w:t>
            </w:r>
            <w:proofErr w:type="spellEnd"/>
            <w:r w:rsidRPr="003E19CE">
              <w:rPr>
                <w:rFonts w:cs="Times New Roman"/>
                <w:color w:val="auto"/>
                <w:sz w:val="18"/>
                <w:szCs w:val="18"/>
              </w:rPr>
              <w:t xml:space="preserve"> </w:t>
            </w:r>
            <w:proofErr w:type="spellStart"/>
            <w:r w:rsidRPr="003E19CE">
              <w:rPr>
                <w:rFonts w:cs="Times New Roman"/>
                <w:color w:val="auto"/>
                <w:sz w:val="18"/>
                <w:szCs w:val="18"/>
              </w:rPr>
              <w:t>mobility</w:t>
            </w:r>
            <w:proofErr w:type="spellEnd"/>
          </w:p>
        </w:tc>
        <w:tc>
          <w:tcPr>
            <w:tcW w:w="1071" w:type="dxa"/>
            <w:vMerge w:val="restart"/>
            <w:tcBorders>
              <w:left w:val="single" w:sz="4" w:space="0" w:color="auto"/>
              <w:right w:val="single" w:sz="4" w:space="0" w:color="auto"/>
            </w:tcBorders>
            <w:shd w:val="clear" w:color="auto" w:fill="auto"/>
          </w:tcPr>
          <w:p w14:paraId="7F6D1F36" w14:textId="3BD3AEC7" w:rsidR="007C123B" w:rsidRPr="003E19CE" w:rsidRDefault="007C123B" w:rsidP="007C123B">
            <w:pPr>
              <w:spacing w:after="0"/>
              <w:jc w:val="left"/>
              <w:rPr>
                <w:rFonts w:eastAsia="Times New Roman" w:cs="Times New Roman"/>
                <w:b/>
                <w:color w:val="auto"/>
                <w:sz w:val="18"/>
                <w:szCs w:val="18"/>
                <w:lang w:eastAsia="pt-PT"/>
              </w:rPr>
            </w:pPr>
            <w:r w:rsidRPr="003E19CE">
              <w:rPr>
                <w:rFonts w:cs="Times New Roman"/>
                <w:b/>
                <w:color w:val="auto"/>
                <w:sz w:val="18"/>
                <w:szCs w:val="18"/>
              </w:rPr>
              <w:t>5yrMuni</w:t>
            </w:r>
          </w:p>
        </w:tc>
        <w:tc>
          <w:tcPr>
            <w:tcW w:w="680" w:type="dxa"/>
            <w:shd w:val="clear" w:color="auto" w:fill="auto"/>
            <w:noWrap/>
            <w:vAlign w:val="center"/>
            <w:hideMark/>
          </w:tcPr>
          <w:p w14:paraId="609A75D2" w14:textId="77777777"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1991</w:t>
            </w:r>
          </w:p>
        </w:tc>
        <w:tc>
          <w:tcPr>
            <w:tcW w:w="680" w:type="dxa"/>
            <w:shd w:val="clear" w:color="auto" w:fill="auto"/>
            <w:noWrap/>
            <w:vAlign w:val="center"/>
            <w:hideMark/>
          </w:tcPr>
          <w:p w14:paraId="20A6F539"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94.17</w:t>
            </w:r>
          </w:p>
        </w:tc>
        <w:tc>
          <w:tcPr>
            <w:tcW w:w="680" w:type="dxa"/>
            <w:shd w:val="clear" w:color="auto" w:fill="auto"/>
            <w:noWrap/>
            <w:vAlign w:val="center"/>
            <w:hideMark/>
          </w:tcPr>
          <w:p w14:paraId="401A4FD1"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95.11</w:t>
            </w:r>
          </w:p>
        </w:tc>
        <w:tc>
          <w:tcPr>
            <w:tcW w:w="680" w:type="dxa"/>
            <w:shd w:val="clear" w:color="auto" w:fill="auto"/>
            <w:noWrap/>
            <w:vAlign w:val="center"/>
            <w:hideMark/>
          </w:tcPr>
          <w:p w14:paraId="4C74E309"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96.84</w:t>
            </w:r>
          </w:p>
        </w:tc>
        <w:tc>
          <w:tcPr>
            <w:tcW w:w="690" w:type="dxa"/>
            <w:shd w:val="clear" w:color="auto" w:fill="auto"/>
            <w:noWrap/>
            <w:vAlign w:val="center"/>
            <w:hideMark/>
          </w:tcPr>
          <w:p w14:paraId="3B36AF81"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99.23</w:t>
            </w:r>
          </w:p>
        </w:tc>
        <w:tc>
          <w:tcPr>
            <w:tcW w:w="680" w:type="dxa"/>
            <w:shd w:val="clear" w:color="auto" w:fill="auto"/>
            <w:noWrap/>
            <w:vAlign w:val="center"/>
            <w:hideMark/>
          </w:tcPr>
          <w:p w14:paraId="3BF7BC88"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102.15</w:t>
            </w:r>
          </w:p>
        </w:tc>
        <w:tc>
          <w:tcPr>
            <w:tcW w:w="680" w:type="dxa"/>
            <w:shd w:val="clear" w:color="auto" w:fill="auto"/>
            <w:noWrap/>
            <w:vAlign w:val="center"/>
            <w:hideMark/>
          </w:tcPr>
          <w:p w14:paraId="2A0890FD"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105.62</w:t>
            </w:r>
          </w:p>
        </w:tc>
        <w:tc>
          <w:tcPr>
            <w:tcW w:w="680" w:type="dxa"/>
            <w:shd w:val="clear" w:color="auto" w:fill="auto"/>
            <w:noWrap/>
            <w:vAlign w:val="center"/>
            <w:hideMark/>
          </w:tcPr>
          <w:p w14:paraId="25AEFCC0"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108.50</w:t>
            </w:r>
          </w:p>
        </w:tc>
      </w:tr>
      <w:tr w:rsidR="007C123B" w:rsidRPr="003E19CE" w14:paraId="27DE56A0" w14:textId="77777777" w:rsidTr="003E19CE">
        <w:trPr>
          <w:trHeight w:val="300"/>
          <w:jc w:val="center"/>
        </w:trPr>
        <w:tc>
          <w:tcPr>
            <w:tcW w:w="1793" w:type="dxa"/>
            <w:vMerge/>
            <w:tcBorders>
              <w:left w:val="single" w:sz="4" w:space="0" w:color="auto"/>
              <w:right w:val="single" w:sz="4" w:space="0" w:color="auto"/>
            </w:tcBorders>
            <w:shd w:val="clear" w:color="auto" w:fill="auto"/>
          </w:tcPr>
          <w:p w14:paraId="7504F04C"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51D87023" w14:textId="56401F7D" w:rsidR="007C123B" w:rsidRPr="003E19CE" w:rsidRDefault="007C123B" w:rsidP="007C123B">
            <w:pPr>
              <w:spacing w:after="0"/>
              <w:jc w:val="left"/>
              <w:rPr>
                <w:rFonts w:eastAsia="Times New Roman" w:cs="Times New Roman"/>
                <w:b/>
                <w:color w:val="auto"/>
                <w:sz w:val="18"/>
                <w:szCs w:val="18"/>
                <w:lang w:eastAsia="pt-PT"/>
              </w:rPr>
            </w:pPr>
          </w:p>
        </w:tc>
        <w:tc>
          <w:tcPr>
            <w:tcW w:w="680" w:type="dxa"/>
            <w:shd w:val="clear" w:color="auto" w:fill="auto"/>
            <w:noWrap/>
            <w:vAlign w:val="center"/>
            <w:hideMark/>
          </w:tcPr>
          <w:p w14:paraId="2CC2701A" w14:textId="77777777"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2001</w:t>
            </w:r>
          </w:p>
        </w:tc>
        <w:tc>
          <w:tcPr>
            <w:tcW w:w="680" w:type="dxa"/>
            <w:shd w:val="clear" w:color="auto" w:fill="auto"/>
            <w:noWrap/>
            <w:vAlign w:val="center"/>
            <w:hideMark/>
          </w:tcPr>
          <w:p w14:paraId="3A53683E"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95.24</w:t>
            </w:r>
          </w:p>
        </w:tc>
        <w:tc>
          <w:tcPr>
            <w:tcW w:w="680" w:type="dxa"/>
            <w:shd w:val="clear" w:color="auto" w:fill="auto"/>
            <w:noWrap/>
            <w:vAlign w:val="center"/>
            <w:hideMark/>
          </w:tcPr>
          <w:p w14:paraId="2CD2E159"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96.29</w:t>
            </w:r>
          </w:p>
        </w:tc>
        <w:tc>
          <w:tcPr>
            <w:tcW w:w="680" w:type="dxa"/>
            <w:shd w:val="clear" w:color="auto" w:fill="auto"/>
            <w:noWrap/>
            <w:vAlign w:val="center"/>
            <w:hideMark/>
          </w:tcPr>
          <w:p w14:paraId="311BF078"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98.45</w:t>
            </w:r>
          </w:p>
        </w:tc>
        <w:tc>
          <w:tcPr>
            <w:tcW w:w="690" w:type="dxa"/>
            <w:shd w:val="clear" w:color="auto" w:fill="auto"/>
            <w:noWrap/>
            <w:vAlign w:val="center"/>
            <w:hideMark/>
          </w:tcPr>
          <w:p w14:paraId="17E4FCF8"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101.45</w:t>
            </w:r>
          </w:p>
        </w:tc>
        <w:tc>
          <w:tcPr>
            <w:tcW w:w="680" w:type="dxa"/>
            <w:shd w:val="clear" w:color="auto" w:fill="auto"/>
            <w:noWrap/>
            <w:vAlign w:val="center"/>
            <w:hideMark/>
          </w:tcPr>
          <w:p w14:paraId="46C9739C"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104.80</w:t>
            </w:r>
          </w:p>
        </w:tc>
        <w:tc>
          <w:tcPr>
            <w:tcW w:w="680" w:type="dxa"/>
            <w:shd w:val="clear" w:color="auto" w:fill="auto"/>
            <w:noWrap/>
            <w:vAlign w:val="center"/>
            <w:hideMark/>
          </w:tcPr>
          <w:p w14:paraId="39650662"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108.95</w:t>
            </w:r>
          </w:p>
        </w:tc>
        <w:tc>
          <w:tcPr>
            <w:tcW w:w="680" w:type="dxa"/>
            <w:shd w:val="clear" w:color="auto" w:fill="auto"/>
            <w:noWrap/>
            <w:vAlign w:val="center"/>
            <w:hideMark/>
          </w:tcPr>
          <w:p w14:paraId="73B2A7DA"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111.99</w:t>
            </w:r>
          </w:p>
        </w:tc>
      </w:tr>
      <w:tr w:rsidR="007C123B" w:rsidRPr="003E19CE" w14:paraId="36B930A5" w14:textId="77777777" w:rsidTr="003E19CE">
        <w:trPr>
          <w:trHeight w:val="300"/>
          <w:jc w:val="center"/>
        </w:trPr>
        <w:tc>
          <w:tcPr>
            <w:tcW w:w="1793" w:type="dxa"/>
            <w:vMerge/>
            <w:tcBorders>
              <w:left w:val="single" w:sz="4" w:space="0" w:color="auto"/>
              <w:right w:val="single" w:sz="4" w:space="0" w:color="auto"/>
            </w:tcBorders>
            <w:shd w:val="clear" w:color="auto" w:fill="auto"/>
          </w:tcPr>
          <w:p w14:paraId="048AA748"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3F8B4E3F" w14:textId="260E100E" w:rsidR="007C123B" w:rsidRPr="003E19CE" w:rsidRDefault="007C123B" w:rsidP="007C123B">
            <w:pPr>
              <w:spacing w:after="0"/>
              <w:jc w:val="left"/>
              <w:rPr>
                <w:rFonts w:eastAsia="Times New Roman" w:cs="Times New Roman"/>
                <w:b/>
                <w:color w:val="auto"/>
                <w:sz w:val="18"/>
                <w:szCs w:val="18"/>
                <w:lang w:eastAsia="pt-PT"/>
              </w:rPr>
            </w:pPr>
          </w:p>
        </w:tc>
        <w:tc>
          <w:tcPr>
            <w:tcW w:w="680" w:type="dxa"/>
            <w:shd w:val="clear" w:color="auto" w:fill="auto"/>
            <w:noWrap/>
            <w:vAlign w:val="center"/>
            <w:hideMark/>
          </w:tcPr>
          <w:p w14:paraId="0822AE60" w14:textId="77777777"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2011</w:t>
            </w:r>
          </w:p>
        </w:tc>
        <w:tc>
          <w:tcPr>
            <w:tcW w:w="680" w:type="dxa"/>
            <w:shd w:val="clear" w:color="auto" w:fill="auto"/>
            <w:noWrap/>
            <w:vAlign w:val="center"/>
            <w:hideMark/>
          </w:tcPr>
          <w:p w14:paraId="35885FFC"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95.92</w:t>
            </w:r>
          </w:p>
        </w:tc>
        <w:tc>
          <w:tcPr>
            <w:tcW w:w="680" w:type="dxa"/>
            <w:shd w:val="clear" w:color="auto" w:fill="auto"/>
            <w:noWrap/>
            <w:vAlign w:val="center"/>
            <w:hideMark/>
          </w:tcPr>
          <w:p w14:paraId="4BD7087C"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96.89</w:t>
            </w:r>
          </w:p>
        </w:tc>
        <w:tc>
          <w:tcPr>
            <w:tcW w:w="680" w:type="dxa"/>
            <w:shd w:val="clear" w:color="auto" w:fill="auto"/>
            <w:noWrap/>
            <w:vAlign w:val="center"/>
            <w:hideMark/>
          </w:tcPr>
          <w:p w14:paraId="136D50E5"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98.60</w:t>
            </w:r>
          </w:p>
        </w:tc>
        <w:tc>
          <w:tcPr>
            <w:tcW w:w="690" w:type="dxa"/>
            <w:shd w:val="clear" w:color="auto" w:fill="auto"/>
            <w:noWrap/>
            <w:vAlign w:val="center"/>
            <w:hideMark/>
          </w:tcPr>
          <w:p w14:paraId="63C51E7B"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101.27</w:t>
            </w:r>
          </w:p>
        </w:tc>
        <w:tc>
          <w:tcPr>
            <w:tcW w:w="680" w:type="dxa"/>
            <w:shd w:val="clear" w:color="auto" w:fill="auto"/>
            <w:noWrap/>
            <w:vAlign w:val="center"/>
            <w:hideMark/>
          </w:tcPr>
          <w:p w14:paraId="1C2F44DB"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104.93</w:t>
            </w:r>
          </w:p>
        </w:tc>
        <w:tc>
          <w:tcPr>
            <w:tcW w:w="680" w:type="dxa"/>
            <w:shd w:val="clear" w:color="auto" w:fill="auto"/>
            <w:noWrap/>
            <w:vAlign w:val="center"/>
            <w:hideMark/>
          </w:tcPr>
          <w:p w14:paraId="5C7135D0"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109.18</w:t>
            </w:r>
          </w:p>
        </w:tc>
        <w:tc>
          <w:tcPr>
            <w:tcW w:w="680" w:type="dxa"/>
            <w:shd w:val="clear" w:color="auto" w:fill="auto"/>
            <w:noWrap/>
            <w:vAlign w:val="center"/>
            <w:hideMark/>
          </w:tcPr>
          <w:p w14:paraId="7E2A4580"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112.55</w:t>
            </w:r>
          </w:p>
        </w:tc>
      </w:tr>
      <w:tr w:rsidR="007C123B" w:rsidRPr="003E19CE" w14:paraId="3B7C583A" w14:textId="77777777" w:rsidTr="003E19CE">
        <w:trPr>
          <w:trHeight w:val="300"/>
          <w:jc w:val="center"/>
        </w:trPr>
        <w:tc>
          <w:tcPr>
            <w:tcW w:w="1793" w:type="dxa"/>
            <w:vMerge w:val="restart"/>
            <w:tcBorders>
              <w:left w:val="single" w:sz="4" w:space="0" w:color="auto"/>
              <w:right w:val="single" w:sz="4" w:space="0" w:color="auto"/>
            </w:tcBorders>
            <w:shd w:val="clear" w:color="auto" w:fill="auto"/>
          </w:tcPr>
          <w:p w14:paraId="58B4AAEC" w14:textId="3E03EDC1" w:rsidR="007C123B" w:rsidRPr="003E19CE" w:rsidRDefault="007C123B" w:rsidP="007C123B">
            <w:pPr>
              <w:spacing w:after="0"/>
              <w:jc w:val="left"/>
              <w:rPr>
                <w:rFonts w:eastAsia="Times New Roman" w:cs="Times New Roman"/>
                <w:color w:val="auto"/>
                <w:sz w:val="18"/>
                <w:szCs w:val="18"/>
                <w:lang w:eastAsia="pt-PT"/>
              </w:rPr>
            </w:pPr>
            <w:proofErr w:type="spellStart"/>
            <w:r w:rsidRPr="003E19CE">
              <w:rPr>
                <w:rFonts w:eastAsia="Times New Roman" w:cs="Times New Roman"/>
                <w:color w:val="auto"/>
                <w:sz w:val="18"/>
                <w:szCs w:val="18"/>
                <w:lang w:eastAsia="pt-PT"/>
              </w:rPr>
              <w:t>Daily</w:t>
            </w:r>
            <w:proofErr w:type="spellEnd"/>
            <w:r w:rsidRPr="003E19CE">
              <w:rPr>
                <w:rFonts w:eastAsia="Times New Roman" w:cs="Times New Roman"/>
                <w:color w:val="auto"/>
                <w:sz w:val="18"/>
                <w:szCs w:val="18"/>
                <w:lang w:eastAsia="pt-PT"/>
              </w:rPr>
              <w:t xml:space="preserve"> </w:t>
            </w:r>
            <w:proofErr w:type="spellStart"/>
            <w:r w:rsidRPr="003E19CE">
              <w:rPr>
                <w:rFonts w:eastAsia="Times New Roman" w:cs="Times New Roman"/>
                <w:color w:val="auto"/>
                <w:sz w:val="18"/>
                <w:szCs w:val="18"/>
                <w:lang w:eastAsia="pt-PT"/>
              </w:rPr>
              <w:t>commuting</w:t>
            </w:r>
            <w:proofErr w:type="spellEnd"/>
          </w:p>
        </w:tc>
        <w:tc>
          <w:tcPr>
            <w:tcW w:w="1071" w:type="dxa"/>
            <w:vMerge w:val="restart"/>
            <w:tcBorders>
              <w:left w:val="single" w:sz="4" w:space="0" w:color="auto"/>
              <w:right w:val="single" w:sz="4" w:space="0" w:color="auto"/>
            </w:tcBorders>
            <w:shd w:val="clear" w:color="auto" w:fill="auto"/>
          </w:tcPr>
          <w:p w14:paraId="3159040D" w14:textId="03AA5413" w:rsidR="007C123B" w:rsidRPr="003E19CE" w:rsidRDefault="007C123B" w:rsidP="007C123B">
            <w:pPr>
              <w:spacing w:after="0"/>
              <w:jc w:val="left"/>
              <w:rPr>
                <w:rFonts w:eastAsia="Times New Roman" w:cs="Times New Roman"/>
                <w:b/>
                <w:color w:val="auto"/>
                <w:sz w:val="18"/>
                <w:szCs w:val="18"/>
                <w:lang w:eastAsia="pt-PT"/>
              </w:rPr>
            </w:pPr>
            <w:proofErr w:type="spellStart"/>
            <w:r w:rsidRPr="003E19CE">
              <w:rPr>
                <w:rFonts w:cs="Times New Roman"/>
                <w:b/>
                <w:color w:val="auto"/>
                <w:sz w:val="18"/>
                <w:szCs w:val="18"/>
              </w:rPr>
              <w:t>Commut</w:t>
            </w:r>
            <w:proofErr w:type="spellEnd"/>
          </w:p>
        </w:tc>
        <w:tc>
          <w:tcPr>
            <w:tcW w:w="680" w:type="dxa"/>
            <w:shd w:val="clear" w:color="auto" w:fill="auto"/>
            <w:noWrap/>
            <w:vAlign w:val="center"/>
            <w:hideMark/>
          </w:tcPr>
          <w:p w14:paraId="075810EC" w14:textId="77777777"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1991</w:t>
            </w:r>
          </w:p>
        </w:tc>
        <w:tc>
          <w:tcPr>
            <w:tcW w:w="680" w:type="dxa"/>
            <w:shd w:val="clear" w:color="auto" w:fill="auto"/>
            <w:noWrap/>
            <w:vAlign w:val="center"/>
            <w:hideMark/>
          </w:tcPr>
          <w:p w14:paraId="588DF54A"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92.19</w:t>
            </w:r>
          </w:p>
        </w:tc>
        <w:tc>
          <w:tcPr>
            <w:tcW w:w="680" w:type="dxa"/>
            <w:shd w:val="clear" w:color="auto" w:fill="auto"/>
            <w:noWrap/>
            <w:vAlign w:val="center"/>
            <w:hideMark/>
          </w:tcPr>
          <w:p w14:paraId="590803A1"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93.83</w:t>
            </w:r>
          </w:p>
        </w:tc>
        <w:tc>
          <w:tcPr>
            <w:tcW w:w="680" w:type="dxa"/>
            <w:shd w:val="clear" w:color="auto" w:fill="auto"/>
            <w:noWrap/>
            <w:vAlign w:val="center"/>
            <w:hideMark/>
          </w:tcPr>
          <w:p w14:paraId="238018F9"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96.36</w:t>
            </w:r>
          </w:p>
        </w:tc>
        <w:tc>
          <w:tcPr>
            <w:tcW w:w="690" w:type="dxa"/>
            <w:shd w:val="clear" w:color="auto" w:fill="auto"/>
            <w:noWrap/>
            <w:vAlign w:val="center"/>
            <w:hideMark/>
          </w:tcPr>
          <w:p w14:paraId="044AC800"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99.15</w:t>
            </w:r>
          </w:p>
        </w:tc>
        <w:tc>
          <w:tcPr>
            <w:tcW w:w="680" w:type="dxa"/>
            <w:shd w:val="clear" w:color="auto" w:fill="auto"/>
            <w:noWrap/>
            <w:vAlign w:val="center"/>
            <w:hideMark/>
          </w:tcPr>
          <w:p w14:paraId="43E75CAD"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102.65</w:t>
            </w:r>
          </w:p>
        </w:tc>
        <w:tc>
          <w:tcPr>
            <w:tcW w:w="680" w:type="dxa"/>
            <w:shd w:val="clear" w:color="auto" w:fill="auto"/>
            <w:noWrap/>
            <w:vAlign w:val="center"/>
            <w:hideMark/>
          </w:tcPr>
          <w:p w14:paraId="1DDB26ED"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107.17</w:t>
            </w:r>
          </w:p>
        </w:tc>
        <w:tc>
          <w:tcPr>
            <w:tcW w:w="680" w:type="dxa"/>
            <w:shd w:val="clear" w:color="auto" w:fill="auto"/>
            <w:noWrap/>
            <w:vAlign w:val="center"/>
            <w:hideMark/>
          </w:tcPr>
          <w:p w14:paraId="7B710FE9"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111.19</w:t>
            </w:r>
          </w:p>
        </w:tc>
      </w:tr>
      <w:tr w:rsidR="007C123B" w:rsidRPr="003E19CE" w14:paraId="322050C9" w14:textId="77777777" w:rsidTr="003E19CE">
        <w:trPr>
          <w:trHeight w:val="300"/>
          <w:jc w:val="center"/>
        </w:trPr>
        <w:tc>
          <w:tcPr>
            <w:tcW w:w="1793" w:type="dxa"/>
            <w:vMerge/>
            <w:tcBorders>
              <w:left w:val="single" w:sz="4" w:space="0" w:color="auto"/>
              <w:right w:val="single" w:sz="4" w:space="0" w:color="auto"/>
            </w:tcBorders>
            <w:shd w:val="clear" w:color="auto" w:fill="auto"/>
          </w:tcPr>
          <w:p w14:paraId="1966235C"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14D0A3EB" w14:textId="03817B5C" w:rsidR="007C123B" w:rsidRPr="003E19CE" w:rsidRDefault="007C123B" w:rsidP="007C123B">
            <w:pPr>
              <w:spacing w:after="0"/>
              <w:jc w:val="left"/>
              <w:rPr>
                <w:rFonts w:eastAsia="Times New Roman" w:cs="Times New Roman"/>
                <w:b/>
                <w:color w:val="auto"/>
                <w:sz w:val="18"/>
                <w:szCs w:val="18"/>
                <w:lang w:eastAsia="pt-PT"/>
              </w:rPr>
            </w:pPr>
          </w:p>
        </w:tc>
        <w:tc>
          <w:tcPr>
            <w:tcW w:w="680" w:type="dxa"/>
            <w:shd w:val="clear" w:color="auto" w:fill="auto"/>
            <w:noWrap/>
            <w:vAlign w:val="center"/>
            <w:hideMark/>
          </w:tcPr>
          <w:p w14:paraId="4F096B74" w14:textId="77777777"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2001</w:t>
            </w:r>
          </w:p>
        </w:tc>
        <w:tc>
          <w:tcPr>
            <w:tcW w:w="680" w:type="dxa"/>
            <w:shd w:val="clear" w:color="auto" w:fill="auto"/>
            <w:noWrap/>
            <w:vAlign w:val="center"/>
            <w:hideMark/>
          </w:tcPr>
          <w:p w14:paraId="376C19A2"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94.72</w:t>
            </w:r>
          </w:p>
        </w:tc>
        <w:tc>
          <w:tcPr>
            <w:tcW w:w="680" w:type="dxa"/>
            <w:shd w:val="clear" w:color="auto" w:fill="auto"/>
            <w:noWrap/>
            <w:vAlign w:val="center"/>
            <w:hideMark/>
          </w:tcPr>
          <w:p w14:paraId="4920232F"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95.85</w:t>
            </w:r>
          </w:p>
        </w:tc>
        <w:tc>
          <w:tcPr>
            <w:tcW w:w="680" w:type="dxa"/>
            <w:shd w:val="clear" w:color="auto" w:fill="auto"/>
            <w:noWrap/>
            <w:vAlign w:val="center"/>
            <w:hideMark/>
          </w:tcPr>
          <w:p w14:paraId="70F298EA"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97.68</w:t>
            </w:r>
          </w:p>
        </w:tc>
        <w:tc>
          <w:tcPr>
            <w:tcW w:w="690" w:type="dxa"/>
            <w:shd w:val="clear" w:color="auto" w:fill="auto"/>
            <w:noWrap/>
            <w:vAlign w:val="center"/>
            <w:hideMark/>
          </w:tcPr>
          <w:p w14:paraId="25E136DB"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100.17</w:t>
            </w:r>
          </w:p>
        </w:tc>
        <w:tc>
          <w:tcPr>
            <w:tcW w:w="680" w:type="dxa"/>
            <w:shd w:val="clear" w:color="auto" w:fill="auto"/>
            <w:noWrap/>
            <w:vAlign w:val="center"/>
            <w:hideMark/>
          </w:tcPr>
          <w:p w14:paraId="4C022E20"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103.52</w:t>
            </w:r>
          </w:p>
        </w:tc>
        <w:tc>
          <w:tcPr>
            <w:tcW w:w="680" w:type="dxa"/>
            <w:shd w:val="clear" w:color="auto" w:fill="auto"/>
            <w:noWrap/>
            <w:vAlign w:val="center"/>
            <w:hideMark/>
          </w:tcPr>
          <w:p w14:paraId="0AB04ECE"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107.71</w:t>
            </w:r>
          </w:p>
        </w:tc>
        <w:tc>
          <w:tcPr>
            <w:tcW w:w="680" w:type="dxa"/>
            <w:shd w:val="clear" w:color="auto" w:fill="auto"/>
            <w:noWrap/>
            <w:vAlign w:val="center"/>
            <w:hideMark/>
          </w:tcPr>
          <w:p w14:paraId="28CBEBC3"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111.40</w:t>
            </w:r>
          </w:p>
        </w:tc>
      </w:tr>
      <w:tr w:rsidR="007C123B" w:rsidRPr="003E19CE" w14:paraId="601C7382" w14:textId="77777777" w:rsidTr="003E19CE">
        <w:trPr>
          <w:trHeight w:val="300"/>
          <w:jc w:val="center"/>
        </w:trPr>
        <w:tc>
          <w:tcPr>
            <w:tcW w:w="1793" w:type="dxa"/>
            <w:vMerge/>
            <w:tcBorders>
              <w:left w:val="single" w:sz="4" w:space="0" w:color="auto"/>
              <w:right w:val="single" w:sz="4" w:space="0" w:color="auto"/>
            </w:tcBorders>
            <w:shd w:val="clear" w:color="auto" w:fill="auto"/>
          </w:tcPr>
          <w:p w14:paraId="383FD2A9"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170501A9" w14:textId="4005C413" w:rsidR="007C123B" w:rsidRPr="003E19CE" w:rsidRDefault="007C123B" w:rsidP="007C123B">
            <w:pPr>
              <w:spacing w:after="0"/>
              <w:jc w:val="left"/>
              <w:rPr>
                <w:rFonts w:eastAsia="Times New Roman" w:cs="Times New Roman"/>
                <w:b/>
                <w:color w:val="auto"/>
                <w:sz w:val="18"/>
                <w:szCs w:val="18"/>
                <w:lang w:eastAsia="pt-PT"/>
              </w:rPr>
            </w:pPr>
          </w:p>
        </w:tc>
        <w:tc>
          <w:tcPr>
            <w:tcW w:w="680" w:type="dxa"/>
            <w:shd w:val="clear" w:color="auto" w:fill="auto"/>
            <w:noWrap/>
            <w:vAlign w:val="center"/>
            <w:hideMark/>
          </w:tcPr>
          <w:p w14:paraId="414DAE7D" w14:textId="77777777"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2011</w:t>
            </w:r>
          </w:p>
        </w:tc>
        <w:tc>
          <w:tcPr>
            <w:tcW w:w="680" w:type="dxa"/>
            <w:shd w:val="clear" w:color="auto" w:fill="auto"/>
            <w:noWrap/>
            <w:vAlign w:val="center"/>
            <w:hideMark/>
          </w:tcPr>
          <w:p w14:paraId="5C2BDAFC"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96.51</w:t>
            </w:r>
          </w:p>
        </w:tc>
        <w:tc>
          <w:tcPr>
            <w:tcW w:w="680" w:type="dxa"/>
            <w:shd w:val="clear" w:color="auto" w:fill="auto"/>
            <w:noWrap/>
            <w:vAlign w:val="center"/>
            <w:hideMark/>
          </w:tcPr>
          <w:p w14:paraId="197CCCC4"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97.24</w:t>
            </w:r>
          </w:p>
        </w:tc>
        <w:tc>
          <w:tcPr>
            <w:tcW w:w="680" w:type="dxa"/>
            <w:shd w:val="clear" w:color="auto" w:fill="auto"/>
            <w:noWrap/>
            <w:vAlign w:val="center"/>
            <w:hideMark/>
          </w:tcPr>
          <w:p w14:paraId="63C83F29"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98.52</w:t>
            </w:r>
          </w:p>
        </w:tc>
        <w:tc>
          <w:tcPr>
            <w:tcW w:w="690" w:type="dxa"/>
            <w:shd w:val="clear" w:color="auto" w:fill="auto"/>
            <w:noWrap/>
            <w:vAlign w:val="center"/>
            <w:hideMark/>
          </w:tcPr>
          <w:p w14:paraId="142BFE6F"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100.54</w:t>
            </w:r>
          </w:p>
        </w:tc>
        <w:tc>
          <w:tcPr>
            <w:tcW w:w="680" w:type="dxa"/>
            <w:shd w:val="clear" w:color="auto" w:fill="auto"/>
            <w:noWrap/>
            <w:vAlign w:val="center"/>
            <w:hideMark/>
          </w:tcPr>
          <w:p w14:paraId="76CCA96F"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103.26</w:t>
            </w:r>
          </w:p>
        </w:tc>
        <w:tc>
          <w:tcPr>
            <w:tcW w:w="680" w:type="dxa"/>
            <w:shd w:val="clear" w:color="auto" w:fill="auto"/>
            <w:noWrap/>
            <w:vAlign w:val="center"/>
            <w:hideMark/>
          </w:tcPr>
          <w:p w14:paraId="248D019C"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106.26</w:t>
            </w:r>
          </w:p>
        </w:tc>
        <w:tc>
          <w:tcPr>
            <w:tcW w:w="680" w:type="dxa"/>
            <w:shd w:val="clear" w:color="auto" w:fill="auto"/>
            <w:noWrap/>
            <w:vAlign w:val="center"/>
            <w:hideMark/>
          </w:tcPr>
          <w:p w14:paraId="508381EE"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108.63</w:t>
            </w:r>
          </w:p>
        </w:tc>
      </w:tr>
      <w:tr w:rsidR="007C123B" w:rsidRPr="003E19CE" w14:paraId="3F18C6E9" w14:textId="77777777" w:rsidTr="003E19CE">
        <w:trPr>
          <w:trHeight w:val="300"/>
          <w:jc w:val="center"/>
        </w:trPr>
        <w:tc>
          <w:tcPr>
            <w:tcW w:w="1793" w:type="dxa"/>
            <w:vMerge/>
            <w:tcBorders>
              <w:left w:val="single" w:sz="4" w:space="0" w:color="auto"/>
              <w:right w:val="single" w:sz="4" w:space="0" w:color="auto"/>
            </w:tcBorders>
            <w:shd w:val="clear" w:color="auto" w:fill="auto"/>
          </w:tcPr>
          <w:p w14:paraId="401D52FF"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val="restart"/>
            <w:tcBorders>
              <w:left w:val="single" w:sz="4" w:space="0" w:color="auto"/>
              <w:right w:val="single" w:sz="4" w:space="0" w:color="auto"/>
            </w:tcBorders>
            <w:shd w:val="clear" w:color="auto" w:fill="auto"/>
          </w:tcPr>
          <w:p w14:paraId="217EA8D3" w14:textId="5D30757C" w:rsidR="007C123B" w:rsidRPr="003E19CE" w:rsidRDefault="007C123B" w:rsidP="007C123B">
            <w:pPr>
              <w:spacing w:after="0"/>
              <w:jc w:val="left"/>
              <w:rPr>
                <w:rFonts w:eastAsia="Times New Roman" w:cs="Times New Roman"/>
                <w:b/>
                <w:color w:val="auto"/>
                <w:sz w:val="18"/>
                <w:szCs w:val="18"/>
                <w:lang w:eastAsia="pt-PT"/>
              </w:rPr>
            </w:pPr>
            <w:proofErr w:type="spellStart"/>
            <w:r w:rsidRPr="003E19CE">
              <w:rPr>
                <w:rFonts w:cs="Times New Roman"/>
                <w:b/>
                <w:color w:val="auto"/>
                <w:sz w:val="18"/>
                <w:szCs w:val="18"/>
              </w:rPr>
              <w:t>OtheMuni</w:t>
            </w:r>
            <w:proofErr w:type="spellEnd"/>
          </w:p>
        </w:tc>
        <w:tc>
          <w:tcPr>
            <w:tcW w:w="680" w:type="dxa"/>
            <w:shd w:val="clear" w:color="auto" w:fill="auto"/>
            <w:noWrap/>
            <w:vAlign w:val="center"/>
            <w:hideMark/>
          </w:tcPr>
          <w:p w14:paraId="063C4EC4" w14:textId="77777777"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1991</w:t>
            </w:r>
          </w:p>
        </w:tc>
        <w:tc>
          <w:tcPr>
            <w:tcW w:w="680" w:type="dxa"/>
            <w:shd w:val="clear" w:color="auto" w:fill="auto"/>
            <w:noWrap/>
            <w:vAlign w:val="center"/>
            <w:hideMark/>
          </w:tcPr>
          <w:p w14:paraId="52A66B60"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91.40</w:t>
            </w:r>
          </w:p>
        </w:tc>
        <w:tc>
          <w:tcPr>
            <w:tcW w:w="680" w:type="dxa"/>
            <w:shd w:val="clear" w:color="auto" w:fill="auto"/>
            <w:noWrap/>
            <w:vAlign w:val="center"/>
            <w:hideMark/>
          </w:tcPr>
          <w:p w14:paraId="5572283A"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92.11</w:t>
            </w:r>
          </w:p>
        </w:tc>
        <w:tc>
          <w:tcPr>
            <w:tcW w:w="680" w:type="dxa"/>
            <w:shd w:val="clear" w:color="auto" w:fill="auto"/>
            <w:noWrap/>
            <w:vAlign w:val="center"/>
            <w:hideMark/>
          </w:tcPr>
          <w:p w14:paraId="177E178F"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93.83</w:t>
            </w:r>
          </w:p>
        </w:tc>
        <w:tc>
          <w:tcPr>
            <w:tcW w:w="690" w:type="dxa"/>
            <w:shd w:val="clear" w:color="auto" w:fill="auto"/>
            <w:noWrap/>
            <w:vAlign w:val="center"/>
            <w:hideMark/>
          </w:tcPr>
          <w:p w14:paraId="5B5A7E4C"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97.27</w:t>
            </w:r>
          </w:p>
        </w:tc>
        <w:tc>
          <w:tcPr>
            <w:tcW w:w="680" w:type="dxa"/>
            <w:shd w:val="clear" w:color="auto" w:fill="auto"/>
            <w:noWrap/>
            <w:vAlign w:val="center"/>
            <w:hideMark/>
          </w:tcPr>
          <w:p w14:paraId="39AC1009"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103.32</w:t>
            </w:r>
          </w:p>
        </w:tc>
        <w:tc>
          <w:tcPr>
            <w:tcW w:w="680" w:type="dxa"/>
            <w:shd w:val="clear" w:color="auto" w:fill="auto"/>
            <w:noWrap/>
            <w:vAlign w:val="center"/>
            <w:hideMark/>
          </w:tcPr>
          <w:p w14:paraId="18F00EBA"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111.98</w:t>
            </w:r>
          </w:p>
        </w:tc>
        <w:tc>
          <w:tcPr>
            <w:tcW w:w="680" w:type="dxa"/>
            <w:shd w:val="clear" w:color="auto" w:fill="auto"/>
            <w:noWrap/>
            <w:vAlign w:val="center"/>
            <w:hideMark/>
          </w:tcPr>
          <w:p w14:paraId="4C71A6CC"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118.67</w:t>
            </w:r>
          </w:p>
        </w:tc>
      </w:tr>
      <w:tr w:rsidR="007C123B" w:rsidRPr="003E19CE" w14:paraId="57DCFEF9" w14:textId="77777777" w:rsidTr="003E19CE">
        <w:trPr>
          <w:trHeight w:val="300"/>
          <w:jc w:val="center"/>
        </w:trPr>
        <w:tc>
          <w:tcPr>
            <w:tcW w:w="1793" w:type="dxa"/>
            <w:vMerge/>
            <w:tcBorders>
              <w:left w:val="single" w:sz="4" w:space="0" w:color="auto"/>
              <w:right w:val="single" w:sz="4" w:space="0" w:color="auto"/>
            </w:tcBorders>
            <w:shd w:val="clear" w:color="auto" w:fill="auto"/>
          </w:tcPr>
          <w:p w14:paraId="5330A625"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349DB7FD" w14:textId="4990CDB6" w:rsidR="007C123B" w:rsidRPr="003E19CE" w:rsidRDefault="007C123B" w:rsidP="007C123B">
            <w:pPr>
              <w:spacing w:after="0"/>
              <w:jc w:val="left"/>
              <w:rPr>
                <w:rFonts w:eastAsia="Times New Roman" w:cs="Times New Roman"/>
                <w:b/>
                <w:color w:val="auto"/>
                <w:sz w:val="18"/>
                <w:szCs w:val="18"/>
                <w:lang w:eastAsia="pt-PT"/>
              </w:rPr>
            </w:pPr>
          </w:p>
        </w:tc>
        <w:tc>
          <w:tcPr>
            <w:tcW w:w="680" w:type="dxa"/>
            <w:shd w:val="clear" w:color="auto" w:fill="auto"/>
            <w:noWrap/>
            <w:vAlign w:val="center"/>
            <w:hideMark/>
          </w:tcPr>
          <w:p w14:paraId="226982C1" w14:textId="77777777"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2001</w:t>
            </w:r>
          </w:p>
        </w:tc>
        <w:tc>
          <w:tcPr>
            <w:tcW w:w="680" w:type="dxa"/>
            <w:shd w:val="clear" w:color="auto" w:fill="auto"/>
            <w:noWrap/>
            <w:vAlign w:val="center"/>
            <w:hideMark/>
          </w:tcPr>
          <w:p w14:paraId="44C9E86D"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93.40</w:t>
            </w:r>
          </w:p>
        </w:tc>
        <w:tc>
          <w:tcPr>
            <w:tcW w:w="680" w:type="dxa"/>
            <w:shd w:val="clear" w:color="auto" w:fill="auto"/>
            <w:noWrap/>
            <w:vAlign w:val="center"/>
            <w:hideMark/>
          </w:tcPr>
          <w:p w14:paraId="10E66DED"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94.76</w:t>
            </w:r>
          </w:p>
        </w:tc>
        <w:tc>
          <w:tcPr>
            <w:tcW w:w="680" w:type="dxa"/>
            <w:shd w:val="clear" w:color="auto" w:fill="auto"/>
            <w:noWrap/>
            <w:vAlign w:val="center"/>
            <w:hideMark/>
          </w:tcPr>
          <w:p w14:paraId="7313C5C8"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97.82</w:t>
            </w:r>
          </w:p>
        </w:tc>
        <w:tc>
          <w:tcPr>
            <w:tcW w:w="690" w:type="dxa"/>
            <w:shd w:val="clear" w:color="auto" w:fill="auto"/>
            <w:noWrap/>
            <w:vAlign w:val="center"/>
            <w:hideMark/>
          </w:tcPr>
          <w:p w14:paraId="58977BB2"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103.05</w:t>
            </w:r>
          </w:p>
        </w:tc>
        <w:tc>
          <w:tcPr>
            <w:tcW w:w="680" w:type="dxa"/>
            <w:shd w:val="clear" w:color="auto" w:fill="auto"/>
            <w:noWrap/>
            <w:vAlign w:val="center"/>
            <w:hideMark/>
          </w:tcPr>
          <w:p w14:paraId="46714730"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110.91</w:t>
            </w:r>
          </w:p>
        </w:tc>
        <w:tc>
          <w:tcPr>
            <w:tcW w:w="680" w:type="dxa"/>
            <w:shd w:val="clear" w:color="auto" w:fill="auto"/>
            <w:noWrap/>
            <w:vAlign w:val="center"/>
            <w:hideMark/>
          </w:tcPr>
          <w:p w14:paraId="02C4C905"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119.92</w:t>
            </w:r>
          </w:p>
        </w:tc>
        <w:tc>
          <w:tcPr>
            <w:tcW w:w="680" w:type="dxa"/>
            <w:shd w:val="clear" w:color="auto" w:fill="auto"/>
            <w:noWrap/>
            <w:vAlign w:val="center"/>
            <w:hideMark/>
          </w:tcPr>
          <w:p w14:paraId="52606A5B"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125.73</w:t>
            </w:r>
          </w:p>
        </w:tc>
      </w:tr>
      <w:tr w:rsidR="007C123B" w:rsidRPr="003E19CE" w14:paraId="16989801" w14:textId="77777777" w:rsidTr="003E19CE">
        <w:trPr>
          <w:trHeight w:val="300"/>
          <w:jc w:val="center"/>
        </w:trPr>
        <w:tc>
          <w:tcPr>
            <w:tcW w:w="1793" w:type="dxa"/>
            <w:vMerge/>
            <w:tcBorders>
              <w:left w:val="single" w:sz="4" w:space="0" w:color="auto"/>
              <w:right w:val="single" w:sz="4" w:space="0" w:color="auto"/>
            </w:tcBorders>
            <w:shd w:val="clear" w:color="auto" w:fill="auto"/>
          </w:tcPr>
          <w:p w14:paraId="37802178"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4E092298" w14:textId="3833D506" w:rsidR="007C123B" w:rsidRPr="003E19CE" w:rsidRDefault="007C123B" w:rsidP="007C123B">
            <w:pPr>
              <w:spacing w:after="0"/>
              <w:jc w:val="left"/>
              <w:rPr>
                <w:rFonts w:eastAsia="Times New Roman" w:cs="Times New Roman"/>
                <w:b/>
                <w:color w:val="auto"/>
                <w:sz w:val="18"/>
                <w:szCs w:val="18"/>
                <w:lang w:eastAsia="pt-PT"/>
              </w:rPr>
            </w:pPr>
          </w:p>
        </w:tc>
        <w:tc>
          <w:tcPr>
            <w:tcW w:w="680" w:type="dxa"/>
            <w:shd w:val="clear" w:color="auto" w:fill="auto"/>
            <w:noWrap/>
            <w:vAlign w:val="center"/>
            <w:hideMark/>
          </w:tcPr>
          <w:p w14:paraId="17DB5FA6" w14:textId="77777777"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2011</w:t>
            </w:r>
          </w:p>
        </w:tc>
        <w:tc>
          <w:tcPr>
            <w:tcW w:w="680" w:type="dxa"/>
            <w:shd w:val="clear" w:color="auto" w:fill="auto"/>
            <w:noWrap/>
            <w:vAlign w:val="center"/>
            <w:hideMark/>
          </w:tcPr>
          <w:p w14:paraId="55F132BA"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97.21</w:t>
            </w:r>
          </w:p>
        </w:tc>
        <w:tc>
          <w:tcPr>
            <w:tcW w:w="680" w:type="dxa"/>
            <w:shd w:val="clear" w:color="auto" w:fill="auto"/>
            <w:noWrap/>
            <w:vAlign w:val="center"/>
            <w:hideMark/>
          </w:tcPr>
          <w:p w14:paraId="2133F817"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98.79</w:t>
            </w:r>
          </w:p>
        </w:tc>
        <w:tc>
          <w:tcPr>
            <w:tcW w:w="680" w:type="dxa"/>
            <w:shd w:val="clear" w:color="auto" w:fill="auto"/>
            <w:noWrap/>
            <w:vAlign w:val="center"/>
            <w:hideMark/>
          </w:tcPr>
          <w:p w14:paraId="61C1611F"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101.99</w:t>
            </w:r>
          </w:p>
        </w:tc>
        <w:tc>
          <w:tcPr>
            <w:tcW w:w="690" w:type="dxa"/>
            <w:shd w:val="clear" w:color="auto" w:fill="auto"/>
            <w:noWrap/>
            <w:vAlign w:val="center"/>
            <w:hideMark/>
          </w:tcPr>
          <w:p w14:paraId="52B7C923"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106.75</w:t>
            </w:r>
          </w:p>
        </w:tc>
        <w:tc>
          <w:tcPr>
            <w:tcW w:w="680" w:type="dxa"/>
            <w:shd w:val="clear" w:color="auto" w:fill="auto"/>
            <w:noWrap/>
            <w:vAlign w:val="center"/>
            <w:hideMark/>
          </w:tcPr>
          <w:p w14:paraId="6FAC2C9D"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113.37</w:t>
            </w:r>
          </w:p>
        </w:tc>
        <w:tc>
          <w:tcPr>
            <w:tcW w:w="680" w:type="dxa"/>
            <w:shd w:val="clear" w:color="auto" w:fill="auto"/>
            <w:noWrap/>
            <w:vAlign w:val="center"/>
            <w:hideMark/>
          </w:tcPr>
          <w:p w14:paraId="3B386844"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120.65</w:t>
            </w:r>
          </w:p>
        </w:tc>
        <w:tc>
          <w:tcPr>
            <w:tcW w:w="680" w:type="dxa"/>
            <w:shd w:val="clear" w:color="auto" w:fill="auto"/>
            <w:noWrap/>
            <w:vAlign w:val="center"/>
            <w:hideMark/>
          </w:tcPr>
          <w:p w14:paraId="7E04BB76"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125.67</w:t>
            </w:r>
          </w:p>
        </w:tc>
      </w:tr>
      <w:tr w:rsidR="007C123B" w:rsidRPr="003E19CE" w14:paraId="27C49A98" w14:textId="77777777" w:rsidTr="003E19CE">
        <w:trPr>
          <w:trHeight w:val="300"/>
          <w:jc w:val="center"/>
        </w:trPr>
        <w:tc>
          <w:tcPr>
            <w:tcW w:w="1793" w:type="dxa"/>
            <w:vMerge w:val="restart"/>
            <w:tcBorders>
              <w:left w:val="single" w:sz="4" w:space="0" w:color="auto"/>
              <w:right w:val="single" w:sz="4" w:space="0" w:color="auto"/>
            </w:tcBorders>
            <w:shd w:val="clear" w:color="auto" w:fill="auto"/>
          </w:tcPr>
          <w:p w14:paraId="0EA4097F" w14:textId="2A65C1D7" w:rsidR="007C123B" w:rsidRPr="003E19CE" w:rsidRDefault="007C123B" w:rsidP="007C123B">
            <w:pPr>
              <w:spacing w:after="0"/>
              <w:jc w:val="left"/>
              <w:rPr>
                <w:rFonts w:eastAsia="Times New Roman" w:cs="Times New Roman"/>
                <w:color w:val="auto"/>
                <w:sz w:val="18"/>
                <w:szCs w:val="18"/>
                <w:lang w:eastAsia="pt-PT"/>
              </w:rPr>
            </w:pPr>
            <w:r w:rsidRPr="003E19CE">
              <w:rPr>
                <w:rFonts w:eastAsia="Times New Roman" w:cs="Times New Roman"/>
                <w:color w:val="auto"/>
                <w:sz w:val="18"/>
                <w:szCs w:val="18"/>
                <w:lang w:eastAsia="pt-PT"/>
              </w:rPr>
              <w:t>Age</w:t>
            </w:r>
          </w:p>
        </w:tc>
        <w:tc>
          <w:tcPr>
            <w:tcW w:w="1071" w:type="dxa"/>
            <w:vMerge w:val="restart"/>
            <w:tcBorders>
              <w:left w:val="single" w:sz="4" w:space="0" w:color="auto"/>
              <w:right w:val="single" w:sz="4" w:space="0" w:color="auto"/>
            </w:tcBorders>
            <w:shd w:val="clear" w:color="auto" w:fill="auto"/>
          </w:tcPr>
          <w:p w14:paraId="460D1225" w14:textId="56F067B9" w:rsidR="007C123B" w:rsidRPr="003E19CE" w:rsidRDefault="007C123B" w:rsidP="007C123B">
            <w:pPr>
              <w:spacing w:after="0"/>
              <w:jc w:val="left"/>
              <w:rPr>
                <w:rFonts w:eastAsia="Times New Roman" w:cs="Times New Roman"/>
                <w:color w:val="auto"/>
                <w:sz w:val="18"/>
                <w:szCs w:val="18"/>
                <w:lang w:eastAsia="pt-PT"/>
              </w:rPr>
            </w:pPr>
            <w:r w:rsidRPr="003E19CE">
              <w:rPr>
                <w:rFonts w:cs="Times New Roman"/>
                <w:color w:val="auto"/>
                <w:sz w:val="18"/>
                <w:szCs w:val="18"/>
              </w:rPr>
              <w:t>U14yrs</w:t>
            </w:r>
          </w:p>
        </w:tc>
        <w:tc>
          <w:tcPr>
            <w:tcW w:w="680" w:type="dxa"/>
            <w:shd w:val="clear" w:color="auto" w:fill="auto"/>
            <w:noWrap/>
            <w:vAlign w:val="center"/>
          </w:tcPr>
          <w:p w14:paraId="41FDBB8F" w14:textId="181630C4" w:rsidR="007C123B" w:rsidRPr="003E19CE" w:rsidRDefault="007C123B" w:rsidP="008803F2">
            <w:pPr>
              <w:spacing w:after="0"/>
              <w:jc w:val="center"/>
              <w:rPr>
                <w:rFonts w:eastAsia="Times New Roman" w:cs="Times New Roman"/>
                <w:color w:val="auto"/>
                <w:sz w:val="18"/>
                <w:szCs w:val="18"/>
                <w:lang w:eastAsia="pt-PT"/>
              </w:rPr>
            </w:pPr>
            <w:r w:rsidRPr="003E19CE">
              <w:rPr>
                <w:rFonts w:eastAsia="Times New Roman" w:cs="Times New Roman"/>
                <w:color w:val="auto"/>
                <w:sz w:val="18"/>
                <w:szCs w:val="18"/>
                <w:lang w:eastAsia="pt-PT"/>
              </w:rPr>
              <w:t>1991</w:t>
            </w:r>
          </w:p>
        </w:tc>
        <w:tc>
          <w:tcPr>
            <w:tcW w:w="680" w:type="dxa"/>
            <w:shd w:val="clear" w:color="auto" w:fill="auto"/>
            <w:noWrap/>
            <w:vAlign w:val="center"/>
          </w:tcPr>
          <w:p w14:paraId="3E113630" w14:textId="26598202"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87.32</w:t>
            </w:r>
          </w:p>
        </w:tc>
        <w:tc>
          <w:tcPr>
            <w:tcW w:w="680" w:type="dxa"/>
            <w:shd w:val="clear" w:color="auto" w:fill="auto"/>
            <w:noWrap/>
            <w:vAlign w:val="center"/>
          </w:tcPr>
          <w:p w14:paraId="3558B617" w14:textId="52DD400C"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90.50</w:t>
            </w:r>
          </w:p>
        </w:tc>
        <w:tc>
          <w:tcPr>
            <w:tcW w:w="680" w:type="dxa"/>
            <w:shd w:val="clear" w:color="auto" w:fill="auto"/>
            <w:noWrap/>
            <w:vAlign w:val="center"/>
          </w:tcPr>
          <w:p w14:paraId="274E645A" w14:textId="0CEEE47A"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95.18</w:t>
            </w:r>
          </w:p>
        </w:tc>
        <w:tc>
          <w:tcPr>
            <w:tcW w:w="690" w:type="dxa"/>
            <w:shd w:val="clear" w:color="auto" w:fill="auto"/>
            <w:noWrap/>
            <w:vAlign w:val="center"/>
          </w:tcPr>
          <w:p w14:paraId="056C9BED" w14:textId="43BFE72C"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99.87</w:t>
            </w:r>
          </w:p>
        </w:tc>
        <w:tc>
          <w:tcPr>
            <w:tcW w:w="680" w:type="dxa"/>
            <w:shd w:val="clear" w:color="auto" w:fill="auto"/>
            <w:noWrap/>
            <w:vAlign w:val="center"/>
          </w:tcPr>
          <w:p w14:paraId="32A694A9" w14:textId="34146E6F"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105.07</w:t>
            </w:r>
          </w:p>
        </w:tc>
        <w:tc>
          <w:tcPr>
            <w:tcW w:w="680" w:type="dxa"/>
            <w:shd w:val="clear" w:color="auto" w:fill="auto"/>
            <w:noWrap/>
            <w:vAlign w:val="center"/>
          </w:tcPr>
          <w:p w14:paraId="3BA1EEC3" w14:textId="0EDD5DF0"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109.72</w:t>
            </w:r>
          </w:p>
        </w:tc>
        <w:tc>
          <w:tcPr>
            <w:tcW w:w="680" w:type="dxa"/>
            <w:shd w:val="clear" w:color="auto" w:fill="auto"/>
            <w:noWrap/>
            <w:vAlign w:val="center"/>
          </w:tcPr>
          <w:p w14:paraId="4E5180BC" w14:textId="5D6969D9"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112.46</w:t>
            </w:r>
          </w:p>
        </w:tc>
      </w:tr>
      <w:tr w:rsidR="007C123B" w:rsidRPr="003E19CE" w14:paraId="7B20FA39" w14:textId="77777777" w:rsidTr="003E19CE">
        <w:trPr>
          <w:trHeight w:val="300"/>
          <w:jc w:val="center"/>
        </w:trPr>
        <w:tc>
          <w:tcPr>
            <w:tcW w:w="1793" w:type="dxa"/>
            <w:vMerge/>
            <w:tcBorders>
              <w:left w:val="single" w:sz="4" w:space="0" w:color="auto"/>
              <w:right w:val="single" w:sz="4" w:space="0" w:color="auto"/>
            </w:tcBorders>
            <w:shd w:val="clear" w:color="auto" w:fill="auto"/>
          </w:tcPr>
          <w:p w14:paraId="2704FB64"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052CE9BF" w14:textId="77777777" w:rsidR="007C123B" w:rsidRPr="003E19CE" w:rsidRDefault="007C123B" w:rsidP="007C123B">
            <w:pPr>
              <w:spacing w:after="0"/>
              <w:jc w:val="left"/>
              <w:rPr>
                <w:rFonts w:eastAsia="Times New Roman" w:cs="Times New Roman"/>
                <w:color w:val="auto"/>
                <w:sz w:val="18"/>
                <w:szCs w:val="18"/>
                <w:lang w:eastAsia="pt-PT"/>
              </w:rPr>
            </w:pPr>
          </w:p>
        </w:tc>
        <w:tc>
          <w:tcPr>
            <w:tcW w:w="680" w:type="dxa"/>
            <w:shd w:val="clear" w:color="auto" w:fill="auto"/>
            <w:noWrap/>
            <w:vAlign w:val="center"/>
          </w:tcPr>
          <w:p w14:paraId="2C67F6A8" w14:textId="300E835F" w:rsidR="007C123B" w:rsidRPr="003E19CE" w:rsidRDefault="007C123B" w:rsidP="008803F2">
            <w:pPr>
              <w:spacing w:after="0"/>
              <w:jc w:val="center"/>
              <w:rPr>
                <w:rFonts w:eastAsia="Times New Roman" w:cs="Times New Roman"/>
                <w:color w:val="auto"/>
                <w:sz w:val="18"/>
                <w:szCs w:val="18"/>
                <w:lang w:eastAsia="pt-PT"/>
              </w:rPr>
            </w:pPr>
            <w:r w:rsidRPr="003E19CE">
              <w:rPr>
                <w:rFonts w:eastAsia="Times New Roman" w:cs="Times New Roman"/>
                <w:color w:val="auto"/>
                <w:sz w:val="18"/>
                <w:szCs w:val="18"/>
                <w:lang w:eastAsia="pt-PT"/>
              </w:rPr>
              <w:t>2001</w:t>
            </w:r>
          </w:p>
        </w:tc>
        <w:tc>
          <w:tcPr>
            <w:tcW w:w="680" w:type="dxa"/>
            <w:shd w:val="clear" w:color="auto" w:fill="auto"/>
            <w:noWrap/>
            <w:vAlign w:val="center"/>
          </w:tcPr>
          <w:p w14:paraId="2B6E433B" w14:textId="37D2AFAD"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81.29</w:t>
            </w:r>
          </w:p>
        </w:tc>
        <w:tc>
          <w:tcPr>
            <w:tcW w:w="680" w:type="dxa"/>
            <w:shd w:val="clear" w:color="auto" w:fill="auto"/>
            <w:noWrap/>
            <w:vAlign w:val="center"/>
          </w:tcPr>
          <w:p w14:paraId="4015EAC0" w14:textId="28AA435C"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83.89</w:t>
            </w:r>
          </w:p>
        </w:tc>
        <w:tc>
          <w:tcPr>
            <w:tcW w:w="680" w:type="dxa"/>
            <w:shd w:val="clear" w:color="auto" w:fill="auto"/>
            <w:noWrap/>
            <w:vAlign w:val="center"/>
          </w:tcPr>
          <w:p w14:paraId="23DBAA0F" w14:textId="26E6ED26"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88.11</w:t>
            </w:r>
          </w:p>
        </w:tc>
        <w:tc>
          <w:tcPr>
            <w:tcW w:w="690" w:type="dxa"/>
            <w:shd w:val="clear" w:color="auto" w:fill="auto"/>
            <w:noWrap/>
            <w:vAlign w:val="center"/>
          </w:tcPr>
          <w:p w14:paraId="3D17C0EA" w14:textId="0424A4A6"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92.51</w:t>
            </w:r>
          </w:p>
        </w:tc>
        <w:tc>
          <w:tcPr>
            <w:tcW w:w="680" w:type="dxa"/>
            <w:shd w:val="clear" w:color="auto" w:fill="auto"/>
            <w:noWrap/>
            <w:vAlign w:val="center"/>
          </w:tcPr>
          <w:p w14:paraId="5350A514" w14:textId="0CCD1F9E"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96.88</w:t>
            </w:r>
          </w:p>
        </w:tc>
        <w:tc>
          <w:tcPr>
            <w:tcW w:w="680" w:type="dxa"/>
            <w:shd w:val="clear" w:color="auto" w:fill="auto"/>
            <w:noWrap/>
            <w:vAlign w:val="center"/>
          </w:tcPr>
          <w:p w14:paraId="57D9C276" w14:textId="3442A36D"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100.86</w:t>
            </w:r>
          </w:p>
        </w:tc>
        <w:tc>
          <w:tcPr>
            <w:tcW w:w="680" w:type="dxa"/>
            <w:shd w:val="clear" w:color="auto" w:fill="auto"/>
            <w:noWrap/>
            <w:vAlign w:val="center"/>
          </w:tcPr>
          <w:p w14:paraId="58060CAC" w14:textId="7B845AD2"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103.28</w:t>
            </w:r>
          </w:p>
        </w:tc>
      </w:tr>
      <w:tr w:rsidR="007C123B" w:rsidRPr="003E19CE" w14:paraId="53A710E9" w14:textId="77777777" w:rsidTr="003E19CE">
        <w:trPr>
          <w:trHeight w:val="300"/>
          <w:jc w:val="center"/>
        </w:trPr>
        <w:tc>
          <w:tcPr>
            <w:tcW w:w="1793" w:type="dxa"/>
            <w:vMerge/>
            <w:tcBorders>
              <w:left w:val="single" w:sz="4" w:space="0" w:color="auto"/>
              <w:right w:val="single" w:sz="4" w:space="0" w:color="auto"/>
            </w:tcBorders>
            <w:shd w:val="clear" w:color="auto" w:fill="auto"/>
          </w:tcPr>
          <w:p w14:paraId="0D97BCB3"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112EDDAC" w14:textId="77777777" w:rsidR="007C123B" w:rsidRPr="003E19CE" w:rsidRDefault="007C123B" w:rsidP="007C123B">
            <w:pPr>
              <w:spacing w:after="0"/>
              <w:jc w:val="left"/>
              <w:rPr>
                <w:rFonts w:eastAsia="Times New Roman" w:cs="Times New Roman"/>
                <w:color w:val="auto"/>
                <w:sz w:val="18"/>
                <w:szCs w:val="18"/>
                <w:lang w:eastAsia="pt-PT"/>
              </w:rPr>
            </w:pPr>
          </w:p>
        </w:tc>
        <w:tc>
          <w:tcPr>
            <w:tcW w:w="680" w:type="dxa"/>
            <w:shd w:val="clear" w:color="auto" w:fill="auto"/>
            <w:noWrap/>
            <w:vAlign w:val="center"/>
          </w:tcPr>
          <w:p w14:paraId="273BB2DF" w14:textId="1F9D1C68" w:rsidR="007C123B" w:rsidRPr="003E19CE" w:rsidRDefault="007C123B" w:rsidP="008803F2">
            <w:pPr>
              <w:spacing w:after="0"/>
              <w:jc w:val="center"/>
              <w:rPr>
                <w:rFonts w:eastAsia="Times New Roman" w:cs="Times New Roman"/>
                <w:color w:val="auto"/>
                <w:sz w:val="18"/>
                <w:szCs w:val="18"/>
                <w:lang w:eastAsia="pt-PT"/>
              </w:rPr>
            </w:pPr>
            <w:r w:rsidRPr="003E19CE">
              <w:rPr>
                <w:rFonts w:eastAsia="Times New Roman" w:cs="Times New Roman"/>
                <w:color w:val="auto"/>
                <w:sz w:val="18"/>
                <w:szCs w:val="18"/>
                <w:lang w:eastAsia="pt-PT"/>
              </w:rPr>
              <w:t>2011</w:t>
            </w:r>
          </w:p>
        </w:tc>
        <w:tc>
          <w:tcPr>
            <w:tcW w:w="680" w:type="dxa"/>
            <w:shd w:val="clear" w:color="auto" w:fill="auto"/>
            <w:noWrap/>
            <w:vAlign w:val="center"/>
          </w:tcPr>
          <w:p w14:paraId="3849CE55" w14:textId="69578DD5"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77.58</w:t>
            </w:r>
          </w:p>
        </w:tc>
        <w:tc>
          <w:tcPr>
            <w:tcW w:w="680" w:type="dxa"/>
            <w:shd w:val="clear" w:color="auto" w:fill="auto"/>
            <w:noWrap/>
            <w:vAlign w:val="center"/>
          </w:tcPr>
          <w:p w14:paraId="027D6B00" w14:textId="5EE90C3A"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80.15</w:t>
            </w:r>
          </w:p>
        </w:tc>
        <w:tc>
          <w:tcPr>
            <w:tcW w:w="680" w:type="dxa"/>
            <w:shd w:val="clear" w:color="auto" w:fill="auto"/>
            <w:noWrap/>
            <w:vAlign w:val="center"/>
          </w:tcPr>
          <w:p w14:paraId="207E837E" w14:textId="2D8703D5"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84.68</w:t>
            </w:r>
          </w:p>
        </w:tc>
        <w:tc>
          <w:tcPr>
            <w:tcW w:w="690" w:type="dxa"/>
            <w:shd w:val="clear" w:color="auto" w:fill="auto"/>
            <w:noWrap/>
            <w:vAlign w:val="center"/>
          </w:tcPr>
          <w:p w14:paraId="30873DDC" w14:textId="2FAAD866"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89.56</w:t>
            </w:r>
          </w:p>
        </w:tc>
        <w:tc>
          <w:tcPr>
            <w:tcW w:w="680" w:type="dxa"/>
            <w:shd w:val="clear" w:color="auto" w:fill="auto"/>
            <w:noWrap/>
            <w:vAlign w:val="center"/>
          </w:tcPr>
          <w:p w14:paraId="4F5CFD88" w14:textId="483C889C"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93.52</w:t>
            </w:r>
          </w:p>
        </w:tc>
        <w:tc>
          <w:tcPr>
            <w:tcW w:w="680" w:type="dxa"/>
            <w:shd w:val="clear" w:color="auto" w:fill="auto"/>
            <w:noWrap/>
            <w:vAlign w:val="center"/>
          </w:tcPr>
          <w:p w14:paraId="3D7737BA" w14:textId="5551B46B"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96.58</w:t>
            </w:r>
          </w:p>
        </w:tc>
        <w:tc>
          <w:tcPr>
            <w:tcW w:w="680" w:type="dxa"/>
            <w:shd w:val="clear" w:color="auto" w:fill="auto"/>
            <w:noWrap/>
            <w:vAlign w:val="center"/>
          </w:tcPr>
          <w:p w14:paraId="21A1B4F0" w14:textId="3A834E5A"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98.05</w:t>
            </w:r>
          </w:p>
        </w:tc>
      </w:tr>
      <w:tr w:rsidR="007C123B" w:rsidRPr="003E19CE" w14:paraId="6625AD69" w14:textId="77777777" w:rsidTr="003E19CE">
        <w:trPr>
          <w:trHeight w:val="300"/>
          <w:jc w:val="center"/>
        </w:trPr>
        <w:tc>
          <w:tcPr>
            <w:tcW w:w="1793" w:type="dxa"/>
            <w:vMerge/>
            <w:tcBorders>
              <w:left w:val="single" w:sz="4" w:space="0" w:color="auto"/>
              <w:right w:val="single" w:sz="4" w:space="0" w:color="auto"/>
            </w:tcBorders>
            <w:shd w:val="clear" w:color="auto" w:fill="auto"/>
          </w:tcPr>
          <w:p w14:paraId="258D484E"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val="restart"/>
            <w:tcBorders>
              <w:left w:val="single" w:sz="4" w:space="0" w:color="auto"/>
              <w:right w:val="single" w:sz="4" w:space="0" w:color="auto"/>
            </w:tcBorders>
            <w:shd w:val="clear" w:color="auto" w:fill="auto"/>
          </w:tcPr>
          <w:p w14:paraId="381BA596" w14:textId="7DEFCAA1" w:rsidR="007C123B" w:rsidRPr="003E19CE" w:rsidRDefault="007C123B" w:rsidP="007C123B">
            <w:pPr>
              <w:spacing w:after="0"/>
              <w:jc w:val="left"/>
              <w:rPr>
                <w:rFonts w:eastAsia="Times New Roman" w:cs="Times New Roman"/>
                <w:b/>
                <w:color w:val="auto"/>
                <w:sz w:val="18"/>
                <w:szCs w:val="18"/>
                <w:lang w:eastAsia="pt-PT"/>
              </w:rPr>
            </w:pPr>
            <w:proofErr w:type="spellStart"/>
            <w:r w:rsidRPr="003E19CE">
              <w:rPr>
                <w:rFonts w:cs="Times New Roman"/>
                <w:b/>
                <w:color w:val="auto"/>
                <w:sz w:val="18"/>
                <w:szCs w:val="18"/>
              </w:rPr>
              <w:t>MeanAge</w:t>
            </w:r>
            <w:proofErr w:type="spellEnd"/>
          </w:p>
        </w:tc>
        <w:tc>
          <w:tcPr>
            <w:tcW w:w="680" w:type="dxa"/>
            <w:shd w:val="clear" w:color="auto" w:fill="auto"/>
            <w:noWrap/>
            <w:vAlign w:val="center"/>
          </w:tcPr>
          <w:p w14:paraId="487C2D93" w14:textId="1B8EDDAC"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1991</w:t>
            </w:r>
          </w:p>
        </w:tc>
        <w:tc>
          <w:tcPr>
            <w:tcW w:w="680" w:type="dxa"/>
            <w:shd w:val="clear" w:color="auto" w:fill="auto"/>
            <w:noWrap/>
            <w:vAlign w:val="center"/>
          </w:tcPr>
          <w:p w14:paraId="5EED3C6A" w14:textId="52DAC7C1"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88.31</w:t>
            </w:r>
          </w:p>
        </w:tc>
        <w:tc>
          <w:tcPr>
            <w:tcW w:w="680" w:type="dxa"/>
            <w:shd w:val="clear" w:color="auto" w:fill="auto"/>
            <w:noWrap/>
            <w:vAlign w:val="center"/>
          </w:tcPr>
          <w:p w14:paraId="4E338A72" w14:textId="2E2E20C3"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90.05</w:t>
            </w:r>
          </w:p>
        </w:tc>
        <w:tc>
          <w:tcPr>
            <w:tcW w:w="680" w:type="dxa"/>
            <w:shd w:val="clear" w:color="auto" w:fill="auto"/>
            <w:noWrap/>
            <w:vAlign w:val="center"/>
          </w:tcPr>
          <w:p w14:paraId="2A530C62" w14:textId="3AABB706"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94.08</w:t>
            </w:r>
          </w:p>
        </w:tc>
        <w:tc>
          <w:tcPr>
            <w:tcW w:w="690" w:type="dxa"/>
            <w:shd w:val="clear" w:color="auto" w:fill="auto"/>
            <w:noWrap/>
            <w:vAlign w:val="center"/>
          </w:tcPr>
          <w:p w14:paraId="4F0EE4B1" w14:textId="68994761"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99.58</w:t>
            </w:r>
          </w:p>
        </w:tc>
        <w:tc>
          <w:tcPr>
            <w:tcW w:w="680" w:type="dxa"/>
            <w:shd w:val="clear" w:color="auto" w:fill="auto"/>
            <w:noWrap/>
            <w:vAlign w:val="center"/>
          </w:tcPr>
          <w:p w14:paraId="09683305" w14:textId="5B544B26"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105.10</w:t>
            </w:r>
          </w:p>
        </w:tc>
        <w:tc>
          <w:tcPr>
            <w:tcW w:w="680" w:type="dxa"/>
            <w:shd w:val="clear" w:color="auto" w:fill="auto"/>
            <w:noWrap/>
            <w:vAlign w:val="center"/>
          </w:tcPr>
          <w:p w14:paraId="7D79FCB0" w14:textId="4BD3D4C2"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110.07</w:t>
            </w:r>
          </w:p>
        </w:tc>
        <w:tc>
          <w:tcPr>
            <w:tcW w:w="680" w:type="dxa"/>
            <w:shd w:val="clear" w:color="auto" w:fill="auto"/>
            <w:noWrap/>
            <w:vAlign w:val="center"/>
          </w:tcPr>
          <w:p w14:paraId="4BDFDCC7" w14:textId="1895FC28"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113.83</w:t>
            </w:r>
          </w:p>
        </w:tc>
      </w:tr>
      <w:tr w:rsidR="007C123B" w:rsidRPr="003E19CE" w14:paraId="3B8776B5" w14:textId="77777777" w:rsidTr="003E19CE">
        <w:trPr>
          <w:trHeight w:val="300"/>
          <w:jc w:val="center"/>
        </w:trPr>
        <w:tc>
          <w:tcPr>
            <w:tcW w:w="1793" w:type="dxa"/>
            <w:vMerge/>
            <w:tcBorders>
              <w:left w:val="single" w:sz="4" w:space="0" w:color="auto"/>
              <w:right w:val="single" w:sz="4" w:space="0" w:color="auto"/>
            </w:tcBorders>
            <w:shd w:val="clear" w:color="auto" w:fill="auto"/>
          </w:tcPr>
          <w:p w14:paraId="7F8E1126"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0834DCFD" w14:textId="77777777" w:rsidR="007C123B" w:rsidRPr="003E19CE" w:rsidRDefault="007C123B" w:rsidP="007C123B">
            <w:pPr>
              <w:spacing w:after="0"/>
              <w:jc w:val="left"/>
              <w:rPr>
                <w:rFonts w:eastAsia="Times New Roman" w:cs="Times New Roman"/>
                <w:b/>
                <w:color w:val="auto"/>
                <w:sz w:val="18"/>
                <w:szCs w:val="18"/>
                <w:lang w:eastAsia="pt-PT"/>
              </w:rPr>
            </w:pPr>
          </w:p>
        </w:tc>
        <w:tc>
          <w:tcPr>
            <w:tcW w:w="680" w:type="dxa"/>
            <w:shd w:val="clear" w:color="auto" w:fill="auto"/>
            <w:noWrap/>
            <w:vAlign w:val="center"/>
          </w:tcPr>
          <w:p w14:paraId="1B0CF466" w14:textId="4CF750AA"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2001</w:t>
            </w:r>
          </w:p>
        </w:tc>
        <w:tc>
          <w:tcPr>
            <w:tcW w:w="680" w:type="dxa"/>
            <w:shd w:val="clear" w:color="auto" w:fill="auto"/>
            <w:noWrap/>
            <w:vAlign w:val="center"/>
          </w:tcPr>
          <w:p w14:paraId="5B08B150" w14:textId="46DE6432"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92.82</w:t>
            </w:r>
          </w:p>
        </w:tc>
        <w:tc>
          <w:tcPr>
            <w:tcW w:w="680" w:type="dxa"/>
            <w:shd w:val="clear" w:color="auto" w:fill="auto"/>
            <w:noWrap/>
            <w:vAlign w:val="center"/>
          </w:tcPr>
          <w:p w14:paraId="7787361B" w14:textId="5CB6B538"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94.54</w:t>
            </w:r>
          </w:p>
        </w:tc>
        <w:tc>
          <w:tcPr>
            <w:tcW w:w="680" w:type="dxa"/>
            <w:shd w:val="clear" w:color="auto" w:fill="auto"/>
            <w:noWrap/>
            <w:vAlign w:val="center"/>
          </w:tcPr>
          <w:p w14:paraId="1933A72B" w14:textId="68530420"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98.57</w:t>
            </w:r>
          </w:p>
        </w:tc>
        <w:tc>
          <w:tcPr>
            <w:tcW w:w="690" w:type="dxa"/>
            <w:shd w:val="clear" w:color="auto" w:fill="auto"/>
            <w:noWrap/>
            <w:vAlign w:val="center"/>
          </w:tcPr>
          <w:p w14:paraId="6DA0CBC0" w14:textId="53D23736"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104.40</w:t>
            </w:r>
          </w:p>
        </w:tc>
        <w:tc>
          <w:tcPr>
            <w:tcW w:w="680" w:type="dxa"/>
            <w:shd w:val="clear" w:color="auto" w:fill="auto"/>
            <w:noWrap/>
            <w:vAlign w:val="center"/>
          </w:tcPr>
          <w:p w14:paraId="4CB56841" w14:textId="429CE88F"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110.13</w:t>
            </w:r>
          </w:p>
        </w:tc>
        <w:tc>
          <w:tcPr>
            <w:tcW w:w="680" w:type="dxa"/>
            <w:shd w:val="clear" w:color="auto" w:fill="auto"/>
            <w:noWrap/>
            <w:vAlign w:val="center"/>
          </w:tcPr>
          <w:p w14:paraId="666D67D8" w14:textId="18929CE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116.28</w:t>
            </w:r>
          </w:p>
        </w:tc>
        <w:tc>
          <w:tcPr>
            <w:tcW w:w="680" w:type="dxa"/>
            <w:shd w:val="clear" w:color="auto" w:fill="auto"/>
            <w:noWrap/>
            <w:vAlign w:val="center"/>
          </w:tcPr>
          <w:p w14:paraId="0E35A855" w14:textId="4B9A136C"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119.99</w:t>
            </w:r>
          </w:p>
        </w:tc>
      </w:tr>
      <w:tr w:rsidR="007C123B" w:rsidRPr="003E19CE" w14:paraId="2E38E769" w14:textId="77777777" w:rsidTr="003E19CE">
        <w:trPr>
          <w:trHeight w:val="300"/>
          <w:jc w:val="center"/>
        </w:trPr>
        <w:tc>
          <w:tcPr>
            <w:tcW w:w="1793" w:type="dxa"/>
            <w:vMerge/>
            <w:tcBorders>
              <w:left w:val="single" w:sz="4" w:space="0" w:color="auto"/>
              <w:right w:val="single" w:sz="4" w:space="0" w:color="auto"/>
            </w:tcBorders>
            <w:shd w:val="clear" w:color="auto" w:fill="auto"/>
          </w:tcPr>
          <w:p w14:paraId="5ABA075F"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2DB9BE6D" w14:textId="77777777" w:rsidR="007C123B" w:rsidRPr="003E19CE" w:rsidRDefault="007C123B" w:rsidP="007C123B">
            <w:pPr>
              <w:spacing w:after="0"/>
              <w:jc w:val="left"/>
              <w:rPr>
                <w:rFonts w:eastAsia="Times New Roman" w:cs="Times New Roman"/>
                <w:b/>
                <w:color w:val="auto"/>
                <w:sz w:val="18"/>
                <w:szCs w:val="18"/>
                <w:lang w:eastAsia="pt-PT"/>
              </w:rPr>
            </w:pPr>
          </w:p>
        </w:tc>
        <w:tc>
          <w:tcPr>
            <w:tcW w:w="680" w:type="dxa"/>
            <w:shd w:val="clear" w:color="auto" w:fill="auto"/>
            <w:noWrap/>
            <w:vAlign w:val="center"/>
          </w:tcPr>
          <w:p w14:paraId="0F922C1E" w14:textId="70E7F757"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2011</w:t>
            </w:r>
          </w:p>
        </w:tc>
        <w:tc>
          <w:tcPr>
            <w:tcW w:w="680" w:type="dxa"/>
            <w:shd w:val="clear" w:color="auto" w:fill="auto"/>
            <w:noWrap/>
            <w:vAlign w:val="center"/>
          </w:tcPr>
          <w:p w14:paraId="75B34107" w14:textId="0E08AE08"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98.36</w:t>
            </w:r>
          </w:p>
        </w:tc>
        <w:tc>
          <w:tcPr>
            <w:tcW w:w="680" w:type="dxa"/>
            <w:shd w:val="clear" w:color="auto" w:fill="auto"/>
            <w:noWrap/>
            <w:vAlign w:val="center"/>
          </w:tcPr>
          <w:p w14:paraId="78D2AA57" w14:textId="7E093242"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99.91</w:t>
            </w:r>
          </w:p>
        </w:tc>
        <w:tc>
          <w:tcPr>
            <w:tcW w:w="680" w:type="dxa"/>
            <w:shd w:val="clear" w:color="auto" w:fill="auto"/>
            <w:noWrap/>
            <w:vAlign w:val="center"/>
          </w:tcPr>
          <w:p w14:paraId="44DDD519" w14:textId="41DA0783"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103.64</w:t>
            </w:r>
          </w:p>
        </w:tc>
        <w:tc>
          <w:tcPr>
            <w:tcW w:w="690" w:type="dxa"/>
            <w:shd w:val="clear" w:color="auto" w:fill="auto"/>
            <w:noWrap/>
            <w:vAlign w:val="center"/>
          </w:tcPr>
          <w:p w14:paraId="0D4505EA" w14:textId="645EF80A"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109.11</w:t>
            </w:r>
          </w:p>
        </w:tc>
        <w:tc>
          <w:tcPr>
            <w:tcW w:w="680" w:type="dxa"/>
            <w:shd w:val="clear" w:color="auto" w:fill="auto"/>
            <w:noWrap/>
            <w:vAlign w:val="center"/>
          </w:tcPr>
          <w:p w14:paraId="2C008FB7" w14:textId="2A5E94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115.53</w:t>
            </w:r>
          </w:p>
        </w:tc>
        <w:tc>
          <w:tcPr>
            <w:tcW w:w="680" w:type="dxa"/>
            <w:shd w:val="clear" w:color="auto" w:fill="auto"/>
            <w:noWrap/>
            <w:vAlign w:val="center"/>
          </w:tcPr>
          <w:p w14:paraId="2C9631AE" w14:textId="0972643D"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122.45</w:t>
            </w:r>
          </w:p>
        </w:tc>
        <w:tc>
          <w:tcPr>
            <w:tcW w:w="680" w:type="dxa"/>
            <w:shd w:val="clear" w:color="auto" w:fill="auto"/>
            <w:noWrap/>
            <w:vAlign w:val="center"/>
          </w:tcPr>
          <w:p w14:paraId="18FC9DA8" w14:textId="047C24D2"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126.70</w:t>
            </w:r>
          </w:p>
        </w:tc>
      </w:tr>
      <w:tr w:rsidR="007C123B" w:rsidRPr="003E19CE" w14:paraId="0C20943F" w14:textId="77777777" w:rsidTr="003E19CE">
        <w:trPr>
          <w:trHeight w:val="300"/>
          <w:jc w:val="center"/>
        </w:trPr>
        <w:tc>
          <w:tcPr>
            <w:tcW w:w="1793" w:type="dxa"/>
            <w:vMerge/>
            <w:tcBorders>
              <w:left w:val="single" w:sz="4" w:space="0" w:color="auto"/>
              <w:right w:val="single" w:sz="4" w:space="0" w:color="auto"/>
            </w:tcBorders>
            <w:shd w:val="clear" w:color="auto" w:fill="auto"/>
          </w:tcPr>
          <w:p w14:paraId="0C140EA8"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val="restart"/>
            <w:tcBorders>
              <w:left w:val="single" w:sz="4" w:space="0" w:color="auto"/>
              <w:right w:val="single" w:sz="4" w:space="0" w:color="auto"/>
            </w:tcBorders>
            <w:shd w:val="clear" w:color="auto" w:fill="auto"/>
          </w:tcPr>
          <w:p w14:paraId="7882F9BA" w14:textId="476CBB7D" w:rsidR="007C123B" w:rsidRPr="003E19CE" w:rsidRDefault="007C123B" w:rsidP="007C123B">
            <w:pPr>
              <w:spacing w:after="0"/>
              <w:jc w:val="left"/>
              <w:rPr>
                <w:rFonts w:eastAsia="Times New Roman" w:cs="Times New Roman"/>
                <w:b/>
                <w:color w:val="auto"/>
                <w:sz w:val="18"/>
                <w:szCs w:val="18"/>
                <w:lang w:eastAsia="pt-PT"/>
              </w:rPr>
            </w:pPr>
            <w:r w:rsidRPr="003E19CE">
              <w:rPr>
                <w:rFonts w:cs="Times New Roman"/>
                <w:b/>
                <w:color w:val="auto"/>
                <w:sz w:val="18"/>
                <w:szCs w:val="18"/>
              </w:rPr>
              <w:t>Fam65</w:t>
            </w:r>
          </w:p>
        </w:tc>
        <w:tc>
          <w:tcPr>
            <w:tcW w:w="680" w:type="dxa"/>
            <w:shd w:val="clear" w:color="auto" w:fill="auto"/>
            <w:noWrap/>
            <w:vAlign w:val="center"/>
          </w:tcPr>
          <w:p w14:paraId="1F77DC52" w14:textId="074EC394"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1991</w:t>
            </w:r>
          </w:p>
        </w:tc>
        <w:tc>
          <w:tcPr>
            <w:tcW w:w="680" w:type="dxa"/>
            <w:shd w:val="clear" w:color="auto" w:fill="auto"/>
            <w:noWrap/>
            <w:vAlign w:val="center"/>
          </w:tcPr>
          <w:p w14:paraId="544BF4BA" w14:textId="73B1B5B1"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92.19</w:t>
            </w:r>
          </w:p>
        </w:tc>
        <w:tc>
          <w:tcPr>
            <w:tcW w:w="680" w:type="dxa"/>
            <w:shd w:val="clear" w:color="auto" w:fill="auto"/>
            <w:noWrap/>
            <w:vAlign w:val="center"/>
          </w:tcPr>
          <w:p w14:paraId="00F87398" w14:textId="03943899"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93.12</w:t>
            </w:r>
          </w:p>
        </w:tc>
        <w:tc>
          <w:tcPr>
            <w:tcW w:w="680" w:type="dxa"/>
            <w:shd w:val="clear" w:color="auto" w:fill="auto"/>
            <w:noWrap/>
            <w:vAlign w:val="center"/>
          </w:tcPr>
          <w:p w14:paraId="56773089" w14:textId="684BEB45"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95.56</w:t>
            </w:r>
          </w:p>
        </w:tc>
        <w:tc>
          <w:tcPr>
            <w:tcW w:w="690" w:type="dxa"/>
            <w:shd w:val="clear" w:color="auto" w:fill="auto"/>
            <w:noWrap/>
            <w:vAlign w:val="center"/>
          </w:tcPr>
          <w:p w14:paraId="358DD8F4" w14:textId="438D9DEB"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99.32</w:t>
            </w:r>
          </w:p>
        </w:tc>
        <w:tc>
          <w:tcPr>
            <w:tcW w:w="680" w:type="dxa"/>
            <w:shd w:val="clear" w:color="auto" w:fill="auto"/>
            <w:noWrap/>
            <w:vAlign w:val="center"/>
          </w:tcPr>
          <w:p w14:paraId="1DC8DE23" w14:textId="2AF010C5"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103.46</w:t>
            </w:r>
          </w:p>
        </w:tc>
        <w:tc>
          <w:tcPr>
            <w:tcW w:w="680" w:type="dxa"/>
            <w:shd w:val="clear" w:color="auto" w:fill="auto"/>
            <w:noWrap/>
            <w:vAlign w:val="center"/>
          </w:tcPr>
          <w:p w14:paraId="3DFEA1DB" w14:textId="56C02B95"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107.58</w:t>
            </w:r>
          </w:p>
        </w:tc>
        <w:tc>
          <w:tcPr>
            <w:tcW w:w="680" w:type="dxa"/>
            <w:shd w:val="clear" w:color="auto" w:fill="auto"/>
            <w:noWrap/>
            <w:vAlign w:val="center"/>
          </w:tcPr>
          <w:p w14:paraId="6C9430CA" w14:textId="2554E10D"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110.38</w:t>
            </w:r>
          </w:p>
        </w:tc>
      </w:tr>
      <w:tr w:rsidR="007C123B" w:rsidRPr="003E19CE" w14:paraId="76BA354D" w14:textId="77777777" w:rsidTr="003E19CE">
        <w:trPr>
          <w:trHeight w:val="300"/>
          <w:jc w:val="center"/>
        </w:trPr>
        <w:tc>
          <w:tcPr>
            <w:tcW w:w="1793" w:type="dxa"/>
            <w:vMerge/>
            <w:tcBorders>
              <w:left w:val="single" w:sz="4" w:space="0" w:color="auto"/>
              <w:right w:val="single" w:sz="4" w:space="0" w:color="auto"/>
            </w:tcBorders>
            <w:shd w:val="clear" w:color="auto" w:fill="auto"/>
          </w:tcPr>
          <w:p w14:paraId="681FFCF7"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2E3870B0" w14:textId="77777777" w:rsidR="007C123B" w:rsidRPr="003E19CE" w:rsidRDefault="007C123B" w:rsidP="007C123B">
            <w:pPr>
              <w:spacing w:after="0"/>
              <w:jc w:val="left"/>
              <w:rPr>
                <w:rFonts w:eastAsia="Times New Roman" w:cs="Times New Roman"/>
                <w:b/>
                <w:color w:val="auto"/>
                <w:sz w:val="18"/>
                <w:szCs w:val="18"/>
                <w:lang w:eastAsia="pt-PT"/>
              </w:rPr>
            </w:pPr>
          </w:p>
        </w:tc>
        <w:tc>
          <w:tcPr>
            <w:tcW w:w="680" w:type="dxa"/>
            <w:shd w:val="clear" w:color="auto" w:fill="auto"/>
            <w:noWrap/>
            <w:vAlign w:val="center"/>
          </w:tcPr>
          <w:p w14:paraId="501F861E" w14:textId="444A751B"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2001</w:t>
            </w:r>
          </w:p>
        </w:tc>
        <w:tc>
          <w:tcPr>
            <w:tcW w:w="680" w:type="dxa"/>
            <w:shd w:val="clear" w:color="auto" w:fill="auto"/>
            <w:noWrap/>
            <w:vAlign w:val="center"/>
          </w:tcPr>
          <w:p w14:paraId="64691EB6" w14:textId="777B6E4A"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92.88</w:t>
            </w:r>
          </w:p>
        </w:tc>
        <w:tc>
          <w:tcPr>
            <w:tcW w:w="680" w:type="dxa"/>
            <w:shd w:val="clear" w:color="auto" w:fill="auto"/>
            <w:noWrap/>
            <w:vAlign w:val="center"/>
          </w:tcPr>
          <w:p w14:paraId="2FCC28F3" w14:textId="5542F2C9"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93.87</w:t>
            </w:r>
          </w:p>
        </w:tc>
        <w:tc>
          <w:tcPr>
            <w:tcW w:w="680" w:type="dxa"/>
            <w:shd w:val="clear" w:color="auto" w:fill="auto"/>
            <w:noWrap/>
            <w:vAlign w:val="center"/>
          </w:tcPr>
          <w:p w14:paraId="464BBD48" w14:textId="0468E410"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96.66</w:t>
            </w:r>
          </w:p>
        </w:tc>
        <w:tc>
          <w:tcPr>
            <w:tcW w:w="690" w:type="dxa"/>
            <w:shd w:val="clear" w:color="auto" w:fill="auto"/>
            <w:noWrap/>
            <w:vAlign w:val="center"/>
          </w:tcPr>
          <w:p w14:paraId="62A9462D" w14:textId="4701E186"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101.02</w:t>
            </w:r>
          </w:p>
        </w:tc>
        <w:tc>
          <w:tcPr>
            <w:tcW w:w="680" w:type="dxa"/>
            <w:shd w:val="clear" w:color="auto" w:fill="auto"/>
            <w:noWrap/>
            <w:vAlign w:val="center"/>
          </w:tcPr>
          <w:p w14:paraId="12F61015" w14:textId="2E35B5DC"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106.20</w:t>
            </w:r>
          </w:p>
        </w:tc>
        <w:tc>
          <w:tcPr>
            <w:tcW w:w="680" w:type="dxa"/>
            <w:shd w:val="clear" w:color="auto" w:fill="auto"/>
            <w:noWrap/>
            <w:vAlign w:val="center"/>
          </w:tcPr>
          <w:p w14:paraId="04D3A00B" w14:textId="5D8E8D24"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110.99</w:t>
            </w:r>
          </w:p>
        </w:tc>
        <w:tc>
          <w:tcPr>
            <w:tcW w:w="680" w:type="dxa"/>
            <w:shd w:val="clear" w:color="auto" w:fill="auto"/>
            <w:noWrap/>
            <w:vAlign w:val="center"/>
          </w:tcPr>
          <w:p w14:paraId="45AF7221" w14:textId="40C97E36"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114.21</w:t>
            </w:r>
          </w:p>
        </w:tc>
      </w:tr>
      <w:tr w:rsidR="007C123B" w:rsidRPr="003E19CE" w14:paraId="6B4FAC9B" w14:textId="77777777" w:rsidTr="003E19CE">
        <w:trPr>
          <w:trHeight w:val="300"/>
          <w:jc w:val="center"/>
        </w:trPr>
        <w:tc>
          <w:tcPr>
            <w:tcW w:w="1793" w:type="dxa"/>
            <w:vMerge/>
            <w:tcBorders>
              <w:left w:val="single" w:sz="4" w:space="0" w:color="auto"/>
              <w:right w:val="single" w:sz="4" w:space="0" w:color="auto"/>
            </w:tcBorders>
            <w:shd w:val="clear" w:color="auto" w:fill="auto"/>
          </w:tcPr>
          <w:p w14:paraId="759F8D15"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04F451CC" w14:textId="77777777" w:rsidR="007C123B" w:rsidRPr="003E19CE" w:rsidRDefault="007C123B" w:rsidP="007C123B">
            <w:pPr>
              <w:spacing w:after="0"/>
              <w:jc w:val="left"/>
              <w:rPr>
                <w:rFonts w:eastAsia="Times New Roman" w:cs="Times New Roman"/>
                <w:b/>
                <w:color w:val="auto"/>
                <w:sz w:val="18"/>
                <w:szCs w:val="18"/>
                <w:lang w:eastAsia="pt-PT"/>
              </w:rPr>
            </w:pPr>
          </w:p>
        </w:tc>
        <w:tc>
          <w:tcPr>
            <w:tcW w:w="680" w:type="dxa"/>
            <w:shd w:val="clear" w:color="auto" w:fill="auto"/>
            <w:noWrap/>
            <w:vAlign w:val="center"/>
          </w:tcPr>
          <w:p w14:paraId="19C82A03" w14:textId="0CFBB92F"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2011</w:t>
            </w:r>
          </w:p>
        </w:tc>
        <w:tc>
          <w:tcPr>
            <w:tcW w:w="680" w:type="dxa"/>
            <w:shd w:val="clear" w:color="auto" w:fill="auto"/>
            <w:noWrap/>
            <w:vAlign w:val="center"/>
          </w:tcPr>
          <w:p w14:paraId="2F00645F" w14:textId="2FFBF234"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94.12</w:t>
            </w:r>
          </w:p>
        </w:tc>
        <w:tc>
          <w:tcPr>
            <w:tcW w:w="680" w:type="dxa"/>
            <w:shd w:val="clear" w:color="auto" w:fill="auto"/>
            <w:noWrap/>
            <w:vAlign w:val="center"/>
          </w:tcPr>
          <w:p w14:paraId="3D175B97" w14:textId="6F877C38"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95.20</w:t>
            </w:r>
          </w:p>
        </w:tc>
        <w:tc>
          <w:tcPr>
            <w:tcW w:w="680" w:type="dxa"/>
            <w:shd w:val="clear" w:color="auto" w:fill="auto"/>
            <w:noWrap/>
            <w:vAlign w:val="center"/>
          </w:tcPr>
          <w:p w14:paraId="442189D8" w14:textId="3BB56D8D"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98.07</w:t>
            </w:r>
          </w:p>
        </w:tc>
        <w:tc>
          <w:tcPr>
            <w:tcW w:w="690" w:type="dxa"/>
            <w:shd w:val="clear" w:color="auto" w:fill="auto"/>
            <w:noWrap/>
            <w:vAlign w:val="center"/>
          </w:tcPr>
          <w:p w14:paraId="55B20314" w14:textId="3A3881C8"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102.76</w:t>
            </w:r>
          </w:p>
        </w:tc>
        <w:tc>
          <w:tcPr>
            <w:tcW w:w="680" w:type="dxa"/>
            <w:shd w:val="clear" w:color="auto" w:fill="auto"/>
            <w:noWrap/>
            <w:vAlign w:val="center"/>
          </w:tcPr>
          <w:p w14:paraId="292CE76A" w14:textId="24D79B0B"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107.96</w:t>
            </w:r>
          </w:p>
        </w:tc>
        <w:tc>
          <w:tcPr>
            <w:tcW w:w="680" w:type="dxa"/>
            <w:shd w:val="clear" w:color="auto" w:fill="auto"/>
            <w:noWrap/>
            <w:vAlign w:val="center"/>
          </w:tcPr>
          <w:p w14:paraId="3AB69C7C" w14:textId="7E63B01C"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113.44</w:t>
            </w:r>
          </w:p>
        </w:tc>
        <w:tc>
          <w:tcPr>
            <w:tcW w:w="680" w:type="dxa"/>
            <w:shd w:val="clear" w:color="auto" w:fill="auto"/>
            <w:noWrap/>
            <w:vAlign w:val="center"/>
          </w:tcPr>
          <w:p w14:paraId="0A9E05C2" w14:textId="51682E70"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116.84</w:t>
            </w:r>
          </w:p>
        </w:tc>
      </w:tr>
      <w:tr w:rsidR="007C123B" w:rsidRPr="003E19CE" w14:paraId="40F843B8" w14:textId="77777777" w:rsidTr="003E19CE">
        <w:trPr>
          <w:trHeight w:val="300"/>
          <w:jc w:val="center"/>
        </w:trPr>
        <w:tc>
          <w:tcPr>
            <w:tcW w:w="1793" w:type="dxa"/>
            <w:vMerge w:val="restart"/>
            <w:tcBorders>
              <w:left w:val="single" w:sz="4" w:space="0" w:color="auto"/>
              <w:right w:val="single" w:sz="4" w:space="0" w:color="auto"/>
            </w:tcBorders>
            <w:shd w:val="clear" w:color="auto" w:fill="auto"/>
          </w:tcPr>
          <w:p w14:paraId="7702DE30" w14:textId="2B289B72" w:rsidR="007C123B" w:rsidRPr="003E19CE" w:rsidRDefault="007C123B" w:rsidP="007C123B">
            <w:pPr>
              <w:spacing w:after="0"/>
              <w:jc w:val="left"/>
              <w:rPr>
                <w:rFonts w:eastAsia="Times New Roman" w:cs="Times New Roman"/>
                <w:color w:val="auto"/>
                <w:sz w:val="18"/>
                <w:szCs w:val="18"/>
                <w:lang w:eastAsia="pt-PT"/>
              </w:rPr>
            </w:pPr>
            <w:proofErr w:type="spellStart"/>
            <w:r w:rsidRPr="003E19CE">
              <w:rPr>
                <w:rFonts w:eastAsia="Times New Roman" w:cs="Times New Roman"/>
                <w:color w:val="auto"/>
                <w:sz w:val="18"/>
                <w:szCs w:val="18"/>
                <w:lang w:eastAsia="pt-PT"/>
              </w:rPr>
              <w:t>Gender</w:t>
            </w:r>
            <w:proofErr w:type="spellEnd"/>
          </w:p>
        </w:tc>
        <w:tc>
          <w:tcPr>
            <w:tcW w:w="1071" w:type="dxa"/>
            <w:vMerge w:val="restart"/>
            <w:tcBorders>
              <w:left w:val="single" w:sz="4" w:space="0" w:color="auto"/>
              <w:right w:val="single" w:sz="4" w:space="0" w:color="auto"/>
            </w:tcBorders>
            <w:shd w:val="clear" w:color="auto" w:fill="auto"/>
          </w:tcPr>
          <w:p w14:paraId="4412D77D" w14:textId="0FC1796E" w:rsidR="007C123B" w:rsidRPr="003E19CE" w:rsidRDefault="007C123B" w:rsidP="007C123B">
            <w:pPr>
              <w:spacing w:after="0"/>
              <w:jc w:val="left"/>
              <w:rPr>
                <w:rFonts w:eastAsia="Times New Roman" w:cs="Times New Roman"/>
                <w:color w:val="auto"/>
                <w:sz w:val="18"/>
                <w:szCs w:val="18"/>
                <w:lang w:eastAsia="pt-PT"/>
              </w:rPr>
            </w:pPr>
            <w:proofErr w:type="spellStart"/>
            <w:r w:rsidRPr="003E19CE">
              <w:rPr>
                <w:rFonts w:cs="Times New Roman"/>
                <w:color w:val="auto"/>
                <w:sz w:val="18"/>
                <w:szCs w:val="18"/>
              </w:rPr>
              <w:t>WomPop</w:t>
            </w:r>
            <w:proofErr w:type="spellEnd"/>
          </w:p>
        </w:tc>
        <w:tc>
          <w:tcPr>
            <w:tcW w:w="680" w:type="dxa"/>
            <w:shd w:val="clear" w:color="auto" w:fill="auto"/>
            <w:noWrap/>
            <w:vAlign w:val="center"/>
          </w:tcPr>
          <w:p w14:paraId="6CA5FCBA" w14:textId="490DCA68" w:rsidR="007C123B" w:rsidRPr="003E19CE" w:rsidRDefault="007C123B" w:rsidP="008803F2">
            <w:pPr>
              <w:spacing w:after="0"/>
              <w:jc w:val="center"/>
              <w:rPr>
                <w:rFonts w:eastAsia="Times New Roman" w:cs="Times New Roman"/>
                <w:color w:val="auto"/>
                <w:sz w:val="18"/>
                <w:szCs w:val="18"/>
                <w:lang w:eastAsia="pt-PT"/>
              </w:rPr>
            </w:pPr>
            <w:r w:rsidRPr="003E19CE">
              <w:rPr>
                <w:rFonts w:eastAsia="Times New Roman" w:cs="Times New Roman"/>
                <w:color w:val="auto"/>
                <w:sz w:val="18"/>
                <w:szCs w:val="18"/>
                <w:lang w:eastAsia="pt-PT"/>
              </w:rPr>
              <w:t>1991</w:t>
            </w:r>
          </w:p>
        </w:tc>
        <w:tc>
          <w:tcPr>
            <w:tcW w:w="680" w:type="dxa"/>
            <w:shd w:val="clear" w:color="auto" w:fill="auto"/>
            <w:noWrap/>
            <w:vAlign w:val="center"/>
          </w:tcPr>
          <w:p w14:paraId="36DD5B4A" w14:textId="311AD66B"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94.80</w:t>
            </w:r>
          </w:p>
        </w:tc>
        <w:tc>
          <w:tcPr>
            <w:tcW w:w="680" w:type="dxa"/>
            <w:shd w:val="clear" w:color="auto" w:fill="auto"/>
            <w:noWrap/>
            <w:vAlign w:val="center"/>
          </w:tcPr>
          <w:p w14:paraId="6503F920" w14:textId="6DA08A2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96.12</w:t>
            </w:r>
          </w:p>
        </w:tc>
        <w:tc>
          <w:tcPr>
            <w:tcW w:w="680" w:type="dxa"/>
            <w:shd w:val="clear" w:color="auto" w:fill="auto"/>
            <w:noWrap/>
            <w:vAlign w:val="center"/>
          </w:tcPr>
          <w:p w14:paraId="64793942" w14:textId="42E0FEB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97.85</w:t>
            </w:r>
          </w:p>
        </w:tc>
        <w:tc>
          <w:tcPr>
            <w:tcW w:w="690" w:type="dxa"/>
            <w:shd w:val="clear" w:color="auto" w:fill="auto"/>
            <w:noWrap/>
            <w:vAlign w:val="center"/>
          </w:tcPr>
          <w:p w14:paraId="199683C1" w14:textId="4C9898C2"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99.66</w:t>
            </w:r>
          </w:p>
        </w:tc>
        <w:tc>
          <w:tcPr>
            <w:tcW w:w="680" w:type="dxa"/>
            <w:shd w:val="clear" w:color="auto" w:fill="auto"/>
            <w:noWrap/>
            <w:vAlign w:val="center"/>
          </w:tcPr>
          <w:p w14:paraId="3E49305F" w14:textId="152921FF"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101.64</w:t>
            </w:r>
          </w:p>
        </w:tc>
        <w:tc>
          <w:tcPr>
            <w:tcW w:w="680" w:type="dxa"/>
            <w:shd w:val="clear" w:color="auto" w:fill="auto"/>
            <w:noWrap/>
            <w:vAlign w:val="center"/>
          </w:tcPr>
          <w:p w14:paraId="18D17B44" w14:textId="6609ED1B"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104.21</w:t>
            </w:r>
          </w:p>
        </w:tc>
        <w:tc>
          <w:tcPr>
            <w:tcW w:w="680" w:type="dxa"/>
            <w:shd w:val="clear" w:color="auto" w:fill="auto"/>
            <w:noWrap/>
            <w:vAlign w:val="center"/>
          </w:tcPr>
          <w:p w14:paraId="37728F82" w14:textId="25DA0ADD"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106.65</w:t>
            </w:r>
          </w:p>
        </w:tc>
      </w:tr>
      <w:tr w:rsidR="007C123B" w:rsidRPr="003E19CE" w14:paraId="1D98038D" w14:textId="77777777" w:rsidTr="003E19CE">
        <w:trPr>
          <w:trHeight w:val="300"/>
          <w:jc w:val="center"/>
        </w:trPr>
        <w:tc>
          <w:tcPr>
            <w:tcW w:w="1793" w:type="dxa"/>
            <w:vMerge/>
            <w:tcBorders>
              <w:left w:val="single" w:sz="4" w:space="0" w:color="auto"/>
              <w:right w:val="single" w:sz="4" w:space="0" w:color="auto"/>
            </w:tcBorders>
            <w:shd w:val="clear" w:color="auto" w:fill="auto"/>
          </w:tcPr>
          <w:p w14:paraId="2AE86293"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301A5E3F" w14:textId="77777777" w:rsidR="007C123B" w:rsidRPr="003E19CE" w:rsidRDefault="007C123B" w:rsidP="007C123B">
            <w:pPr>
              <w:spacing w:after="0"/>
              <w:jc w:val="left"/>
              <w:rPr>
                <w:rFonts w:eastAsia="Times New Roman" w:cs="Times New Roman"/>
                <w:color w:val="auto"/>
                <w:sz w:val="18"/>
                <w:szCs w:val="18"/>
                <w:lang w:eastAsia="pt-PT"/>
              </w:rPr>
            </w:pPr>
          </w:p>
        </w:tc>
        <w:tc>
          <w:tcPr>
            <w:tcW w:w="680" w:type="dxa"/>
            <w:shd w:val="clear" w:color="auto" w:fill="auto"/>
            <w:noWrap/>
            <w:vAlign w:val="center"/>
          </w:tcPr>
          <w:p w14:paraId="1C6C02DF" w14:textId="38DF82E6" w:rsidR="007C123B" w:rsidRPr="003E19CE" w:rsidRDefault="007C123B" w:rsidP="008803F2">
            <w:pPr>
              <w:spacing w:after="0"/>
              <w:jc w:val="center"/>
              <w:rPr>
                <w:rFonts w:eastAsia="Times New Roman" w:cs="Times New Roman"/>
                <w:color w:val="auto"/>
                <w:sz w:val="18"/>
                <w:szCs w:val="18"/>
                <w:lang w:eastAsia="pt-PT"/>
              </w:rPr>
            </w:pPr>
            <w:r w:rsidRPr="003E19CE">
              <w:rPr>
                <w:rFonts w:eastAsia="Times New Roman" w:cs="Times New Roman"/>
                <w:color w:val="auto"/>
                <w:sz w:val="18"/>
                <w:szCs w:val="18"/>
                <w:lang w:eastAsia="pt-PT"/>
              </w:rPr>
              <w:t>2001</w:t>
            </w:r>
          </w:p>
        </w:tc>
        <w:tc>
          <w:tcPr>
            <w:tcW w:w="680" w:type="dxa"/>
            <w:shd w:val="clear" w:color="auto" w:fill="auto"/>
            <w:noWrap/>
            <w:vAlign w:val="center"/>
          </w:tcPr>
          <w:p w14:paraId="76B6D57D" w14:textId="71AD7763"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94.86</w:t>
            </w:r>
          </w:p>
        </w:tc>
        <w:tc>
          <w:tcPr>
            <w:tcW w:w="680" w:type="dxa"/>
            <w:shd w:val="clear" w:color="auto" w:fill="auto"/>
            <w:noWrap/>
            <w:vAlign w:val="center"/>
          </w:tcPr>
          <w:p w14:paraId="5F290A41" w14:textId="26C9F5E5"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96.17</w:t>
            </w:r>
          </w:p>
        </w:tc>
        <w:tc>
          <w:tcPr>
            <w:tcW w:w="680" w:type="dxa"/>
            <w:shd w:val="clear" w:color="auto" w:fill="auto"/>
            <w:noWrap/>
            <w:vAlign w:val="center"/>
          </w:tcPr>
          <w:p w14:paraId="447B448B" w14:textId="2CEB1F72"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97.97</w:t>
            </w:r>
          </w:p>
        </w:tc>
        <w:tc>
          <w:tcPr>
            <w:tcW w:w="690" w:type="dxa"/>
            <w:shd w:val="clear" w:color="auto" w:fill="auto"/>
            <w:noWrap/>
            <w:vAlign w:val="center"/>
          </w:tcPr>
          <w:p w14:paraId="480155AC" w14:textId="5322164E"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99.65</w:t>
            </w:r>
          </w:p>
        </w:tc>
        <w:tc>
          <w:tcPr>
            <w:tcW w:w="680" w:type="dxa"/>
            <w:shd w:val="clear" w:color="auto" w:fill="auto"/>
            <w:noWrap/>
            <w:vAlign w:val="center"/>
          </w:tcPr>
          <w:p w14:paraId="764084C4" w14:textId="5DBE8986"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101.67</w:t>
            </w:r>
          </w:p>
        </w:tc>
        <w:tc>
          <w:tcPr>
            <w:tcW w:w="680" w:type="dxa"/>
            <w:shd w:val="clear" w:color="auto" w:fill="auto"/>
            <w:noWrap/>
            <w:vAlign w:val="center"/>
          </w:tcPr>
          <w:p w14:paraId="243258E1" w14:textId="71AEB5B0"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103.95</w:t>
            </w:r>
          </w:p>
        </w:tc>
        <w:tc>
          <w:tcPr>
            <w:tcW w:w="680" w:type="dxa"/>
            <w:shd w:val="clear" w:color="auto" w:fill="auto"/>
            <w:noWrap/>
            <w:vAlign w:val="center"/>
          </w:tcPr>
          <w:p w14:paraId="3A886503" w14:textId="567D233D"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105.65</w:t>
            </w:r>
          </w:p>
        </w:tc>
      </w:tr>
      <w:tr w:rsidR="007C123B" w:rsidRPr="003E19CE" w14:paraId="7B0506C3" w14:textId="77777777" w:rsidTr="003E19CE">
        <w:trPr>
          <w:trHeight w:val="300"/>
          <w:jc w:val="center"/>
        </w:trPr>
        <w:tc>
          <w:tcPr>
            <w:tcW w:w="1793" w:type="dxa"/>
            <w:vMerge/>
            <w:tcBorders>
              <w:left w:val="single" w:sz="4" w:space="0" w:color="auto"/>
              <w:right w:val="single" w:sz="4" w:space="0" w:color="auto"/>
            </w:tcBorders>
            <w:shd w:val="clear" w:color="auto" w:fill="auto"/>
          </w:tcPr>
          <w:p w14:paraId="5D1331D9"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446C3051" w14:textId="77777777" w:rsidR="007C123B" w:rsidRPr="003E19CE" w:rsidRDefault="007C123B" w:rsidP="007C123B">
            <w:pPr>
              <w:spacing w:after="0"/>
              <w:jc w:val="left"/>
              <w:rPr>
                <w:rFonts w:eastAsia="Times New Roman" w:cs="Times New Roman"/>
                <w:color w:val="auto"/>
                <w:sz w:val="18"/>
                <w:szCs w:val="18"/>
                <w:lang w:eastAsia="pt-PT"/>
              </w:rPr>
            </w:pPr>
          </w:p>
        </w:tc>
        <w:tc>
          <w:tcPr>
            <w:tcW w:w="680" w:type="dxa"/>
            <w:shd w:val="clear" w:color="auto" w:fill="auto"/>
            <w:noWrap/>
            <w:vAlign w:val="center"/>
          </w:tcPr>
          <w:p w14:paraId="11627825" w14:textId="19BDB035" w:rsidR="007C123B" w:rsidRPr="003E19CE" w:rsidRDefault="007C123B" w:rsidP="008803F2">
            <w:pPr>
              <w:spacing w:after="0"/>
              <w:jc w:val="center"/>
              <w:rPr>
                <w:rFonts w:eastAsia="Times New Roman" w:cs="Times New Roman"/>
                <w:color w:val="auto"/>
                <w:sz w:val="18"/>
                <w:szCs w:val="18"/>
                <w:lang w:eastAsia="pt-PT"/>
              </w:rPr>
            </w:pPr>
            <w:r w:rsidRPr="003E19CE">
              <w:rPr>
                <w:rFonts w:eastAsia="Times New Roman" w:cs="Times New Roman"/>
                <w:color w:val="auto"/>
                <w:sz w:val="18"/>
                <w:szCs w:val="18"/>
                <w:lang w:eastAsia="pt-PT"/>
              </w:rPr>
              <w:t>2011</w:t>
            </w:r>
          </w:p>
        </w:tc>
        <w:tc>
          <w:tcPr>
            <w:tcW w:w="680" w:type="dxa"/>
            <w:shd w:val="clear" w:color="auto" w:fill="auto"/>
            <w:noWrap/>
            <w:vAlign w:val="center"/>
          </w:tcPr>
          <w:p w14:paraId="09A7E289" w14:textId="1D1D9AF3"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95.70</w:t>
            </w:r>
          </w:p>
        </w:tc>
        <w:tc>
          <w:tcPr>
            <w:tcW w:w="680" w:type="dxa"/>
            <w:shd w:val="clear" w:color="auto" w:fill="auto"/>
            <w:noWrap/>
            <w:vAlign w:val="center"/>
          </w:tcPr>
          <w:p w14:paraId="08AA5300" w14:textId="13CE30E0"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97.12</w:t>
            </w:r>
          </w:p>
        </w:tc>
        <w:tc>
          <w:tcPr>
            <w:tcW w:w="680" w:type="dxa"/>
            <w:shd w:val="clear" w:color="auto" w:fill="auto"/>
            <w:noWrap/>
            <w:vAlign w:val="center"/>
          </w:tcPr>
          <w:p w14:paraId="093EE771" w14:textId="6835B79F"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98.74</w:t>
            </w:r>
          </w:p>
        </w:tc>
        <w:tc>
          <w:tcPr>
            <w:tcW w:w="690" w:type="dxa"/>
            <w:shd w:val="clear" w:color="auto" w:fill="auto"/>
            <w:noWrap/>
            <w:vAlign w:val="center"/>
          </w:tcPr>
          <w:p w14:paraId="4D41959E" w14:textId="6FD23C14"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100.50</w:t>
            </w:r>
          </w:p>
        </w:tc>
        <w:tc>
          <w:tcPr>
            <w:tcW w:w="680" w:type="dxa"/>
            <w:shd w:val="clear" w:color="auto" w:fill="auto"/>
            <w:noWrap/>
            <w:vAlign w:val="center"/>
          </w:tcPr>
          <w:p w14:paraId="6815B7BF" w14:textId="6F57CBFD"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102.48</w:t>
            </w:r>
          </w:p>
        </w:tc>
        <w:tc>
          <w:tcPr>
            <w:tcW w:w="680" w:type="dxa"/>
            <w:shd w:val="clear" w:color="auto" w:fill="auto"/>
            <w:noWrap/>
            <w:vAlign w:val="center"/>
          </w:tcPr>
          <w:p w14:paraId="24370310" w14:textId="1639AB83"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104.91</w:t>
            </w:r>
          </w:p>
        </w:tc>
        <w:tc>
          <w:tcPr>
            <w:tcW w:w="680" w:type="dxa"/>
            <w:shd w:val="clear" w:color="auto" w:fill="auto"/>
            <w:noWrap/>
            <w:vAlign w:val="center"/>
          </w:tcPr>
          <w:p w14:paraId="6D7D4D22" w14:textId="3D758B25"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106.74</w:t>
            </w:r>
          </w:p>
        </w:tc>
      </w:tr>
      <w:tr w:rsidR="008803F2" w:rsidRPr="003E19CE" w14:paraId="150300E6" w14:textId="77777777" w:rsidTr="003E19CE">
        <w:trPr>
          <w:trHeight w:val="300"/>
          <w:jc w:val="center"/>
        </w:trPr>
        <w:tc>
          <w:tcPr>
            <w:tcW w:w="1793" w:type="dxa"/>
            <w:vMerge w:val="restart"/>
            <w:tcBorders>
              <w:left w:val="single" w:sz="4" w:space="0" w:color="auto"/>
              <w:right w:val="single" w:sz="4" w:space="0" w:color="auto"/>
            </w:tcBorders>
            <w:shd w:val="clear" w:color="auto" w:fill="auto"/>
          </w:tcPr>
          <w:p w14:paraId="04EE2F5C" w14:textId="265A1E21" w:rsidR="008803F2" w:rsidRPr="003E19CE" w:rsidRDefault="008803F2" w:rsidP="007C123B">
            <w:pPr>
              <w:spacing w:after="0"/>
              <w:jc w:val="left"/>
              <w:rPr>
                <w:rFonts w:eastAsia="Times New Roman" w:cs="Times New Roman"/>
                <w:color w:val="auto"/>
                <w:sz w:val="18"/>
                <w:szCs w:val="18"/>
                <w:lang w:eastAsia="pt-PT"/>
              </w:rPr>
            </w:pPr>
            <w:proofErr w:type="spellStart"/>
            <w:r w:rsidRPr="003E19CE">
              <w:rPr>
                <w:rFonts w:eastAsia="Times New Roman" w:cs="Times New Roman"/>
                <w:color w:val="auto"/>
                <w:sz w:val="18"/>
                <w:szCs w:val="18"/>
                <w:lang w:eastAsia="pt-PT"/>
              </w:rPr>
              <w:t>Demographic</w:t>
            </w:r>
            <w:proofErr w:type="spellEnd"/>
            <w:r w:rsidRPr="003E19CE">
              <w:rPr>
                <w:rFonts w:eastAsia="Times New Roman" w:cs="Times New Roman"/>
                <w:color w:val="auto"/>
                <w:sz w:val="18"/>
                <w:szCs w:val="18"/>
                <w:lang w:eastAsia="pt-PT"/>
              </w:rPr>
              <w:t xml:space="preserve"> </w:t>
            </w:r>
            <w:proofErr w:type="spellStart"/>
            <w:r w:rsidRPr="003E19CE">
              <w:rPr>
                <w:rFonts w:eastAsia="Times New Roman" w:cs="Times New Roman"/>
                <w:color w:val="auto"/>
                <w:sz w:val="18"/>
                <w:szCs w:val="18"/>
                <w:lang w:eastAsia="pt-PT"/>
              </w:rPr>
              <w:t>dynamism</w:t>
            </w:r>
            <w:proofErr w:type="spellEnd"/>
          </w:p>
        </w:tc>
        <w:tc>
          <w:tcPr>
            <w:tcW w:w="1071" w:type="dxa"/>
            <w:vMerge w:val="restart"/>
            <w:tcBorders>
              <w:left w:val="single" w:sz="4" w:space="0" w:color="auto"/>
              <w:right w:val="single" w:sz="4" w:space="0" w:color="auto"/>
            </w:tcBorders>
            <w:shd w:val="clear" w:color="auto" w:fill="auto"/>
          </w:tcPr>
          <w:p w14:paraId="409B9A03" w14:textId="211C1468" w:rsidR="008803F2" w:rsidRPr="003E19CE" w:rsidRDefault="008803F2" w:rsidP="007C123B">
            <w:pPr>
              <w:spacing w:after="0"/>
              <w:jc w:val="left"/>
              <w:rPr>
                <w:rFonts w:eastAsia="Times New Roman" w:cs="Times New Roman"/>
                <w:b/>
                <w:color w:val="auto"/>
                <w:sz w:val="18"/>
                <w:szCs w:val="18"/>
                <w:lang w:eastAsia="pt-PT"/>
              </w:rPr>
            </w:pPr>
            <w:proofErr w:type="spellStart"/>
            <w:r w:rsidRPr="003E19CE">
              <w:rPr>
                <w:rFonts w:cs="Times New Roman"/>
                <w:b/>
                <w:color w:val="auto"/>
                <w:sz w:val="18"/>
                <w:szCs w:val="18"/>
              </w:rPr>
              <w:t>PopChan</w:t>
            </w:r>
            <w:proofErr w:type="spellEnd"/>
          </w:p>
        </w:tc>
        <w:tc>
          <w:tcPr>
            <w:tcW w:w="680" w:type="dxa"/>
            <w:shd w:val="clear" w:color="auto" w:fill="auto"/>
            <w:noWrap/>
            <w:vAlign w:val="center"/>
          </w:tcPr>
          <w:p w14:paraId="6AF12DB2" w14:textId="50448925" w:rsidR="008803F2" w:rsidRPr="003E19CE" w:rsidRDefault="008803F2"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1991</w:t>
            </w:r>
          </w:p>
        </w:tc>
        <w:tc>
          <w:tcPr>
            <w:tcW w:w="680" w:type="dxa"/>
            <w:shd w:val="clear" w:color="auto" w:fill="auto"/>
            <w:noWrap/>
            <w:vAlign w:val="center"/>
          </w:tcPr>
          <w:p w14:paraId="41730677" w14:textId="704E23FC" w:rsidR="008803F2" w:rsidRPr="003E19CE" w:rsidRDefault="008803F2"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93.62</w:t>
            </w:r>
          </w:p>
        </w:tc>
        <w:tc>
          <w:tcPr>
            <w:tcW w:w="680" w:type="dxa"/>
            <w:shd w:val="clear" w:color="auto" w:fill="auto"/>
            <w:noWrap/>
            <w:vAlign w:val="center"/>
          </w:tcPr>
          <w:p w14:paraId="74CBE65C" w14:textId="00C768B2" w:rsidR="008803F2" w:rsidRPr="003E19CE" w:rsidRDefault="008803F2"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95.23</w:t>
            </w:r>
          </w:p>
        </w:tc>
        <w:tc>
          <w:tcPr>
            <w:tcW w:w="680" w:type="dxa"/>
            <w:shd w:val="clear" w:color="auto" w:fill="auto"/>
            <w:noWrap/>
            <w:vAlign w:val="center"/>
          </w:tcPr>
          <w:p w14:paraId="4D513D2D" w14:textId="7D0828BC" w:rsidR="008803F2" w:rsidRPr="003E19CE" w:rsidRDefault="008803F2"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97.70</w:t>
            </w:r>
          </w:p>
        </w:tc>
        <w:tc>
          <w:tcPr>
            <w:tcW w:w="690" w:type="dxa"/>
            <w:shd w:val="clear" w:color="auto" w:fill="auto"/>
            <w:noWrap/>
            <w:vAlign w:val="center"/>
          </w:tcPr>
          <w:p w14:paraId="40A4B499" w14:textId="3D0FBDB8" w:rsidR="008803F2" w:rsidRPr="003E19CE" w:rsidRDefault="008803F2"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100.15</w:t>
            </w:r>
          </w:p>
        </w:tc>
        <w:tc>
          <w:tcPr>
            <w:tcW w:w="680" w:type="dxa"/>
            <w:shd w:val="clear" w:color="auto" w:fill="auto"/>
            <w:noWrap/>
            <w:vAlign w:val="center"/>
          </w:tcPr>
          <w:p w14:paraId="09B135D7" w14:textId="1FEDFFCE" w:rsidR="008803F2" w:rsidRPr="003E19CE" w:rsidRDefault="008803F2"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102.60</w:t>
            </w:r>
          </w:p>
        </w:tc>
        <w:tc>
          <w:tcPr>
            <w:tcW w:w="680" w:type="dxa"/>
            <w:shd w:val="clear" w:color="auto" w:fill="auto"/>
            <w:noWrap/>
            <w:vAlign w:val="center"/>
          </w:tcPr>
          <w:p w14:paraId="6E6B2DED" w14:textId="087B5203" w:rsidR="008803F2" w:rsidRPr="003E19CE" w:rsidRDefault="008803F2"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104.85</w:t>
            </w:r>
          </w:p>
        </w:tc>
        <w:tc>
          <w:tcPr>
            <w:tcW w:w="680" w:type="dxa"/>
            <w:shd w:val="clear" w:color="auto" w:fill="auto"/>
            <w:noWrap/>
            <w:vAlign w:val="center"/>
          </w:tcPr>
          <w:p w14:paraId="20CDDF7A" w14:textId="7E05FE33" w:rsidR="008803F2" w:rsidRPr="003E19CE" w:rsidRDefault="008803F2"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106.11</w:t>
            </w:r>
          </w:p>
        </w:tc>
      </w:tr>
      <w:tr w:rsidR="008803F2" w:rsidRPr="003E19CE" w14:paraId="0CD5BF31" w14:textId="77777777" w:rsidTr="003E19CE">
        <w:trPr>
          <w:trHeight w:val="300"/>
          <w:jc w:val="center"/>
        </w:trPr>
        <w:tc>
          <w:tcPr>
            <w:tcW w:w="1793" w:type="dxa"/>
            <w:vMerge/>
            <w:tcBorders>
              <w:left w:val="single" w:sz="4" w:space="0" w:color="auto"/>
              <w:right w:val="single" w:sz="4" w:space="0" w:color="auto"/>
            </w:tcBorders>
            <w:shd w:val="clear" w:color="auto" w:fill="auto"/>
          </w:tcPr>
          <w:p w14:paraId="3F78A7B3" w14:textId="77777777" w:rsidR="008803F2" w:rsidRPr="003E19CE" w:rsidRDefault="008803F2"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12C65B77" w14:textId="77777777" w:rsidR="008803F2" w:rsidRPr="003E19CE" w:rsidRDefault="008803F2" w:rsidP="007C123B">
            <w:pPr>
              <w:spacing w:after="0"/>
              <w:jc w:val="left"/>
              <w:rPr>
                <w:rFonts w:eastAsia="Times New Roman" w:cs="Times New Roman"/>
                <w:b/>
                <w:color w:val="auto"/>
                <w:sz w:val="18"/>
                <w:szCs w:val="18"/>
                <w:lang w:eastAsia="pt-PT"/>
              </w:rPr>
            </w:pPr>
          </w:p>
        </w:tc>
        <w:tc>
          <w:tcPr>
            <w:tcW w:w="680" w:type="dxa"/>
            <w:shd w:val="clear" w:color="auto" w:fill="auto"/>
            <w:noWrap/>
            <w:vAlign w:val="center"/>
          </w:tcPr>
          <w:p w14:paraId="14444AEF" w14:textId="46F5E4CF" w:rsidR="008803F2" w:rsidRPr="003E19CE" w:rsidRDefault="008803F2"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2001</w:t>
            </w:r>
          </w:p>
        </w:tc>
        <w:tc>
          <w:tcPr>
            <w:tcW w:w="680" w:type="dxa"/>
            <w:shd w:val="clear" w:color="auto" w:fill="auto"/>
            <w:noWrap/>
            <w:vAlign w:val="center"/>
          </w:tcPr>
          <w:p w14:paraId="1AFB6CAC" w14:textId="6257C3D2" w:rsidR="008803F2" w:rsidRPr="003E19CE" w:rsidRDefault="008803F2"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91.51</w:t>
            </w:r>
          </w:p>
        </w:tc>
        <w:tc>
          <w:tcPr>
            <w:tcW w:w="680" w:type="dxa"/>
            <w:shd w:val="clear" w:color="auto" w:fill="auto"/>
            <w:noWrap/>
            <w:vAlign w:val="center"/>
          </w:tcPr>
          <w:p w14:paraId="3A84BEA7" w14:textId="5C003B56" w:rsidR="008803F2" w:rsidRPr="003E19CE" w:rsidRDefault="008803F2"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94.20</w:t>
            </w:r>
          </w:p>
        </w:tc>
        <w:tc>
          <w:tcPr>
            <w:tcW w:w="680" w:type="dxa"/>
            <w:shd w:val="clear" w:color="auto" w:fill="auto"/>
            <w:noWrap/>
            <w:vAlign w:val="center"/>
          </w:tcPr>
          <w:p w14:paraId="1192E10A" w14:textId="0FF1293D" w:rsidR="008803F2" w:rsidRPr="003E19CE" w:rsidRDefault="008803F2"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97.15</w:t>
            </w:r>
          </w:p>
        </w:tc>
        <w:tc>
          <w:tcPr>
            <w:tcW w:w="690" w:type="dxa"/>
            <w:shd w:val="clear" w:color="auto" w:fill="auto"/>
            <w:noWrap/>
            <w:vAlign w:val="center"/>
          </w:tcPr>
          <w:p w14:paraId="4AD00457" w14:textId="31C7B837" w:rsidR="008803F2" w:rsidRPr="003E19CE" w:rsidRDefault="008803F2"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99.91</w:t>
            </w:r>
          </w:p>
        </w:tc>
        <w:tc>
          <w:tcPr>
            <w:tcW w:w="680" w:type="dxa"/>
            <w:shd w:val="clear" w:color="auto" w:fill="auto"/>
            <w:noWrap/>
            <w:vAlign w:val="center"/>
          </w:tcPr>
          <w:p w14:paraId="294350ED" w14:textId="55F2F284" w:rsidR="008803F2" w:rsidRPr="003E19CE" w:rsidRDefault="008803F2"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102.46</w:t>
            </w:r>
          </w:p>
        </w:tc>
        <w:tc>
          <w:tcPr>
            <w:tcW w:w="680" w:type="dxa"/>
            <w:shd w:val="clear" w:color="auto" w:fill="auto"/>
            <w:noWrap/>
            <w:vAlign w:val="center"/>
          </w:tcPr>
          <w:p w14:paraId="16846D57" w14:textId="644E984E" w:rsidR="008803F2" w:rsidRPr="003E19CE" w:rsidRDefault="008803F2"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104.46</w:t>
            </w:r>
          </w:p>
        </w:tc>
        <w:tc>
          <w:tcPr>
            <w:tcW w:w="680" w:type="dxa"/>
            <w:shd w:val="clear" w:color="auto" w:fill="auto"/>
            <w:noWrap/>
            <w:vAlign w:val="center"/>
          </w:tcPr>
          <w:p w14:paraId="716362E4" w14:textId="3635C6D2" w:rsidR="008803F2" w:rsidRPr="003E19CE" w:rsidRDefault="008803F2"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105.62</w:t>
            </w:r>
          </w:p>
        </w:tc>
      </w:tr>
      <w:tr w:rsidR="008803F2" w:rsidRPr="003E19CE" w14:paraId="5DDDFAEA" w14:textId="77777777" w:rsidTr="003E19CE">
        <w:trPr>
          <w:trHeight w:val="300"/>
          <w:jc w:val="center"/>
        </w:trPr>
        <w:tc>
          <w:tcPr>
            <w:tcW w:w="1793" w:type="dxa"/>
            <w:vMerge/>
            <w:tcBorders>
              <w:left w:val="single" w:sz="4" w:space="0" w:color="auto"/>
              <w:right w:val="single" w:sz="4" w:space="0" w:color="auto"/>
            </w:tcBorders>
            <w:shd w:val="clear" w:color="auto" w:fill="auto"/>
          </w:tcPr>
          <w:p w14:paraId="2E6E3DE3" w14:textId="77777777" w:rsidR="008803F2" w:rsidRPr="003E19CE" w:rsidRDefault="008803F2"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5648F159" w14:textId="77777777" w:rsidR="008803F2" w:rsidRPr="003E19CE" w:rsidRDefault="008803F2" w:rsidP="007C123B">
            <w:pPr>
              <w:spacing w:after="0"/>
              <w:jc w:val="left"/>
              <w:rPr>
                <w:rFonts w:eastAsia="Times New Roman" w:cs="Times New Roman"/>
                <w:b/>
                <w:color w:val="auto"/>
                <w:sz w:val="18"/>
                <w:szCs w:val="18"/>
                <w:lang w:eastAsia="pt-PT"/>
              </w:rPr>
            </w:pPr>
          </w:p>
        </w:tc>
        <w:tc>
          <w:tcPr>
            <w:tcW w:w="680" w:type="dxa"/>
            <w:shd w:val="clear" w:color="auto" w:fill="auto"/>
            <w:noWrap/>
            <w:vAlign w:val="center"/>
          </w:tcPr>
          <w:p w14:paraId="422AAD27" w14:textId="48194200" w:rsidR="008803F2" w:rsidRPr="003E19CE" w:rsidRDefault="008803F2"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2011</w:t>
            </w:r>
          </w:p>
        </w:tc>
        <w:tc>
          <w:tcPr>
            <w:tcW w:w="680" w:type="dxa"/>
            <w:shd w:val="clear" w:color="auto" w:fill="auto"/>
            <w:noWrap/>
            <w:vAlign w:val="center"/>
          </w:tcPr>
          <w:p w14:paraId="7A4184B6" w14:textId="0C05E06E" w:rsidR="008803F2" w:rsidRPr="003E19CE" w:rsidRDefault="008803F2"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94.21</w:t>
            </w:r>
          </w:p>
        </w:tc>
        <w:tc>
          <w:tcPr>
            <w:tcW w:w="680" w:type="dxa"/>
            <w:shd w:val="clear" w:color="auto" w:fill="auto"/>
            <w:noWrap/>
            <w:vAlign w:val="center"/>
          </w:tcPr>
          <w:p w14:paraId="3E8D2843" w14:textId="587F9B0D" w:rsidR="008803F2" w:rsidRPr="003E19CE" w:rsidRDefault="008803F2"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96.17</w:t>
            </w:r>
          </w:p>
        </w:tc>
        <w:tc>
          <w:tcPr>
            <w:tcW w:w="680" w:type="dxa"/>
            <w:shd w:val="clear" w:color="auto" w:fill="auto"/>
            <w:noWrap/>
            <w:vAlign w:val="center"/>
          </w:tcPr>
          <w:p w14:paraId="484E6CC7" w14:textId="326C1951" w:rsidR="008803F2" w:rsidRPr="003E19CE" w:rsidRDefault="008803F2"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98.61</w:t>
            </w:r>
          </w:p>
        </w:tc>
        <w:tc>
          <w:tcPr>
            <w:tcW w:w="690" w:type="dxa"/>
            <w:shd w:val="clear" w:color="auto" w:fill="auto"/>
            <w:noWrap/>
            <w:vAlign w:val="center"/>
          </w:tcPr>
          <w:p w14:paraId="03AFF15A" w14:textId="7813F8DC" w:rsidR="008803F2" w:rsidRPr="003E19CE" w:rsidRDefault="008803F2"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100.67</w:t>
            </w:r>
          </w:p>
        </w:tc>
        <w:tc>
          <w:tcPr>
            <w:tcW w:w="680" w:type="dxa"/>
            <w:shd w:val="clear" w:color="auto" w:fill="auto"/>
            <w:noWrap/>
            <w:vAlign w:val="center"/>
          </w:tcPr>
          <w:p w14:paraId="0FCAC21F" w14:textId="313F1838" w:rsidR="008803F2" w:rsidRPr="003E19CE" w:rsidRDefault="008803F2"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102.79</w:t>
            </w:r>
          </w:p>
        </w:tc>
        <w:tc>
          <w:tcPr>
            <w:tcW w:w="680" w:type="dxa"/>
            <w:shd w:val="clear" w:color="auto" w:fill="auto"/>
            <w:noWrap/>
            <w:vAlign w:val="center"/>
          </w:tcPr>
          <w:p w14:paraId="7085CA1E" w14:textId="5C90DF67" w:rsidR="008803F2" w:rsidRPr="003E19CE" w:rsidRDefault="008803F2"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104.62</w:t>
            </w:r>
          </w:p>
        </w:tc>
        <w:tc>
          <w:tcPr>
            <w:tcW w:w="680" w:type="dxa"/>
            <w:shd w:val="clear" w:color="auto" w:fill="auto"/>
            <w:noWrap/>
            <w:vAlign w:val="center"/>
          </w:tcPr>
          <w:p w14:paraId="57A7DD34" w14:textId="3CD76210" w:rsidR="008803F2" w:rsidRPr="003E19CE" w:rsidRDefault="008803F2"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105.56</w:t>
            </w:r>
          </w:p>
        </w:tc>
      </w:tr>
      <w:tr w:rsidR="007C123B" w:rsidRPr="003E19CE" w14:paraId="67E16451" w14:textId="77777777" w:rsidTr="003E19CE">
        <w:trPr>
          <w:trHeight w:val="300"/>
          <w:jc w:val="center"/>
        </w:trPr>
        <w:tc>
          <w:tcPr>
            <w:tcW w:w="1793" w:type="dxa"/>
            <w:vMerge w:val="restart"/>
            <w:tcBorders>
              <w:left w:val="single" w:sz="4" w:space="0" w:color="auto"/>
              <w:right w:val="single" w:sz="4" w:space="0" w:color="auto"/>
            </w:tcBorders>
            <w:shd w:val="clear" w:color="auto" w:fill="auto"/>
          </w:tcPr>
          <w:p w14:paraId="2CAB1B98" w14:textId="23B9D061" w:rsidR="007C123B" w:rsidRPr="003E19CE" w:rsidRDefault="007C123B" w:rsidP="007C123B">
            <w:pPr>
              <w:spacing w:after="0"/>
              <w:jc w:val="left"/>
              <w:rPr>
                <w:rFonts w:eastAsia="Times New Roman" w:cs="Times New Roman"/>
                <w:color w:val="auto"/>
                <w:sz w:val="18"/>
                <w:szCs w:val="18"/>
                <w:lang w:eastAsia="pt-PT"/>
              </w:rPr>
            </w:pPr>
            <w:proofErr w:type="spellStart"/>
            <w:r w:rsidRPr="003E19CE">
              <w:rPr>
                <w:rFonts w:eastAsia="Times New Roman" w:cs="Times New Roman"/>
                <w:color w:val="auto"/>
                <w:sz w:val="18"/>
                <w:szCs w:val="18"/>
                <w:lang w:eastAsia="pt-PT"/>
              </w:rPr>
              <w:lastRenderedPageBreak/>
              <w:t>Family</w:t>
            </w:r>
            <w:proofErr w:type="spellEnd"/>
            <w:r w:rsidRPr="003E19CE">
              <w:rPr>
                <w:rFonts w:eastAsia="Times New Roman" w:cs="Times New Roman"/>
                <w:color w:val="auto"/>
                <w:sz w:val="18"/>
                <w:szCs w:val="18"/>
                <w:lang w:eastAsia="pt-PT"/>
              </w:rPr>
              <w:t xml:space="preserve"> </w:t>
            </w:r>
            <w:proofErr w:type="spellStart"/>
            <w:r w:rsidRPr="003E19CE">
              <w:rPr>
                <w:rFonts w:eastAsia="Times New Roman" w:cs="Times New Roman"/>
                <w:color w:val="auto"/>
                <w:sz w:val="18"/>
                <w:szCs w:val="18"/>
                <w:lang w:eastAsia="pt-PT"/>
              </w:rPr>
              <w:t>structure</w:t>
            </w:r>
            <w:proofErr w:type="spellEnd"/>
          </w:p>
        </w:tc>
        <w:tc>
          <w:tcPr>
            <w:tcW w:w="1071" w:type="dxa"/>
            <w:vMerge w:val="restart"/>
            <w:tcBorders>
              <w:left w:val="single" w:sz="4" w:space="0" w:color="auto"/>
              <w:right w:val="single" w:sz="4" w:space="0" w:color="auto"/>
            </w:tcBorders>
            <w:shd w:val="clear" w:color="auto" w:fill="auto"/>
          </w:tcPr>
          <w:p w14:paraId="07E77387" w14:textId="5C505835" w:rsidR="007C123B" w:rsidRPr="003E19CE" w:rsidRDefault="007C123B" w:rsidP="007C123B">
            <w:pPr>
              <w:spacing w:after="0"/>
              <w:jc w:val="left"/>
              <w:rPr>
                <w:rFonts w:eastAsia="Times New Roman" w:cs="Times New Roman"/>
                <w:color w:val="auto"/>
                <w:sz w:val="18"/>
                <w:szCs w:val="18"/>
                <w:lang w:eastAsia="pt-PT"/>
              </w:rPr>
            </w:pPr>
            <w:proofErr w:type="spellStart"/>
            <w:r w:rsidRPr="003E19CE">
              <w:rPr>
                <w:rFonts w:cs="Times New Roman"/>
                <w:color w:val="auto"/>
                <w:sz w:val="18"/>
                <w:szCs w:val="18"/>
              </w:rPr>
              <w:t>NucChil</w:t>
            </w:r>
            <w:proofErr w:type="spellEnd"/>
          </w:p>
        </w:tc>
        <w:tc>
          <w:tcPr>
            <w:tcW w:w="680" w:type="dxa"/>
            <w:shd w:val="clear" w:color="auto" w:fill="auto"/>
            <w:noWrap/>
            <w:vAlign w:val="center"/>
            <w:hideMark/>
          </w:tcPr>
          <w:p w14:paraId="0D6EE7AC" w14:textId="77777777" w:rsidR="007C123B" w:rsidRPr="003E19CE" w:rsidRDefault="007C123B" w:rsidP="008803F2">
            <w:pPr>
              <w:spacing w:after="0"/>
              <w:jc w:val="center"/>
              <w:rPr>
                <w:rFonts w:eastAsia="Times New Roman" w:cs="Times New Roman"/>
                <w:color w:val="auto"/>
                <w:sz w:val="18"/>
                <w:szCs w:val="18"/>
                <w:lang w:eastAsia="pt-PT"/>
              </w:rPr>
            </w:pPr>
            <w:r w:rsidRPr="003E19CE">
              <w:rPr>
                <w:rFonts w:eastAsia="Times New Roman" w:cs="Times New Roman"/>
                <w:color w:val="auto"/>
                <w:sz w:val="18"/>
                <w:szCs w:val="18"/>
                <w:lang w:eastAsia="pt-PT"/>
              </w:rPr>
              <w:t>1991</w:t>
            </w:r>
          </w:p>
        </w:tc>
        <w:tc>
          <w:tcPr>
            <w:tcW w:w="680" w:type="dxa"/>
            <w:shd w:val="clear" w:color="auto" w:fill="auto"/>
            <w:noWrap/>
            <w:vAlign w:val="center"/>
            <w:hideMark/>
          </w:tcPr>
          <w:p w14:paraId="72BA5BBE"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86.03</w:t>
            </w:r>
          </w:p>
        </w:tc>
        <w:tc>
          <w:tcPr>
            <w:tcW w:w="680" w:type="dxa"/>
            <w:shd w:val="clear" w:color="auto" w:fill="auto"/>
            <w:noWrap/>
            <w:vAlign w:val="center"/>
            <w:hideMark/>
          </w:tcPr>
          <w:p w14:paraId="725E72F2"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89.51</w:t>
            </w:r>
          </w:p>
        </w:tc>
        <w:tc>
          <w:tcPr>
            <w:tcW w:w="680" w:type="dxa"/>
            <w:shd w:val="clear" w:color="auto" w:fill="auto"/>
            <w:noWrap/>
            <w:vAlign w:val="center"/>
            <w:hideMark/>
          </w:tcPr>
          <w:p w14:paraId="2C6C8F8C"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94.78</w:t>
            </w:r>
          </w:p>
        </w:tc>
        <w:tc>
          <w:tcPr>
            <w:tcW w:w="690" w:type="dxa"/>
            <w:shd w:val="clear" w:color="auto" w:fill="auto"/>
            <w:noWrap/>
            <w:vAlign w:val="center"/>
            <w:hideMark/>
          </w:tcPr>
          <w:p w14:paraId="5BCBBB69"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100.61</w:t>
            </w:r>
          </w:p>
        </w:tc>
        <w:tc>
          <w:tcPr>
            <w:tcW w:w="680" w:type="dxa"/>
            <w:shd w:val="clear" w:color="auto" w:fill="auto"/>
            <w:noWrap/>
            <w:vAlign w:val="center"/>
            <w:hideMark/>
          </w:tcPr>
          <w:p w14:paraId="31E184E9"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106.03</w:t>
            </w:r>
          </w:p>
        </w:tc>
        <w:tc>
          <w:tcPr>
            <w:tcW w:w="680" w:type="dxa"/>
            <w:shd w:val="clear" w:color="auto" w:fill="auto"/>
            <w:noWrap/>
            <w:vAlign w:val="center"/>
            <w:hideMark/>
          </w:tcPr>
          <w:p w14:paraId="33B4A959"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109.97</w:t>
            </w:r>
          </w:p>
        </w:tc>
        <w:tc>
          <w:tcPr>
            <w:tcW w:w="680" w:type="dxa"/>
            <w:shd w:val="clear" w:color="auto" w:fill="auto"/>
            <w:noWrap/>
            <w:vAlign w:val="center"/>
            <w:hideMark/>
          </w:tcPr>
          <w:p w14:paraId="34D198D8"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111.79</w:t>
            </w:r>
          </w:p>
        </w:tc>
      </w:tr>
      <w:tr w:rsidR="007C123B" w:rsidRPr="003E19CE" w14:paraId="1D85B742" w14:textId="77777777" w:rsidTr="003E19CE">
        <w:trPr>
          <w:trHeight w:val="300"/>
          <w:jc w:val="center"/>
        </w:trPr>
        <w:tc>
          <w:tcPr>
            <w:tcW w:w="1793" w:type="dxa"/>
            <w:vMerge/>
            <w:tcBorders>
              <w:left w:val="single" w:sz="4" w:space="0" w:color="auto"/>
              <w:right w:val="single" w:sz="4" w:space="0" w:color="auto"/>
            </w:tcBorders>
            <w:shd w:val="clear" w:color="auto" w:fill="auto"/>
          </w:tcPr>
          <w:p w14:paraId="1380CC64"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38F4D90B" w14:textId="6D529090" w:rsidR="007C123B" w:rsidRPr="003E19CE" w:rsidRDefault="007C123B" w:rsidP="007C123B">
            <w:pPr>
              <w:spacing w:after="0"/>
              <w:jc w:val="left"/>
              <w:rPr>
                <w:rFonts w:eastAsia="Times New Roman" w:cs="Times New Roman"/>
                <w:color w:val="auto"/>
                <w:sz w:val="18"/>
                <w:szCs w:val="18"/>
                <w:lang w:eastAsia="pt-PT"/>
              </w:rPr>
            </w:pPr>
          </w:p>
        </w:tc>
        <w:tc>
          <w:tcPr>
            <w:tcW w:w="680" w:type="dxa"/>
            <w:shd w:val="clear" w:color="auto" w:fill="auto"/>
            <w:noWrap/>
            <w:vAlign w:val="center"/>
            <w:hideMark/>
          </w:tcPr>
          <w:p w14:paraId="3FAEDF65" w14:textId="77777777" w:rsidR="007C123B" w:rsidRPr="003E19CE" w:rsidRDefault="007C123B" w:rsidP="008803F2">
            <w:pPr>
              <w:spacing w:after="0"/>
              <w:jc w:val="center"/>
              <w:rPr>
                <w:rFonts w:eastAsia="Times New Roman" w:cs="Times New Roman"/>
                <w:color w:val="auto"/>
                <w:sz w:val="18"/>
                <w:szCs w:val="18"/>
                <w:lang w:eastAsia="pt-PT"/>
              </w:rPr>
            </w:pPr>
            <w:r w:rsidRPr="003E19CE">
              <w:rPr>
                <w:rFonts w:eastAsia="Times New Roman" w:cs="Times New Roman"/>
                <w:color w:val="auto"/>
                <w:sz w:val="18"/>
                <w:szCs w:val="18"/>
                <w:lang w:eastAsia="pt-PT"/>
              </w:rPr>
              <w:t>2001</w:t>
            </w:r>
          </w:p>
        </w:tc>
        <w:tc>
          <w:tcPr>
            <w:tcW w:w="680" w:type="dxa"/>
            <w:shd w:val="clear" w:color="auto" w:fill="auto"/>
            <w:noWrap/>
            <w:vAlign w:val="center"/>
            <w:hideMark/>
          </w:tcPr>
          <w:p w14:paraId="32BD04B4"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82.94</w:t>
            </w:r>
          </w:p>
        </w:tc>
        <w:tc>
          <w:tcPr>
            <w:tcW w:w="680" w:type="dxa"/>
            <w:shd w:val="clear" w:color="auto" w:fill="auto"/>
            <w:noWrap/>
            <w:vAlign w:val="center"/>
            <w:hideMark/>
          </w:tcPr>
          <w:p w14:paraId="186A2D28"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87.06</w:t>
            </w:r>
          </w:p>
        </w:tc>
        <w:tc>
          <w:tcPr>
            <w:tcW w:w="680" w:type="dxa"/>
            <w:shd w:val="clear" w:color="auto" w:fill="auto"/>
            <w:noWrap/>
            <w:vAlign w:val="center"/>
            <w:hideMark/>
          </w:tcPr>
          <w:p w14:paraId="3C53211D"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92.86</w:t>
            </w:r>
          </w:p>
        </w:tc>
        <w:tc>
          <w:tcPr>
            <w:tcW w:w="690" w:type="dxa"/>
            <w:shd w:val="clear" w:color="auto" w:fill="auto"/>
            <w:noWrap/>
            <w:vAlign w:val="center"/>
            <w:hideMark/>
          </w:tcPr>
          <w:p w14:paraId="5C2A173F"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98.15</w:t>
            </w:r>
          </w:p>
        </w:tc>
        <w:tc>
          <w:tcPr>
            <w:tcW w:w="680" w:type="dxa"/>
            <w:shd w:val="clear" w:color="auto" w:fill="auto"/>
            <w:noWrap/>
            <w:vAlign w:val="center"/>
            <w:hideMark/>
          </w:tcPr>
          <w:p w14:paraId="55CAB130"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103.38</w:t>
            </w:r>
          </w:p>
        </w:tc>
        <w:tc>
          <w:tcPr>
            <w:tcW w:w="680" w:type="dxa"/>
            <w:shd w:val="clear" w:color="auto" w:fill="auto"/>
            <w:noWrap/>
            <w:vAlign w:val="center"/>
            <w:hideMark/>
          </w:tcPr>
          <w:p w14:paraId="5BFC6E74"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107.46</w:t>
            </w:r>
          </w:p>
        </w:tc>
        <w:tc>
          <w:tcPr>
            <w:tcW w:w="680" w:type="dxa"/>
            <w:shd w:val="clear" w:color="auto" w:fill="auto"/>
            <w:noWrap/>
            <w:vAlign w:val="center"/>
            <w:hideMark/>
          </w:tcPr>
          <w:p w14:paraId="7E26472E"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109.22</w:t>
            </w:r>
          </w:p>
        </w:tc>
      </w:tr>
      <w:tr w:rsidR="007C123B" w:rsidRPr="003E19CE" w14:paraId="0C5688F5" w14:textId="77777777" w:rsidTr="003E19CE">
        <w:trPr>
          <w:trHeight w:val="300"/>
          <w:jc w:val="center"/>
        </w:trPr>
        <w:tc>
          <w:tcPr>
            <w:tcW w:w="1793" w:type="dxa"/>
            <w:vMerge/>
            <w:tcBorders>
              <w:left w:val="single" w:sz="4" w:space="0" w:color="auto"/>
              <w:right w:val="single" w:sz="4" w:space="0" w:color="auto"/>
            </w:tcBorders>
            <w:shd w:val="clear" w:color="auto" w:fill="auto"/>
          </w:tcPr>
          <w:p w14:paraId="6DE10A3C"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7990697B" w14:textId="3B9C1511" w:rsidR="007C123B" w:rsidRPr="003E19CE" w:rsidRDefault="007C123B" w:rsidP="007C123B">
            <w:pPr>
              <w:spacing w:after="0"/>
              <w:jc w:val="left"/>
              <w:rPr>
                <w:rFonts w:eastAsia="Times New Roman" w:cs="Times New Roman"/>
                <w:color w:val="auto"/>
                <w:sz w:val="18"/>
                <w:szCs w:val="18"/>
                <w:lang w:eastAsia="pt-PT"/>
              </w:rPr>
            </w:pPr>
          </w:p>
        </w:tc>
        <w:tc>
          <w:tcPr>
            <w:tcW w:w="680" w:type="dxa"/>
            <w:shd w:val="clear" w:color="auto" w:fill="auto"/>
            <w:noWrap/>
            <w:vAlign w:val="center"/>
            <w:hideMark/>
          </w:tcPr>
          <w:p w14:paraId="3F38D6C2" w14:textId="77777777" w:rsidR="007C123B" w:rsidRPr="003E19CE" w:rsidRDefault="007C123B" w:rsidP="008803F2">
            <w:pPr>
              <w:spacing w:after="0"/>
              <w:jc w:val="center"/>
              <w:rPr>
                <w:rFonts w:eastAsia="Times New Roman" w:cs="Times New Roman"/>
                <w:color w:val="auto"/>
                <w:sz w:val="18"/>
                <w:szCs w:val="18"/>
                <w:lang w:eastAsia="pt-PT"/>
              </w:rPr>
            </w:pPr>
            <w:r w:rsidRPr="003E19CE">
              <w:rPr>
                <w:rFonts w:eastAsia="Times New Roman" w:cs="Times New Roman"/>
                <w:color w:val="auto"/>
                <w:sz w:val="18"/>
                <w:szCs w:val="18"/>
                <w:lang w:eastAsia="pt-PT"/>
              </w:rPr>
              <w:t>2011</w:t>
            </w:r>
          </w:p>
        </w:tc>
        <w:tc>
          <w:tcPr>
            <w:tcW w:w="680" w:type="dxa"/>
            <w:shd w:val="clear" w:color="auto" w:fill="auto"/>
            <w:noWrap/>
            <w:vAlign w:val="center"/>
            <w:hideMark/>
          </w:tcPr>
          <w:p w14:paraId="029398F0"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79.06</w:t>
            </w:r>
          </w:p>
        </w:tc>
        <w:tc>
          <w:tcPr>
            <w:tcW w:w="680" w:type="dxa"/>
            <w:shd w:val="clear" w:color="auto" w:fill="auto"/>
            <w:noWrap/>
            <w:vAlign w:val="center"/>
            <w:hideMark/>
          </w:tcPr>
          <w:p w14:paraId="735ED519"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83.03</w:t>
            </w:r>
          </w:p>
        </w:tc>
        <w:tc>
          <w:tcPr>
            <w:tcW w:w="680" w:type="dxa"/>
            <w:shd w:val="clear" w:color="auto" w:fill="auto"/>
            <w:noWrap/>
            <w:vAlign w:val="center"/>
            <w:hideMark/>
          </w:tcPr>
          <w:p w14:paraId="18221CD8"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89.09</w:t>
            </w:r>
          </w:p>
        </w:tc>
        <w:tc>
          <w:tcPr>
            <w:tcW w:w="690" w:type="dxa"/>
            <w:shd w:val="clear" w:color="auto" w:fill="auto"/>
            <w:noWrap/>
            <w:vAlign w:val="center"/>
            <w:hideMark/>
          </w:tcPr>
          <w:p w14:paraId="6FB93F24"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94.44</w:t>
            </w:r>
          </w:p>
        </w:tc>
        <w:tc>
          <w:tcPr>
            <w:tcW w:w="680" w:type="dxa"/>
            <w:shd w:val="clear" w:color="auto" w:fill="auto"/>
            <w:noWrap/>
            <w:vAlign w:val="center"/>
            <w:hideMark/>
          </w:tcPr>
          <w:p w14:paraId="30B83C85"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99.30</w:t>
            </w:r>
          </w:p>
        </w:tc>
        <w:tc>
          <w:tcPr>
            <w:tcW w:w="680" w:type="dxa"/>
            <w:shd w:val="clear" w:color="auto" w:fill="auto"/>
            <w:noWrap/>
            <w:vAlign w:val="center"/>
            <w:hideMark/>
          </w:tcPr>
          <w:p w14:paraId="26F67849"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103.48</w:t>
            </w:r>
          </w:p>
        </w:tc>
        <w:tc>
          <w:tcPr>
            <w:tcW w:w="680" w:type="dxa"/>
            <w:shd w:val="clear" w:color="auto" w:fill="auto"/>
            <w:noWrap/>
            <w:vAlign w:val="center"/>
            <w:hideMark/>
          </w:tcPr>
          <w:p w14:paraId="58714450"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105.25</w:t>
            </w:r>
          </w:p>
        </w:tc>
      </w:tr>
      <w:tr w:rsidR="007C123B" w:rsidRPr="003E19CE" w14:paraId="6841DEDF" w14:textId="77777777" w:rsidTr="003E19CE">
        <w:trPr>
          <w:trHeight w:val="300"/>
          <w:jc w:val="center"/>
        </w:trPr>
        <w:tc>
          <w:tcPr>
            <w:tcW w:w="1793" w:type="dxa"/>
            <w:vMerge w:val="restart"/>
            <w:tcBorders>
              <w:left w:val="single" w:sz="4" w:space="0" w:color="auto"/>
              <w:right w:val="single" w:sz="4" w:space="0" w:color="auto"/>
            </w:tcBorders>
            <w:shd w:val="clear" w:color="auto" w:fill="auto"/>
          </w:tcPr>
          <w:p w14:paraId="138E6C0B" w14:textId="75E1AAE4" w:rsidR="007C123B" w:rsidRPr="003E19CE" w:rsidRDefault="007C123B" w:rsidP="007C123B">
            <w:pPr>
              <w:spacing w:after="0"/>
              <w:jc w:val="left"/>
              <w:rPr>
                <w:rFonts w:eastAsia="Times New Roman" w:cs="Times New Roman"/>
                <w:color w:val="auto"/>
                <w:sz w:val="18"/>
                <w:szCs w:val="18"/>
                <w:lang w:eastAsia="pt-PT"/>
              </w:rPr>
            </w:pPr>
            <w:proofErr w:type="spellStart"/>
            <w:r w:rsidRPr="003E19CE">
              <w:rPr>
                <w:rFonts w:eastAsia="Times New Roman" w:cs="Times New Roman"/>
                <w:color w:val="auto"/>
                <w:sz w:val="18"/>
                <w:szCs w:val="18"/>
                <w:lang w:eastAsia="pt-PT"/>
              </w:rPr>
              <w:t>Socioeconomic</w:t>
            </w:r>
            <w:proofErr w:type="spellEnd"/>
            <w:r w:rsidRPr="003E19CE">
              <w:rPr>
                <w:rFonts w:eastAsia="Times New Roman" w:cs="Times New Roman"/>
                <w:color w:val="auto"/>
                <w:sz w:val="18"/>
                <w:szCs w:val="18"/>
                <w:lang w:eastAsia="pt-PT"/>
              </w:rPr>
              <w:t xml:space="preserve"> status</w:t>
            </w:r>
          </w:p>
        </w:tc>
        <w:tc>
          <w:tcPr>
            <w:tcW w:w="1071" w:type="dxa"/>
            <w:vMerge w:val="restart"/>
            <w:tcBorders>
              <w:left w:val="single" w:sz="4" w:space="0" w:color="auto"/>
              <w:right w:val="single" w:sz="4" w:space="0" w:color="auto"/>
            </w:tcBorders>
            <w:shd w:val="clear" w:color="auto" w:fill="auto"/>
          </w:tcPr>
          <w:p w14:paraId="6FE35C1D" w14:textId="64C147E7" w:rsidR="007C123B" w:rsidRPr="003E19CE" w:rsidRDefault="007C123B" w:rsidP="007C123B">
            <w:pPr>
              <w:spacing w:after="0"/>
              <w:jc w:val="left"/>
              <w:rPr>
                <w:rFonts w:eastAsia="Times New Roman" w:cs="Times New Roman"/>
                <w:b/>
                <w:color w:val="auto"/>
                <w:sz w:val="18"/>
                <w:szCs w:val="18"/>
                <w:lang w:eastAsia="pt-PT"/>
              </w:rPr>
            </w:pPr>
            <w:proofErr w:type="spellStart"/>
            <w:r w:rsidRPr="003E19CE">
              <w:rPr>
                <w:rFonts w:cs="Times New Roman"/>
                <w:b/>
                <w:color w:val="auto"/>
                <w:sz w:val="18"/>
                <w:szCs w:val="18"/>
              </w:rPr>
              <w:t>SociVal</w:t>
            </w:r>
            <w:proofErr w:type="spellEnd"/>
          </w:p>
        </w:tc>
        <w:tc>
          <w:tcPr>
            <w:tcW w:w="680" w:type="dxa"/>
            <w:shd w:val="clear" w:color="auto" w:fill="auto"/>
            <w:noWrap/>
            <w:vAlign w:val="center"/>
            <w:hideMark/>
          </w:tcPr>
          <w:p w14:paraId="3E132591" w14:textId="77777777"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1991</w:t>
            </w:r>
          </w:p>
        </w:tc>
        <w:tc>
          <w:tcPr>
            <w:tcW w:w="680" w:type="dxa"/>
            <w:shd w:val="clear" w:color="auto" w:fill="auto"/>
            <w:noWrap/>
            <w:vAlign w:val="center"/>
            <w:hideMark/>
          </w:tcPr>
          <w:p w14:paraId="7F950A28"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96.40</w:t>
            </w:r>
          </w:p>
        </w:tc>
        <w:tc>
          <w:tcPr>
            <w:tcW w:w="680" w:type="dxa"/>
            <w:shd w:val="clear" w:color="auto" w:fill="auto"/>
            <w:noWrap/>
            <w:vAlign w:val="center"/>
            <w:hideMark/>
          </w:tcPr>
          <w:p w14:paraId="13B3A29C"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96.75</w:t>
            </w:r>
          </w:p>
        </w:tc>
        <w:tc>
          <w:tcPr>
            <w:tcW w:w="680" w:type="dxa"/>
            <w:shd w:val="clear" w:color="auto" w:fill="auto"/>
            <w:noWrap/>
            <w:vAlign w:val="center"/>
            <w:hideMark/>
          </w:tcPr>
          <w:p w14:paraId="6D71FABC"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97.59</w:t>
            </w:r>
          </w:p>
        </w:tc>
        <w:tc>
          <w:tcPr>
            <w:tcW w:w="690" w:type="dxa"/>
            <w:shd w:val="clear" w:color="auto" w:fill="auto"/>
            <w:noWrap/>
            <w:vAlign w:val="center"/>
            <w:hideMark/>
          </w:tcPr>
          <w:p w14:paraId="48ACE3C0"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98.97</w:t>
            </w:r>
          </w:p>
        </w:tc>
        <w:tc>
          <w:tcPr>
            <w:tcW w:w="680" w:type="dxa"/>
            <w:shd w:val="clear" w:color="auto" w:fill="auto"/>
            <w:noWrap/>
            <w:vAlign w:val="center"/>
            <w:hideMark/>
          </w:tcPr>
          <w:p w14:paraId="2BAA147E"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101.09</w:t>
            </w:r>
          </w:p>
        </w:tc>
        <w:tc>
          <w:tcPr>
            <w:tcW w:w="680" w:type="dxa"/>
            <w:shd w:val="clear" w:color="auto" w:fill="auto"/>
            <w:noWrap/>
            <w:vAlign w:val="center"/>
            <w:hideMark/>
          </w:tcPr>
          <w:p w14:paraId="36E0F426"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104.23</w:t>
            </w:r>
          </w:p>
        </w:tc>
        <w:tc>
          <w:tcPr>
            <w:tcW w:w="680" w:type="dxa"/>
            <w:shd w:val="clear" w:color="auto" w:fill="auto"/>
            <w:noWrap/>
            <w:vAlign w:val="center"/>
            <w:hideMark/>
          </w:tcPr>
          <w:p w14:paraId="6F032F7E"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106.99</w:t>
            </w:r>
          </w:p>
        </w:tc>
      </w:tr>
      <w:tr w:rsidR="007C123B" w:rsidRPr="003E19CE" w14:paraId="349342B8" w14:textId="77777777" w:rsidTr="003E19CE">
        <w:trPr>
          <w:trHeight w:val="300"/>
          <w:jc w:val="center"/>
        </w:trPr>
        <w:tc>
          <w:tcPr>
            <w:tcW w:w="1793" w:type="dxa"/>
            <w:vMerge/>
            <w:tcBorders>
              <w:left w:val="single" w:sz="4" w:space="0" w:color="auto"/>
              <w:right w:val="single" w:sz="4" w:space="0" w:color="auto"/>
            </w:tcBorders>
            <w:shd w:val="clear" w:color="auto" w:fill="auto"/>
          </w:tcPr>
          <w:p w14:paraId="1B750ED7"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5BEF98AA" w14:textId="404B1518" w:rsidR="007C123B" w:rsidRPr="003E19CE" w:rsidRDefault="007C123B" w:rsidP="007C123B">
            <w:pPr>
              <w:spacing w:after="0"/>
              <w:jc w:val="left"/>
              <w:rPr>
                <w:rFonts w:eastAsia="Times New Roman" w:cs="Times New Roman"/>
                <w:b/>
                <w:color w:val="auto"/>
                <w:sz w:val="18"/>
                <w:szCs w:val="18"/>
                <w:lang w:eastAsia="pt-PT"/>
              </w:rPr>
            </w:pPr>
          </w:p>
        </w:tc>
        <w:tc>
          <w:tcPr>
            <w:tcW w:w="680" w:type="dxa"/>
            <w:shd w:val="clear" w:color="auto" w:fill="auto"/>
            <w:noWrap/>
            <w:vAlign w:val="center"/>
            <w:hideMark/>
          </w:tcPr>
          <w:p w14:paraId="78DC716A" w14:textId="77777777"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2001</w:t>
            </w:r>
          </w:p>
        </w:tc>
        <w:tc>
          <w:tcPr>
            <w:tcW w:w="680" w:type="dxa"/>
            <w:shd w:val="clear" w:color="auto" w:fill="auto"/>
            <w:noWrap/>
            <w:vAlign w:val="center"/>
            <w:hideMark/>
          </w:tcPr>
          <w:p w14:paraId="3BF7E8AB"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98.12</w:t>
            </w:r>
          </w:p>
        </w:tc>
        <w:tc>
          <w:tcPr>
            <w:tcW w:w="680" w:type="dxa"/>
            <w:shd w:val="clear" w:color="auto" w:fill="auto"/>
            <w:noWrap/>
            <w:vAlign w:val="center"/>
            <w:hideMark/>
          </w:tcPr>
          <w:p w14:paraId="30A5B706"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98.90</w:t>
            </w:r>
          </w:p>
        </w:tc>
        <w:tc>
          <w:tcPr>
            <w:tcW w:w="680" w:type="dxa"/>
            <w:shd w:val="clear" w:color="auto" w:fill="auto"/>
            <w:noWrap/>
            <w:vAlign w:val="center"/>
            <w:hideMark/>
          </w:tcPr>
          <w:p w14:paraId="606B1EEB"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100.66</w:t>
            </w:r>
          </w:p>
        </w:tc>
        <w:tc>
          <w:tcPr>
            <w:tcW w:w="690" w:type="dxa"/>
            <w:shd w:val="clear" w:color="auto" w:fill="auto"/>
            <w:noWrap/>
            <w:vAlign w:val="center"/>
            <w:hideMark/>
          </w:tcPr>
          <w:p w14:paraId="088E10FD"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102.92</w:t>
            </w:r>
          </w:p>
        </w:tc>
        <w:tc>
          <w:tcPr>
            <w:tcW w:w="680" w:type="dxa"/>
            <w:shd w:val="clear" w:color="auto" w:fill="auto"/>
            <w:noWrap/>
            <w:vAlign w:val="center"/>
            <w:hideMark/>
          </w:tcPr>
          <w:p w14:paraId="4D2E77CD"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105.79</w:t>
            </w:r>
          </w:p>
        </w:tc>
        <w:tc>
          <w:tcPr>
            <w:tcW w:w="680" w:type="dxa"/>
            <w:shd w:val="clear" w:color="auto" w:fill="auto"/>
            <w:noWrap/>
            <w:vAlign w:val="center"/>
            <w:hideMark/>
          </w:tcPr>
          <w:p w14:paraId="0AB6CEAA"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109.62</w:t>
            </w:r>
          </w:p>
        </w:tc>
        <w:tc>
          <w:tcPr>
            <w:tcW w:w="680" w:type="dxa"/>
            <w:shd w:val="clear" w:color="auto" w:fill="auto"/>
            <w:noWrap/>
            <w:vAlign w:val="center"/>
            <w:hideMark/>
          </w:tcPr>
          <w:p w14:paraId="22230569"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113.18</w:t>
            </w:r>
          </w:p>
        </w:tc>
      </w:tr>
      <w:tr w:rsidR="007C123B" w:rsidRPr="003E19CE" w14:paraId="4CCBB821" w14:textId="77777777" w:rsidTr="003E19CE">
        <w:trPr>
          <w:trHeight w:val="300"/>
          <w:jc w:val="center"/>
        </w:trPr>
        <w:tc>
          <w:tcPr>
            <w:tcW w:w="1793" w:type="dxa"/>
            <w:vMerge/>
            <w:tcBorders>
              <w:left w:val="single" w:sz="4" w:space="0" w:color="auto"/>
              <w:right w:val="single" w:sz="4" w:space="0" w:color="auto"/>
            </w:tcBorders>
            <w:shd w:val="clear" w:color="auto" w:fill="auto"/>
          </w:tcPr>
          <w:p w14:paraId="56601D26"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24EE932A" w14:textId="3910D8F6" w:rsidR="007C123B" w:rsidRPr="003E19CE" w:rsidRDefault="007C123B" w:rsidP="007C123B">
            <w:pPr>
              <w:spacing w:after="0"/>
              <w:jc w:val="left"/>
              <w:rPr>
                <w:rFonts w:eastAsia="Times New Roman" w:cs="Times New Roman"/>
                <w:b/>
                <w:color w:val="auto"/>
                <w:sz w:val="18"/>
                <w:szCs w:val="18"/>
                <w:lang w:eastAsia="pt-PT"/>
              </w:rPr>
            </w:pPr>
          </w:p>
        </w:tc>
        <w:tc>
          <w:tcPr>
            <w:tcW w:w="680" w:type="dxa"/>
            <w:shd w:val="clear" w:color="auto" w:fill="auto"/>
            <w:noWrap/>
            <w:vAlign w:val="center"/>
            <w:hideMark/>
          </w:tcPr>
          <w:p w14:paraId="357C41A7" w14:textId="77777777"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2011</w:t>
            </w:r>
          </w:p>
        </w:tc>
        <w:tc>
          <w:tcPr>
            <w:tcW w:w="680" w:type="dxa"/>
            <w:shd w:val="clear" w:color="auto" w:fill="auto"/>
            <w:noWrap/>
            <w:vAlign w:val="center"/>
            <w:hideMark/>
          </w:tcPr>
          <w:p w14:paraId="7AEF7C61"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100.59</w:t>
            </w:r>
          </w:p>
        </w:tc>
        <w:tc>
          <w:tcPr>
            <w:tcW w:w="680" w:type="dxa"/>
            <w:shd w:val="clear" w:color="auto" w:fill="auto"/>
            <w:noWrap/>
            <w:vAlign w:val="center"/>
            <w:hideMark/>
          </w:tcPr>
          <w:p w14:paraId="508397D6"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102.03</w:t>
            </w:r>
          </w:p>
        </w:tc>
        <w:tc>
          <w:tcPr>
            <w:tcW w:w="680" w:type="dxa"/>
            <w:shd w:val="clear" w:color="auto" w:fill="auto"/>
            <w:noWrap/>
            <w:vAlign w:val="center"/>
            <w:hideMark/>
          </w:tcPr>
          <w:p w14:paraId="6364DDA8"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104.36</w:t>
            </w:r>
          </w:p>
        </w:tc>
        <w:tc>
          <w:tcPr>
            <w:tcW w:w="690" w:type="dxa"/>
            <w:shd w:val="clear" w:color="auto" w:fill="auto"/>
            <w:noWrap/>
            <w:vAlign w:val="center"/>
            <w:hideMark/>
          </w:tcPr>
          <w:p w14:paraId="2F986BF8"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107.56</w:t>
            </w:r>
          </w:p>
        </w:tc>
        <w:tc>
          <w:tcPr>
            <w:tcW w:w="680" w:type="dxa"/>
            <w:shd w:val="clear" w:color="auto" w:fill="auto"/>
            <w:noWrap/>
            <w:vAlign w:val="center"/>
            <w:hideMark/>
          </w:tcPr>
          <w:p w14:paraId="0572DF31"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111.33</w:t>
            </w:r>
          </w:p>
        </w:tc>
        <w:tc>
          <w:tcPr>
            <w:tcW w:w="680" w:type="dxa"/>
            <w:shd w:val="clear" w:color="auto" w:fill="auto"/>
            <w:noWrap/>
            <w:vAlign w:val="center"/>
            <w:hideMark/>
          </w:tcPr>
          <w:p w14:paraId="22E902F7"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116.47</w:t>
            </w:r>
          </w:p>
        </w:tc>
        <w:tc>
          <w:tcPr>
            <w:tcW w:w="680" w:type="dxa"/>
            <w:shd w:val="clear" w:color="auto" w:fill="auto"/>
            <w:noWrap/>
            <w:vAlign w:val="center"/>
            <w:hideMark/>
          </w:tcPr>
          <w:p w14:paraId="60237EFE"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121.39</w:t>
            </w:r>
          </w:p>
        </w:tc>
      </w:tr>
      <w:tr w:rsidR="007C123B" w:rsidRPr="003E19CE" w14:paraId="63084164" w14:textId="77777777" w:rsidTr="003E19CE">
        <w:trPr>
          <w:trHeight w:val="300"/>
          <w:jc w:val="center"/>
        </w:trPr>
        <w:tc>
          <w:tcPr>
            <w:tcW w:w="1793" w:type="dxa"/>
            <w:vMerge/>
            <w:tcBorders>
              <w:left w:val="single" w:sz="4" w:space="0" w:color="auto"/>
              <w:right w:val="single" w:sz="4" w:space="0" w:color="auto"/>
            </w:tcBorders>
            <w:shd w:val="clear" w:color="auto" w:fill="auto"/>
          </w:tcPr>
          <w:p w14:paraId="52AFB072"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val="restart"/>
            <w:tcBorders>
              <w:left w:val="single" w:sz="4" w:space="0" w:color="auto"/>
              <w:right w:val="single" w:sz="4" w:space="0" w:color="auto"/>
            </w:tcBorders>
            <w:shd w:val="clear" w:color="auto" w:fill="auto"/>
          </w:tcPr>
          <w:p w14:paraId="15A3A08B" w14:textId="7FF54272" w:rsidR="007C123B" w:rsidRPr="003E19CE" w:rsidRDefault="007C123B" w:rsidP="007C123B">
            <w:pPr>
              <w:spacing w:after="0"/>
              <w:jc w:val="left"/>
              <w:rPr>
                <w:rFonts w:eastAsia="Times New Roman" w:cs="Times New Roman"/>
                <w:b/>
                <w:color w:val="auto"/>
                <w:sz w:val="18"/>
                <w:szCs w:val="18"/>
                <w:lang w:eastAsia="pt-PT"/>
              </w:rPr>
            </w:pPr>
            <w:proofErr w:type="spellStart"/>
            <w:r w:rsidRPr="003E19CE">
              <w:rPr>
                <w:rFonts w:cs="Times New Roman"/>
                <w:b/>
                <w:color w:val="auto"/>
                <w:sz w:val="18"/>
                <w:szCs w:val="18"/>
              </w:rPr>
              <w:t>WomAct</w:t>
            </w:r>
            <w:proofErr w:type="spellEnd"/>
          </w:p>
        </w:tc>
        <w:tc>
          <w:tcPr>
            <w:tcW w:w="680" w:type="dxa"/>
            <w:shd w:val="clear" w:color="auto" w:fill="auto"/>
            <w:noWrap/>
            <w:vAlign w:val="center"/>
            <w:hideMark/>
          </w:tcPr>
          <w:p w14:paraId="10D87EF3" w14:textId="77777777"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1991</w:t>
            </w:r>
          </w:p>
        </w:tc>
        <w:tc>
          <w:tcPr>
            <w:tcW w:w="680" w:type="dxa"/>
            <w:shd w:val="clear" w:color="auto" w:fill="auto"/>
            <w:noWrap/>
            <w:vAlign w:val="center"/>
            <w:hideMark/>
          </w:tcPr>
          <w:p w14:paraId="5C8AD9DC"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84.66</w:t>
            </w:r>
          </w:p>
        </w:tc>
        <w:tc>
          <w:tcPr>
            <w:tcW w:w="680" w:type="dxa"/>
            <w:shd w:val="clear" w:color="auto" w:fill="auto"/>
            <w:noWrap/>
            <w:vAlign w:val="center"/>
            <w:hideMark/>
          </w:tcPr>
          <w:p w14:paraId="55D4C5DB"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87.91</w:t>
            </w:r>
          </w:p>
        </w:tc>
        <w:tc>
          <w:tcPr>
            <w:tcW w:w="680" w:type="dxa"/>
            <w:shd w:val="clear" w:color="auto" w:fill="auto"/>
            <w:noWrap/>
            <w:vAlign w:val="center"/>
            <w:hideMark/>
          </w:tcPr>
          <w:p w14:paraId="5EB742D7"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93.66</w:t>
            </w:r>
          </w:p>
        </w:tc>
        <w:tc>
          <w:tcPr>
            <w:tcW w:w="690" w:type="dxa"/>
            <w:shd w:val="clear" w:color="auto" w:fill="auto"/>
            <w:noWrap/>
            <w:vAlign w:val="center"/>
            <w:hideMark/>
          </w:tcPr>
          <w:p w14:paraId="378C1B9B"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100.24</w:t>
            </w:r>
          </w:p>
        </w:tc>
        <w:tc>
          <w:tcPr>
            <w:tcW w:w="680" w:type="dxa"/>
            <w:shd w:val="clear" w:color="auto" w:fill="auto"/>
            <w:noWrap/>
            <w:vAlign w:val="center"/>
            <w:hideMark/>
          </w:tcPr>
          <w:p w14:paraId="150BD98F"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106.62</w:t>
            </w:r>
          </w:p>
        </w:tc>
        <w:tc>
          <w:tcPr>
            <w:tcW w:w="680" w:type="dxa"/>
            <w:shd w:val="clear" w:color="auto" w:fill="auto"/>
            <w:noWrap/>
            <w:vAlign w:val="center"/>
            <w:hideMark/>
          </w:tcPr>
          <w:p w14:paraId="02A60B09"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111.21</w:t>
            </w:r>
          </w:p>
        </w:tc>
        <w:tc>
          <w:tcPr>
            <w:tcW w:w="680" w:type="dxa"/>
            <w:shd w:val="clear" w:color="auto" w:fill="auto"/>
            <w:noWrap/>
            <w:vAlign w:val="center"/>
            <w:hideMark/>
          </w:tcPr>
          <w:p w14:paraId="370201B5"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113.79</w:t>
            </w:r>
          </w:p>
        </w:tc>
      </w:tr>
      <w:tr w:rsidR="007C123B" w:rsidRPr="003E19CE" w14:paraId="2253E865" w14:textId="77777777" w:rsidTr="003E19CE">
        <w:trPr>
          <w:trHeight w:val="300"/>
          <w:jc w:val="center"/>
        </w:trPr>
        <w:tc>
          <w:tcPr>
            <w:tcW w:w="1793" w:type="dxa"/>
            <w:vMerge/>
            <w:tcBorders>
              <w:left w:val="single" w:sz="4" w:space="0" w:color="auto"/>
              <w:right w:val="single" w:sz="4" w:space="0" w:color="auto"/>
            </w:tcBorders>
            <w:shd w:val="clear" w:color="auto" w:fill="auto"/>
          </w:tcPr>
          <w:p w14:paraId="4E6B1656"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1D7570F0" w14:textId="0B942C10" w:rsidR="007C123B" w:rsidRPr="003E19CE" w:rsidRDefault="007C123B" w:rsidP="007C123B">
            <w:pPr>
              <w:spacing w:after="0"/>
              <w:jc w:val="left"/>
              <w:rPr>
                <w:rFonts w:eastAsia="Times New Roman" w:cs="Times New Roman"/>
                <w:b/>
                <w:color w:val="auto"/>
                <w:sz w:val="18"/>
                <w:szCs w:val="18"/>
                <w:lang w:eastAsia="pt-PT"/>
              </w:rPr>
            </w:pPr>
          </w:p>
        </w:tc>
        <w:tc>
          <w:tcPr>
            <w:tcW w:w="680" w:type="dxa"/>
            <w:shd w:val="clear" w:color="auto" w:fill="auto"/>
            <w:noWrap/>
            <w:vAlign w:val="center"/>
            <w:hideMark/>
          </w:tcPr>
          <w:p w14:paraId="6E522B74" w14:textId="77777777"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2001</w:t>
            </w:r>
          </w:p>
        </w:tc>
        <w:tc>
          <w:tcPr>
            <w:tcW w:w="680" w:type="dxa"/>
            <w:shd w:val="clear" w:color="auto" w:fill="auto"/>
            <w:noWrap/>
            <w:vAlign w:val="center"/>
            <w:hideMark/>
          </w:tcPr>
          <w:p w14:paraId="6159FF9E"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87.26</w:t>
            </w:r>
          </w:p>
        </w:tc>
        <w:tc>
          <w:tcPr>
            <w:tcW w:w="680" w:type="dxa"/>
            <w:shd w:val="clear" w:color="auto" w:fill="auto"/>
            <w:noWrap/>
            <w:vAlign w:val="center"/>
            <w:hideMark/>
          </w:tcPr>
          <w:p w14:paraId="54B0419D"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90.32</w:t>
            </w:r>
          </w:p>
        </w:tc>
        <w:tc>
          <w:tcPr>
            <w:tcW w:w="680" w:type="dxa"/>
            <w:shd w:val="clear" w:color="auto" w:fill="auto"/>
            <w:noWrap/>
            <w:vAlign w:val="center"/>
            <w:hideMark/>
          </w:tcPr>
          <w:p w14:paraId="08D20F7C"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95.85</w:t>
            </w:r>
          </w:p>
        </w:tc>
        <w:tc>
          <w:tcPr>
            <w:tcW w:w="690" w:type="dxa"/>
            <w:shd w:val="clear" w:color="auto" w:fill="auto"/>
            <w:noWrap/>
            <w:vAlign w:val="center"/>
            <w:hideMark/>
          </w:tcPr>
          <w:p w14:paraId="7DA8CDA7"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103.26</w:t>
            </w:r>
          </w:p>
        </w:tc>
        <w:tc>
          <w:tcPr>
            <w:tcW w:w="680" w:type="dxa"/>
            <w:shd w:val="clear" w:color="auto" w:fill="auto"/>
            <w:noWrap/>
            <w:vAlign w:val="center"/>
            <w:hideMark/>
          </w:tcPr>
          <w:p w14:paraId="4FE6760E"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109.29</w:t>
            </w:r>
          </w:p>
        </w:tc>
        <w:tc>
          <w:tcPr>
            <w:tcW w:w="680" w:type="dxa"/>
            <w:shd w:val="clear" w:color="auto" w:fill="auto"/>
            <w:noWrap/>
            <w:vAlign w:val="center"/>
            <w:hideMark/>
          </w:tcPr>
          <w:p w14:paraId="574BD0A0"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113.22</w:t>
            </w:r>
          </w:p>
        </w:tc>
        <w:tc>
          <w:tcPr>
            <w:tcW w:w="680" w:type="dxa"/>
            <w:shd w:val="clear" w:color="auto" w:fill="auto"/>
            <w:noWrap/>
            <w:vAlign w:val="center"/>
            <w:hideMark/>
          </w:tcPr>
          <w:p w14:paraId="128F664A"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115.03</w:t>
            </w:r>
          </w:p>
        </w:tc>
      </w:tr>
      <w:tr w:rsidR="007C123B" w:rsidRPr="003E19CE" w14:paraId="06F2C3E4" w14:textId="77777777" w:rsidTr="003E19CE">
        <w:trPr>
          <w:trHeight w:val="300"/>
          <w:jc w:val="center"/>
        </w:trPr>
        <w:tc>
          <w:tcPr>
            <w:tcW w:w="1793" w:type="dxa"/>
            <w:vMerge/>
            <w:tcBorders>
              <w:left w:val="single" w:sz="4" w:space="0" w:color="auto"/>
              <w:right w:val="single" w:sz="4" w:space="0" w:color="auto"/>
            </w:tcBorders>
            <w:shd w:val="clear" w:color="auto" w:fill="auto"/>
          </w:tcPr>
          <w:p w14:paraId="53DACA6A"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1D3C57AB" w14:textId="5BCFF444" w:rsidR="007C123B" w:rsidRPr="003E19CE" w:rsidRDefault="007C123B" w:rsidP="007C123B">
            <w:pPr>
              <w:spacing w:after="0"/>
              <w:jc w:val="left"/>
              <w:rPr>
                <w:rFonts w:eastAsia="Times New Roman" w:cs="Times New Roman"/>
                <w:b/>
                <w:color w:val="auto"/>
                <w:sz w:val="18"/>
                <w:szCs w:val="18"/>
                <w:lang w:eastAsia="pt-PT"/>
              </w:rPr>
            </w:pPr>
          </w:p>
        </w:tc>
        <w:tc>
          <w:tcPr>
            <w:tcW w:w="680" w:type="dxa"/>
            <w:shd w:val="clear" w:color="auto" w:fill="auto"/>
            <w:noWrap/>
            <w:vAlign w:val="center"/>
            <w:hideMark/>
          </w:tcPr>
          <w:p w14:paraId="17E5DDB6" w14:textId="77777777"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2011</w:t>
            </w:r>
          </w:p>
        </w:tc>
        <w:tc>
          <w:tcPr>
            <w:tcW w:w="680" w:type="dxa"/>
            <w:shd w:val="clear" w:color="auto" w:fill="auto"/>
            <w:noWrap/>
            <w:vAlign w:val="center"/>
            <w:hideMark/>
          </w:tcPr>
          <w:p w14:paraId="687760C9"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88.93</w:t>
            </w:r>
          </w:p>
        </w:tc>
        <w:tc>
          <w:tcPr>
            <w:tcW w:w="680" w:type="dxa"/>
            <w:shd w:val="clear" w:color="auto" w:fill="auto"/>
            <w:noWrap/>
            <w:vAlign w:val="center"/>
            <w:hideMark/>
          </w:tcPr>
          <w:p w14:paraId="46C8FEC6"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92.09</w:t>
            </w:r>
          </w:p>
        </w:tc>
        <w:tc>
          <w:tcPr>
            <w:tcW w:w="680" w:type="dxa"/>
            <w:shd w:val="clear" w:color="auto" w:fill="auto"/>
            <w:noWrap/>
            <w:vAlign w:val="center"/>
            <w:hideMark/>
          </w:tcPr>
          <w:p w14:paraId="27E2C028"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98.06</w:t>
            </w:r>
          </w:p>
        </w:tc>
        <w:tc>
          <w:tcPr>
            <w:tcW w:w="690" w:type="dxa"/>
            <w:shd w:val="clear" w:color="auto" w:fill="auto"/>
            <w:noWrap/>
            <w:vAlign w:val="center"/>
            <w:hideMark/>
          </w:tcPr>
          <w:p w14:paraId="40F28A49"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105.28</w:t>
            </w:r>
          </w:p>
        </w:tc>
        <w:tc>
          <w:tcPr>
            <w:tcW w:w="680" w:type="dxa"/>
            <w:shd w:val="clear" w:color="auto" w:fill="auto"/>
            <w:noWrap/>
            <w:vAlign w:val="center"/>
            <w:hideMark/>
          </w:tcPr>
          <w:p w14:paraId="33AFDE7F"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110.65</w:t>
            </w:r>
          </w:p>
        </w:tc>
        <w:tc>
          <w:tcPr>
            <w:tcW w:w="680" w:type="dxa"/>
            <w:shd w:val="clear" w:color="auto" w:fill="auto"/>
            <w:noWrap/>
            <w:vAlign w:val="center"/>
            <w:hideMark/>
          </w:tcPr>
          <w:p w14:paraId="7CF78F04"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113.77</w:t>
            </w:r>
          </w:p>
        </w:tc>
        <w:tc>
          <w:tcPr>
            <w:tcW w:w="680" w:type="dxa"/>
            <w:shd w:val="clear" w:color="auto" w:fill="auto"/>
            <w:noWrap/>
            <w:vAlign w:val="center"/>
            <w:hideMark/>
          </w:tcPr>
          <w:p w14:paraId="40368756"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115.18</w:t>
            </w:r>
          </w:p>
        </w:tc>
      </w:tr>
      <w:tr w:rsidR="007C123B" w:rsidRPr="003E19CE" w14:paraId="49F69285" w14:textId="77777777" w:rsidTr="003E19CE">
        <w:trPr>
          <w:trHeight w:val="300"/>
          <w:jc w:val="center"/>
        </w:trPr>
        <w:tc>
          <w:tcPr>
            <w:tcW w:w="1793" w:type="dxa"/>
            <w:vMerge/>
            <w:tcBorders>
              <w:left w:val="single" w:sz="4" w:space="0" w:color="auto"/>
              <w:right w:val="single" w:sz="4" w:space="0" w:color="auto"/>
            </w:tcBorders>
            <w:shd w:val="clear" w:color="auto" w:fill="auto"/>
          </w:tcPr>
          <w:p w14:paraId="729AFCC0"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val="restart"/>
            <w:tcBorders>
              <w:left w:val="single" w:sz="4" w:space="0" w:color="auto"/>
              <w:right w:val="single" w:sz="4" w:space="0" w:color="auto"/>
            </w:tcBorders>
            <w:shd w:val="clear" w:color="auto" w:fill="auto"/>
          </w:tcPr>
          <w:p w14:paraId="3EDF3C73" w14:textId="2603F6E2" w:rsidR="007C123B" w:rsidRPr="003E19CE" w:rsidRDefault="007C123B" w:rsidP="007C123B">
            <w:pPr>
              <w:spacing w:after="0"/>
              <w:jc w:val="left"/>
              <w:rPr>
                <w:rFonts w:eastAsia="Times New Roman" w:cs="Times New Roman"/>
                <w:b/>
                <w:color w:val="auto"/>
                <w:sz w:val="18"/>
                <w:szCs w:val="18"/>
                <w:lang w:eastAsia="pt-PT"/>
              </w:rPr>
            </w:pPr>
            <w:proofErr w:type="spellStart"/>
            <w:r w:rsidRPr="003E19CE">
              <w:rPr>
                <w:rFonts w:cs="Times New Roman"/>
                <w:b/>
                <w:color w:val="auto"/>
                <w:sz w:val="18"/>
                <w:szCs w:val="18"/>
              </w:rPr>
              <w:t>CarUsag</w:t>
            </w:r>
            <w:proofErr w:type="spellEnd"/>
          </w:p>
        </w:tc>
        <w:tc>
          <w:tcPr>
            <w:tcW w:w="680" w:type="dxa"/>
            <w:shd w:val="clear" w:color="auto" w:fill="auto"/>
            <w:noWrap/>
            <w:vAlign w:val="center"/>
          </w:tcPr>
          <w:p w14:paraId="5AC852D5" w14:textId="38220657"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1991</w:t>
            </w:r>
          </w:p>
        </w:tc>
        <w:tc>
          <w:tcPr>
            <w:tcW w:w="680" w:type="dxa"/>
            <w:shd w:val="clear" w:color="auto" w:fill="auto"/>
            <w:noWrap/>
            <w:vAlign w:val="center"/>
          </w:tcPr>
          <w:p w14:paraId="521E8B2C" w14:textId="0C59F8CC"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92.83</w:t>
            </w:r>
          </w:p>
        </w:tc>
        <w:tc>
          <w:tcPr>
            <w:tcW w:w="680" w:type="dxa"/>
            <w:shd w:val="clear" w:color="auto" w:fill="auto"/>
            <w:noWrap/>
            <w:vAlign w:val="center"/>
          </w:tcPr>
          <w:p w14:paraId="78CDEFFF" w14:textId="72AA6A18"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94.00</w:t>
            </w:r>
          </w:p>
        </w:tc>
        <w:tc>
          <w:tcPr>
            <w:tcW w:w="680" w:type="dxa"/>
            <w:shd w:val="clear" w:color="auto" w:fill="auto"/>
            <w:noWrap/>
            <w:vAlign w:val="center"/>
          </w:tcPr>
          <w:p w14:paraId="0F7D01C0" w14:textId="0EB51F92"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96.22</w:t>
            </w:r>
          </w:p>
        </w:tc>
        <w:tc>
          <w:tcPr>
            <w:tcW w:w="690" w:type="dxa"/>
            <w:shd w:val="clear" w:color="auto" w:fill="auto"/>
            <w:noWrap/>
            <w:vAlign w:val="center"/>
          </w:tcPr>
          <w:p w14:paraId="49B8DCD2" w14:textId="5588D976"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99.31</w:t>
            </w:r>
          </w:p>
        </w:tc>
        <w:tc>
          <w:tcPr>
            <w:tcW w:w="680" w:type="dxa"/>
            <w:shd w:val="clear" w:color="auto" w:fill="auto"/>
            <w:noWrap/>
            <w:vAlign w:val="center"/>
          </w:tcPr>
          <w:p w14:paraId="53FC355C" w14:textId="7E0B7142"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103.11</w:t>
            </w:r>
          </w:p>
        </w:tc>
        <w:tc>
          <w:tcPr>
            <w:tcW w:w="680" w:type="dxa"/>
            <w:shd w:val="clear" w:color="auto" w:fill="auto"/>
            <w:noWrap/>
            <w:vAlign w:val="center"/>
          </w:tcPr>
          <w:p w14:paraId="0D97F8CB" w14:textId="1804F8AD"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106.98</w:t>
            </w:r>
          </w:p>
        </w:tc>
        <w:tc>
          <w:tcPr>
            <w:tcW w:w="680" w:type="dxa"/>
            <w:shd w:val="clear" w:color="auto" w:fill="auto"/>
            <w:noWrap/>
            <w:vAlign w:val="center"/>
          </w:tcPr>
          <w:p w14:paraId="1A304C94" w14:textId="11C4B68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109.47</w:t>
            </w:r>
          </w:p>
        </w:tc>
      </w:tr>
      <w:tr w:rsidR="007C123B" w:rsidRPr="003E19CE" w14:paraId="26B2F501" w14:textId="77777777" w:rsidTr="003E19CE">
        <w:trPr>
          <w:trHeight w:val="300"/>
          <w:jc w:val="center"/>
        </w:trPr>
        <w:tc>
          <w:tcPr>
            <w:tcW w:w="1793" w:type="dxa"/>
            <w:vMerge/>
            <w:tcBorders>
              <w:left w:val="single" w:sz="4" w:space="0" w:color="auto"/>
              <w:right w:val="single" w:sz="4" w:space="0" w:color="auto"/>
            </w:tcBorders>
            <w:shd w:val="clear" w:color="auto" w:fill="auto"/>
          </w:tcPr>
          <w:p w14:paraId="2176EA84"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6A0F7B67" w14:textId="77777777" w:rsidR="007C123B" w:rsidRPr="003E19CE" w:rsidRDefault="007C123B" w:rsidP="007C123B">
            <w:pPr>
              <w:spacing w:after="0"/>
              <w:jc w:val="left"/>
              <w:rPr>
                <w:rFonts w:eastAsia="Times New Roman" w:cs="Times New Roman"/>
                <w:b/>
                <w:color w:val="auto"/>
                <w:sz w:val="18"/>
                <w:szCs w:val="18"/>
                <w:lang w:eastAsia="pt-PT"/>
              </w:rPr>
            </w:pPr>
          </w:p>
        </w:tc>
        <w:tc>
          <w:tcPr>
            <w:tcW w:w="680" w:type="dxa"/>
            <w:shd w:val="clear" w:color="auto" w:fill="auto"/>
            <w:noWrap/>
            <w:vAlign w:val="center"/>
          </w:tcPr>
          <w:p w14:paraId="253D1332" w14:textId="429B1CEE"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2001</w:t>
            </w:r>
          </w:p>
        </w:tc>
        <w:tc>
          <w:tcPr>
            <w:tcW w:w="680" w:type="dxa"/>
            <w:shd w:val="clear" w:color="auto" w:fill="auto"/>
            <w:noWrap/>
            <w:vAlign w:val="center"/>
          </w:tcPr>
          <w:p w14:paraId="3316296D" w14:textId="53B19FAA"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103.20</w:t>
            </w:r>
          </w:p>
        </w:tc>
        <w:tc>
          <w:tcPr>
            <w:tcW w:w="680" w:type="dxa"/>
            <w:shd w:val="clear" w:color="auto" w:fill="auto"/>
            <w:noWrap/>
            <w:vAlign w:val="center"/>
          </w:tcPr>
          <w:p w14:paraId="74400047" w14:textId="6047285A"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106.98</w:t>
            </w:r>
          </w:p>
        </w:tc>
        <w:tc>
          <w:tcPr>
            <w:tcW w:w="680" w:type="dxa"/>
            <w:shd w:val="clear" w:color="auto" w:fill="auto"/>
            <w:noWrap/>
            <w:vAlign w:val="center"/>
          </w:tcPr>
          <w:p w14:paraId="5657A126" w14:textId="24E3FE9B"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112.99</w:t>
            </w:r>
          </w:p>
        </w:tc>
        <w:tc>
          <w:tcPr>
            <w:tcW w:w="690" w:type="dxa"/>
            <w:shd w:val="clear" w:color="auto" w:fill="auto"/>
            <w:noWrap/>
            <w:vAlign w:val="center"/>
          </w:tcPr>
          <w:p w14:paraId="7ACE044B" w14:textId="59AB481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118.72</w:t>
            </w:r>
          </w:p>
        </w:tc>
        <w:tc>
          <w:tcPr>
            <w:tcW w:w="680" w:type="dxa"/>
            <w:shd w:val="clear" w:color="auto" w:fill="auto"/>
            <w:noWrap/>
            <w:vAlign w:val="center"/>
          </w:tcPr>
          <w:p w14:paraId="4C87BB1D" w14:textId="1AF974A6"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123.60</w:t>
            </w:r>
          </w:p>
        </w:tc>
        <w:tc>
          <w:tcPr>
            <w:tcW w:w="680" w:type="dxa"/>
            <w:shd w:val="clear" w:color="auto" w:fill="auto"/>
            <w:noWrap/>
            <w:vAlign w:val="center"/>
          </w:tcPr>
          <w:p w14:paraId="0E2229C5" w14:textId="6EFCB30F"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127.64</w:t>
            </w:r>
          </w:p>
        </w:tc>
        <w:tc>
          <w:tcPr>
            <w:tcW w:w="680" w:type="dxa"/>
            <w:shd w:val="clear" w:color="auto" w:fill="auto"/>
            <w:noWrap/>
            <w:vAlign w:val="center"/>
          </w:tcPr>
          <w:p w14:paraId="4FA92310" w14:textId="6F6E2D79"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129.91</w:t>
            </w:r>
          </w:p>
        </w:tc>
      </w:tr>
      <w:tr w:rsidR="007C123B" w:rsidRPr="003E19CE" w14:paraId="6C4367C9" w14:textId="77777777" w:rsidTr="003E19CE">
        <w:trPr>
          <w:trHeight w:val="300"/>
          <w:jc w:val="center"/>
        </w:trPr>
        <w:tc>
          <w:tcPr>
            <w:tcW w:w="1793" w:type="dxa"/>
            <w:vMerge/>
            <w:tcBorders>
              <w:left w:val="single" w:sz="4" w:space="0" w:color="auto"/>
              <w:right w:val="single" w:sz="4" w:space="0" w:color="auto"/>
            </w:tcBorders>
            <w:shd w:val="clear" w:color="auto" w:fill="auto"/>
          </w:tcPr>
          <w:p w14:paraId="39F5F0B8"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2B209EC8" w14:textId="77777777" w:rsidR="007C123B" w:rsidRPr="003E19CE" w:rsidRDefault="007C123B" w:rsidP="007C123B">
            <w:pPr>
              <w:spacing w:after="0"/>
              <w:jc w:val="left"/>
              <w:rPr>
                <w:rFonts w:eastAsia="Times New Roman" w:cs="Times New Roman"/>
                <w:b/>
                <w:color w:val="auto"/>
                <w:sz w:val="18"/>
                <w:szCs w:val="18"/>
                <w:lang w:eastAsia="pt-PT"/>
              </w:rPr>
            </w:pPr>
          </w:p>
        </w:tc>
        <w:tc>
          <w:tcPr>
            <w:tcW w:w="680" w:type="dxa"/>
            <w:shd w:val="clear" w:color="auto" w:fill="auto"/>
            <w:noWrap/>
            <w:vAlign w:val="center"/>
          </w:tcPr>
          <w:p w14:paraId="27615A37" w14:textId="70D371DE"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2011</w:t>
            </w:r>
          </w:p>
        </w:tc>
        <w:tc>
          <w:tcPr>
            <w:tcW w:w="680" w:type="dxa"/>
            <w:shd w:val="clear" w:color="auto" w:fill="auto"/>
            <w:noWrap/>
            <w:vAlign w:val="center"/>
          </w:tcPr>
          <w:p w14:paraId="5CCEC8B2" w14:textId="7AC435AD"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113.90</w:t>
            </w:r>
          </w:p>
        </w:tc>
        <w:tc>
          <w:tcPr>
            <w:tcW w:w="680" w:type="dxa"/>
            <w:shd w:val="clear" w:color="auto" w:fill="auto"/>
            <w:noWrap/>
            <w:vAlign w:val="center"/>
          </w:tcPr>
          <w:p w14:paraId="03F630E8" w14:textId="544C1A91"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117.55</w:t>
            </w:r>
          </w:p>
        </w:tc>
        <w:tc>
          <w:tcPr>
            <w:tcW w:w="680" w:type="dxa"/>
            <w:shd w:val="clear" w:color="auto" w:fill="auto"/>
            <w:noWrap/>
            <w:vAlign w:val="center"/>
          </w:tcPr>
          <w:p w14:paraId="16BED866" w14:textId="06A41C19"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122.88</w:t>
            </w:r>
          </w:p>
        </w:tc>
        <w:tc>
          <w:tcPr>
            <w:tcW w:w="690" w:type="dxa"/>
            <w:shd w:val="clear" w:color="auto" w:fill="auto"/>
            <w:noWrap/>
            <w:vAlign w:val="center"/>
          </w:tcPr>
          <w:p w14:paraId="328089A9" w14:textId="60D6A261"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128.08</w:t>
            </w:r>
          </w:p>
        </w:tc>
        <w:tc>
          <w:tcPr>
            <w:tcW w:w="680" w:type="dxa"/>
            <w:shd w:val="clear" w:color="auto" w:fill="auto"/>
            <w:noWrap/>
            <w:vAlign w:val="center"/>
          </w:tcPr>
          <w:p w14:paraId="082DF29D" w14:textId="25203F0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132.56</w:t>
            </w:r>
          </w:p>
        </w:tc>
        <w:tc>
          <w:tcPr>
            <w:tcW w:w="680" w:type="dxa"/>
            <w:shd w:val="clear" w:color="auto" w:fill="auto"/>
            <w:noWrap/>
            <w:vAlign w:val="center"/>
          </w:tcPr>
          <w:p w14:paraId="65C118D2" w14:textId="611EB693"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135.87</w:t>
            </w:r>
          </w:p>
        </w:tc>
        <w:tc>
          <w:tcPr>
            <w:tcW w:w="680" w:type="dxa"/>
            <w:shd w:val="clear" w:color="auto" w:fill="auto"/>
            <w:noWrap/>
            <w:vAlign w:val="center"/>
          </w:tcPr>
          <w:p w14:paraId="3BE21B70" w14:textId="724F06BB"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137.74</w:t>
            </w:r>
          </w:p>
        </w:tc>
      </w:tr>
      <w:tr w:rsidR="007C123B" w:rsidRPr="003E19CE" w14:paraId="665FD241" w14:textId="77777777" w:rsidTr="003E19CE">
        <w:trPr>
          <w:trHeight w:val="300"/>
          <w:jc w:val="center"/>
        </w:trPr>
        <w:tc>
          <w:tcPr>
            <w:tcW w:w="1793" w:type="dxa"/>
            <w:vMerge w:val="restart"/>
            <w:tcBorders>
              <w:left w:val="single" w:sz="4" w:space="0" w:color="auto"/>
              <w:right w:val="single" w:sz="4" w:space="0" w:color="auto"/>
            </w:tcBorders>
            <w:shd w:val="clear" w:color="auto" w:fill="auto"/>
          </w:tcPr>
          <w:p w14:paraId="0B231457" w14:textId="2DFF22B3" w:rsidR="007C123B" w:rsidRPr="003E19CE" w:rsidRDefault="007C123B" w:rsidP="007C123B">
            <w:pPr>
              <w:spacing w:after="0"/>
              <w:jc w:val="left"/>
              <w:rPr>
                <w:rFonts w:eastAsia="Times New Roman" w:cs="Times New Roman"/>
                <w:color w:val="auto"/>
                <w:sz w:val="18"/>
                <w:szCs w:val="18"/>
                <w:lang w:eastAsia="pt-PT"/>
              </w:rPr>
            </w:pPr>
            <w:proofErr w:type="spellStart"/>
            <w:r w:rsidRPr="003E19CE">
              <w:rPr>
                <w:rFonts w:eastAsia="Times New Roman" w:cs="Times New Roman"/>
                <w:color w:val="auto"/>
                <w:sz w:val="18"/>
                <w:szCs w:val="18"/>
                <w:lang w:eastAsia="pt-PT"/>
              </w:rPr>
              <w:t>Living</w:t>
            </w:r>
            <w:proofErr w:type="spellEnd"/>
            <w:r w:rsidRPr="003E19CE">
              <w:rPr>
                <w:rFonts w:eastAsia="Times New Roman" w:cs="Times New Roman"/>
                <w:color w:val="auto"/>
                <w:sz w:val="18"/>
                <w:szCs w:val="18"/>
                <w:lang w:eastAsia="pt-PT"/>
              </w:rPr>
              <w:t>/</w:t>
            </w:r>
            <w:proofErr w:type="spellStart"/>
            <w:r w:rsidRPr="003E19CE">
              <w:rPr>
                <w:rFonts w:eastAsia="Times New Roman" w:cs="Times New Roman"/>
                <w:color w:val="auto"/>
                <w:sz w:val="18"/>
                <w:szCs w:val="18"/>
                <w:lang w:eastAsia="pt-PT"/>
              </w:rPr>
              <w:t>building</w:t>
            </w:r>
            <w:proofErr w:type="spellEnd"/>
            <w:r w:rsidRPr="003E19CE">
              <w:rPr>
                <w:rFonts w:eastAsia="Times New Roman" w:cs="Times New Roman"/>
                <w:color w:val="auto"/>
                <w:sz w:val="18"/>
                <w:szCs w:val="18"/>
                <w:lang w:eastAsia="pt-PT"/>
              </w:rPr>
              <w:t xml:space="preserve"> </w:t>
            </w:r>
            <w:proofErr w:type="spellStart"/>
            <w:r w:rsidRPr="003E19CE">
              <w:rPr>
                <w:rFonts w:eastAsia="Times New Roman" w:cs="Times New Roman"/>
                <w:color w:val="auto"/>
                <w:sz w:val="18"/>
                <w:szCs w:val="18"/>
                <w:lang w:eastAsia="pt-PT"/>
              </w:rPr>
              <w:t>conditions</w:t>
            </w:r>
            <w:proofErr w:type="spellEnd"/>
          </w:p>
        </w:tc>
        <w:tc>
          <w:tcPr>
            <w:tcW w:w="1071" w:type="dxa"/>
            <w:vMerge w:val="restart"/>
            <w:tcBorders>
              <w:left w:val="single" w:sz="4" w:space="0" w:color="auto"/>
              <w:right w:val="single" w:sz="4" w:space="0" w:color="auto"/>
            </w:tcBorders>
            <w:shd w:val="clear" w:color="auto" w:fill="auto"/>
          </w:tcPr>
          <w:p w14:paraId="158F4C22" w14:textId="38756730" w:rsidR="007C123B" w:rsidRPr="003E19CE" w:rsidRDefault="007C123B" w:rsidP="007C123B">
            <w:pPr>
              <w:spacing w:after="0"/>
              <w:jc w:val="left"/>
              <w:rPr>
                <w:rFonts w:eastAsia="Times New Roman" w:cs="Times New Roman"/>
                <w:color w:val="auto"/>
                <w:sz w:val="18"/>
                <w:szCs w:val="18"/>
                <w:lang w:eastAsia="pt-PT"/>
              </w:rPr>
            </w:pPr>
            <w:proofErr w:type="spellStart"/>
            <w:r w:rsidRPr="003E19CE">
              <w:rPr>
                <w:rFonts w:cs="Times New Roman"/>
                <w:color w:val="auto"/>
                <w:sz w:val="18"/>
                <w:szCs w:val="18"/>
              </w:rPr>
              <w:t>BuilAge</w:t>
            </w:r>
            <w:proofErr w:type="spellEnd"/>
          </w:p>
        </w:tc>
        <w:tc>
          <w:tcPr>
            <w:tcW w:w="680" w:type="dxa"/>
            <w:shd w:val="clear" w:color="auto" w:fill="auto"/>
            <w:noWrap/>
            <w:vAlign w:val="center"/>
            <w:hideMark/>
          </w:tcPr>
          <w:p w14:paraId="196EFC7D" w14:textId="77777777" w:rsidR="007C123B" w:rsidRPr="003E19CE" w:rsidRDefault="007C123B" w:rsidP="008803F2">
            <w:pPr>
              <w:spacing w:after="0"/>
              <w:jc w:val="center"/>
              <w:rPr>
                <w:rFonts w:eastAsia="Times New Roman" w:cs="Times New Roman"/>
                <w:color w:val="auto"/>
                <w:sz w:val="18"/>
                <w:szCs w:val="18"/>
                <w:lang w:eastAsia="pt-PT"/>
              </w:rPr>
            </w:pPr>
            <w:r w:rsidRPr="003E19CE">
              <w:rPr>
                <w:rFonts w:eastAsia="Times New Roman" w:cs="Times New Roman"/>
                <w:color w:val="auto"/>
                <w:sz w:val="18"/>
                <w:szCs w:val="18"/>
                <w:lang w:eastAsia="pt-PT"/>
              </w:rPr>
              <w:t>1991</w:t>
            </w:r>
          </w:p>
        </w:tc>
        <w:tc>
          <w:tcPr>
            <w:tcW w:w="680" w:type="dxa"/>
            <w:shd w:val="clear" w:color="auto" w:fill="auto"/>
            <w:noWrap/>
            <w:vAlign w:val="center"/>
            <w:hideMark/>
          </w:tcPr>
          <w:p w14:paraId="51D900A8"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90.77</w:t>
            </w:r>
          </w:p>
        </w:tc>
        <w:tc>
          <w:tcPr>
            <w:tcW w:w="680" w:type="dxa"/>
            <w:shd w:val="clear" w:color="auto" w:fill="auto"/>
            <w:noWrap/>
            <w:vAlign w:val="center"/>
            <w:hideMark/>
          </w:tcPr>
          <w:p w14:paraId="0CFAFE2F"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92.42</w:t>
            </w:r>
          </w:p>
        </w:tc>
        <w:tc>
          <w:tcPr>
            <w:tcW w:w="680" w:type="dxa"/>
            <w:shd w:val="clear" w:color="auto" w:fill="auto"/>
            <w:noWrap/>
            <w:vAlign w:val="center"/>
            <w:hideMark/>
          </w:tcPr>
          <w:p w14:paraId="13F5F9B0"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95.25</w:t>
            </w:r>
          </w:p>
        </w:tc>
        <w:tc>
          <w:tcPr>
            <w:tcW w:w="690" w:type="dxa"/>
            <w:shd w:val="clear" w:color="auto" w:fill="auto"/>
            <w:noWrap/>
            <w:vAlign w:val="center"/>
            <w:hideMark/>
          </w:tcPr>
          <w:p w14:paraId="5E7899A5"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98.85</w:t>
            </w:r>
          </w:p>
        </w:tc>
        <w:tc>
          <w:tcPr>
            <w:tcW w:w="680" w:type="dxa"/>
            <w:shd w:val="clear" w:color="auto" w:fill="auto"/>
            <w:noWrap/>
            <w:vAlign w:val="center"/>
            <w:hideMark/>
          </w:tcPr>
          <w:p w14:paraId="53AB3E6F"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103.78</w:t>
            </w:r>
          </w:p>
        </w:tc>
        <w:tc>
          <w:tcPr>
            <w:tcW w:w="680" w:type="dxa"/>
            <w:shd w:val="clear" w:color="auto" w:fill="auto"/>
            <w:noWrap/>
            <w:vAlign w:val="center"/>
            <w:hideMark/>
          </w:tcPr>
          <w:p w14:paraId="6B870CF3"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108.82</w:t>
            </w:r>
          </w:p>
        </w:tc>
        <w:tc>
          <w:tcPr>
            <w:tcW w:w="680" w:type="dxa"/>
            <w:shd w:val="clear" w:color="auto" w:fill="auto"/>
            <w:noWrap/>
            <w:vAlign w:val="center"/>
            <w:hideMark/>
          </w:tcPr>
          <w:p w14:paraId="3708C44F"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112.47</w:t>
            </w:r>
          </w:p>
        </w:tc>
      </w:tr>
      <w:tr w:rsidR="007C123B" w:rsidRPr="003E19CE" w14:paraId="182B7D25" w14:textId="77777777" w:rsidTr="003E19CE">
        <w:trPr>
          <w:trHeight w:val="300"/>
          <w:jc w:val="center"/>
        </w:trPr>
        <w:tc>
          <w:tcPr>
            <w:tcW w:w="1793" w:type="dxa"/>
            <w:vMerge/>
            <w:tcBorders>
              <w:left w:val="single" w:sz="4" w:space="0" w:color="auto"/>
              <w:right w:val="single" w:sz="4" w:space="0" w:color="auto"/>
            </w:tcBorders>
            <w:shd w:val="clear" w:color="auto" w:fill="auto"/>
          </w:tcPr>
          <w:p w14:paraId="0CC1F763"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00670D13" w14:textId="175AAD95" w:rsidR="007C123B" w:rsidRPr="003E19CE" w:rsidRDefault="007C123B" w:rsidP="007C123B">
            <w:pPr>
              <w:spacing w:after="0"/>
              <w:jc w:val="left"/>
              <w:rPr>
                <w:rFonts w:eastAsia="Times New Roman" w:cs="Times New Roman"/>
                <w:color w:val="auto"/>
                <w:sz w:val="18"/>
                <w:szCs w:val="18"/>
                <w:lang w:eastAsia="pt-PT"/>
              </w:rPr>
            </w:pPr>
          </w:p>
        </w:tc>
        <w:tc>
          <w:tcPr>
            <w:tcW w:w="680" w:type="dxa"/>
            <w:shd w:val="clear" w:color="auto" w:fill="auto"/>
            <w:noWrap/>
            <w:vAlign w:val="center"/>
            <w:hideMark/>
          </w:tcPr>
          <w:p w14:paraId="1CB1F1E8" w14:textId="77777777" w:rsidR="007C123B" w:rsidRPr="003E19CE" w:rsidRDefault="007C123B" w:rsidP="008803F2">
            <w:pPr>
              <w:spacing w:after="0"/>
              <w:jc w:val="center"/>
              <w:rPr>
                <w:rFonts w:eastAsia="Times New Roman" w:cs="Times New Roman"/>
                <w:color w:val="auto"/>
                <w:sz w:val="18"/>
                <w:szCs w:val="18"/>
                <w:lang w:eastAsia="pt-PT"/>
              </w:rPr>
            </w:pPr>
            <w:r w:rsidRPr="003E19CE">
              <w:rPr>
                <w:rFonts w:eastAsia="Times New Roman" w:cs="Times New Roman"/>
                <w:color w:val="auto"/>
                <w:sz w:val="18"/>
                <w:szCs w:val="18"/>
                <w:lang w:eastAsia="pt-PT"/>
              </w:rPr>
              <w:t>2001</w:t>
            </w:r>
          </w:p>
        </w:tc>
        <w:tc>
          <w:tcPr>
            <w:tcW w:w="680" w:type="dxa"/>
            <w:shd w:val="clear" w:color="auto" w:fill="auto"/>
            <w:noWrap/>
            <w:vAlign w:val="center"/>
            <w:hideMark/>
          </w:tcPr>
          <w:p w14:paraId="719A10D1"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90.44</w:t>
            </w:r>
          </w:p>
        </w:tc>
        <w:tc>
          <w:tcPr>
            <w:tcW w:w="680" w:type="dxa"/>
            <w:shd w:val="clear" w:color="auto" w:fill="auto"/>
            <w:noWrap/>
            <w:vAlign w:val="center"/>
            <w:hideMark/>
          </w:tcPr>
          <w:p w14:paraId="3E842354"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91.75</w:t>
            </w:r>
          </w:p>
        </w:tc>
        <w:tc>
          <w:tcPr>
            <w:tcW w:w="680" w:type="dxa"/>
            <w:shd w:val="clear" w:color="auto" w:fill="auto"/>
            <w:noWrap/>
            <w:vAlign w:val="center"/>
            <w:hideMark/>
          </w:tcPr>
          <w:p w14:paraId="6E4C1BAA"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94.00</w:t>
            </w:r>
          </w:p>
        </w:tc>
        <w:tc>
          <w:tcPr>
            <w:tcW w:w="690" w:type="dxa"/>
            <w:shd w:val="clear" w:color="auto" w:fill="auto"/>
            <w:noWrap/>
            <w:vAlign w:val="center"/>
            <w:hideMark/>
          </w:tcPr>
          <w:p w14:paraId="78CE33E7"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96.98</w:t>
            </w:r>
          </w:p>
        </w:tc>
        <w:tc>
          <w:tcPr>
            <w:tcW w:w="680" w:type="dxa"/>
            <w:shd w:val="clear" w:color="auto" w:fill="auto"/>
            <w:noWrap/>
            <w:vAlign w:val="center"/>
            <w:hideMark/>
          </w:tcPr>
          <w:p w14:paraId="19AA1B88"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100.98</w:t>
            </w:r>
          </w:p>
        </w:tc>
        <w:tc>
          <w:tcPr>
            <w:tcW w:w="680" w:type="dxa"/>
            <w:shd w:val="clear" w:color="auto" w:fill="auto"/>
            <w:noWrap/>
            <w:vAlign w:val="center"/>
            <w:hideMark/>
          </w:tcPr>
          <w:p w14:paraId="2DEEF890"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105.66</w:t>
            </w:r>
          </w:p>
        </w:tc>
        <w:tc>
          <w:tcPr>
            <w:tcW w:w="680" w:type="dxa"/>
            <w:shd w:val="clear" w:color="auto" w:fill="auto"/>
            <w:noWrap/>
            <w:vAlign w:val="center"/>
            <w:hideMark/>
          </w:tcPr>
          <w:p w14:paraId="43C28314"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109.31</w:t>
            </w:r>
          </w:p>
        </w:tc>
      </w:tr>
      <w:tr w:rsidR="007C123B" w:rsidRPr="003E19CE" w14:paraId="706DEFCD" w14:textId="77777777" w:rsidTr="003E19CE">
        <w:trPr>
          <w:trHeight w:val="300"/>
          <w:jc w:val="center"/>
        </w:trPr>
        <w:tc>
          <w:tcPr>
            <w:tcW w:w="1793" w:type="dxa"/>
            <w:vMerge/>
            <w:tcBorders>
              <w:left w:val="single" w:sz="4" w:space="0" w:color="auto"/>
              <w:right w:val="single" w:sz="4" w:space="0" w:color="auto"/>
            </w:tcBorders>
            <w:shd w:val="clear" w:color="auto" w:fill="auto"/>
          </w:tcPr>
          <w:p w14:paraId="7AB89C8C"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53D550E6" w14:textId="668AED25" w:rsidR="007C123B" w:rsidRPr="003E19CE" w:rsidRDefault="007C123B" w:rsidP="007C123B">
            <w:pPr>
              <w:spacing w:after="0"/>
              <w:jc w:val="left"/>
              <w:rPr>
                <w:rFonts w:eastAsia="Times New Roman" w:cs="Times New Roman"/>
                <w:color w:val="auto"/>
                <w:sz w:val="18"/>
                <w:szCs w:val="18"/>
                <w:lang w:eastAsia="pt-PT"/>
              </w:rPr>
            </w:pPr>
          </w:p>
        </w:tc>
        <w:tc>
          <w:tcPr>
            <w:tcW w:w="680" w:type="dxa"/>
            <w:shd w:val="clear" w:color="auto" w:fill="auto"/>
            <w:noWrap/>
            <w:vAlign w:val="center"/>
            <w:hideMark/>
          </w:tcPr>
          <w:p w14:paraId="00B47A0D" w14:textId="77777777" w:rsidR="007C123B" w:rsidRPr="003E19CE" w:rsidRDefault="007C123B" w:rsidP="008803F2">
            <w:pPr>
              <w:spacing w:after="0"/>
              <w:jc w:val="center"/>
              <w:rPr>
                <w:rFonts w:eastAsia="Times New Roman" w:cs="Times New Roman"/>
                <w:color w:val="auto"/>
                <w:sz w:val="18"/>
                <w:szCs w:val="18"/>
                <w:lang w:eastAsia="pt-PT"/>
              </w:rPr>
            </w:pPr>
            <w:r w:rsidRPr="003E19CE">
              <w:rPr>
                <w:rFonts w:eastAsia="Times New Roman" w:cs="Times New Roman"/>
                <w:color w:val="auto"/>
                <w:sz w:val="18"/>
                <w:szCs w:val="18"/>
                <w:lang w:eastAsia="pt-PT"/>
              </w:rPr>
              <w:t>2011</w:t>
            </w:r>
          </w:p>
        </w:tc>
        <w:tc>
          <w:tcPr>
            <w:tcW w:w="680" w:type="dxa"/>
            <w:shd w:val="clear" w:color="auto" w:fill="auto"/>
            <w:noWrap/>
            <w:vAlign w:val="center"/>
            <w:hideMark/>
          </w:tcPr>
          <w:p w14:paraId="26BB0769"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92.33</w:t>
            </w:r>
          </w:p>
        </w:tc>
        <w:tc>
          <w:tcPr>
            <w:tcW w:w="680" w:type="dxa"/>
            <w:shd w:val="clear" w:color="auto" w:fill="auto"/>
            <w:noWrap/>
            <w:vAlign w:val="center"/>
            <w:hideMark/>
          </w:tcPr>
          <w:p w14:paraId="701813F2"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93.72</w:t>
            </w:r>
          </w:p>
        </w:tc>
        <w:tc>
          <w:tcPr>
            <w:tcW w:w="680" w:type="dxa"/>
            <w:shd w:val="clear" w:color="auto" w:fill="auto"/>
            <w:noWrap/>
            <w:vAlign w:val="center"/>
            <w:hideMark/>
          </w:tcPr>
          <w:p w14:paraId="66C21739"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96.30</w:t>
            </w:r>
          </w:p>
        </w:tc>
        <w:tc>
          <w:tcPr>
            <w:tcW w:w="690" w:type="dxa"/>
            <w:shd w:val="clear" w:color="auto" w:fill="auto"/>
            <w:noWrap/>
            <w:vAlign w:val="center"/>
            <w:hideMark/>
          </w:tcPr>
          <w:p w14:paraId="3F01C1F2"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99.50</w:t>
            </w:r>
          </w:p>
        </w:tc>
        <w:tc>
          <w:tcPr>
            <w:tcW w:w="680" w:type="dxa"/>
            <w:shd w:val="clear" w:color="auto" w:fill="auto"/>
            <w:noWrap/>
            <w:vAlign w:val="center"/>
            <w:hideMark/>
          </w:tcPr>
          <w:p w14:paraId="417A2B65"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103.71</w:t>
            </w:r>
          </w:p>
        </w:tc>
        <w:tc>
          <w:tcPr>
            <w:tcW w:w="680" w:type="dxa"/>
            <w:shd w:val="clear" w:color="auto" w:fill="auto"/>
            <w:noWrap/>
            <w:vAlign w:val="center"/>
            <w:hideMark/>
          </w:tcPr>
          <w:p w14:paraId="06DF8A4D"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109.20</w:t>
            </w:r>
          </w:p>
        </w:tc>
        <w:tc>
          <w:tcPr>
            <w:tcW w:w="680" w:type="dxa"/>
            <w:shd w:val="clear" w:color="auto" w:fill="auto"/>
            <w:noWrap/>
            <w:vAlign w:val="center"/>
            <w:hideMark/>
          </w:tcPr>
          <w:p w14:paraId="48C95FD3"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113.27</w:t>
            </w:r>
          </w:p>
        </w:tc>
      </w:tr>
      <w:tr w:rsidR="007C123B" w:rsidRPr="003E19CE" w14:paraId="11B79A28" w14:textId="77777777" w:rsidTr="003E19CE">
        <w:trPr>
          <w:trHeight w:val="300"/>
          <w:jc w:val="center"/>
        </w:trPr>
        <w:tc>
          <w:tcPr>
            <w:tcW w:w="1793" w:type="dxa"/>
            <w:vMerge/>
            <w:tcBorders>
              <w:left w:val="single" w:sz="4" w:space="0" w:color="auto"/>
              <w:right w:val="single" w:sz="4" w:space="0" w:color="auto"/>
            </w:tcBorders>
            <w:shd w:val="clear" w:color="auto" w:fill="auto"/>
          </w:tcPr>
          <w:p w14:paraId="4EEC9E8A"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val="restart"/>
            <w:tcBorders>
              <w:left w:val="single" w:sz="4" w:space="0" w:color="auto"/>
              <w:right w:val="single" w:sz="4" w:space="0" w:color="auto"/>
            </w:tcBorders>
            <w:shd w:val="clear" w:color="auto" w:fill="auto"/>
          </w:tcPr>
          <w:p w14:paraId="005C4FAA" w14:textId="5796AE6D" w:rsidR="007C123B" w:rsidRPr="003E19CE" w:rsidRDefault="007C123B" w:rsidP="007C123B">
            <w:pPr>
              <w:spacing w:after="0"/>
              <w:jc w:val="left"/>
              <w:rPr>
                <w:rFonts w:eastAsia="Times New Roman" w:cs="Times New Roman"/>
                <w:color w:val="auto"/>
                <w:sz w:val="18"/>
                <w:szCs w:val="18"/>
                <w:lang w:eastAsia="pt-PT"/>
              </w:rPr>
            </w:pPr>
            <w:r w:rsidRPr="003E19CE">
              <w:rPr>
                <w:rFonts w:cs="Times New Roman"/>
                <w:color w:val="auto"/>
                <w:sz w:val="18"/>
                <w:szCs w:val="18"/>
              </w:rPr>
              <w:t>Buil10y</w:t>
            </w:r>
          </w:p>
        </w:tc>
        <w:tc>
          <w:tcPr>
            <w:tcW w:w="680" w:type="dxa"/>
            <w:shd w:val="clear" w:color="auto" w:fill="auto"/>
            <w:noWrap/>
            <w:vAlign w:val="center"/>
            <w:hideMark/>
          </w:tcPr>
          <w:p w14:paraId="34F48203" w14:textId="77777777" w:rsidR="007C123B" w:rsidRPr="003E19CE" w:rsidRDefault="007C123B" w:rsidP="008803F2">
            <w:pPr>
              <w:spacing w:after="0"/>
              <w:jc w:val="center"/>
              <w:rPr>
                <w:rFonts w:eastAsia="Times New Roman" w:cs="Times New Roman"/>
                <w:color w:val="auto"/>
                <w:sz w:val="18"/>
                <w:szCs w:val="18"/>
                <w:lang w:eastAsia="pt-PT"/>
              </w:rPr>
            </w:pPr>
            <w:r w:rsidRPr="003E19CE">
              <w:rPr>
                <w:rFonts w:eastAsia="Times New Roman" w:cs="Times New Roman"/>
                <w:color w:val="auto"/>
                <w:sz w:val="18"/>
                <w:szCs w:val="18"/>
                <w:lang w:eastAsia="pt-PT"/>
              </w:rPr>
              <w:t>1991</w:t>
            </w:r>
          </w:p>
        </w:tc>
        <w:tc>
          <w:tcPr>
            <w:tcW w:w="680" w:type="dxa"/>
            <w:shd w:val="clear" w:color="auto" w:fill="auto"/>
            <w:noWrap/>
            <w:vAlign w:val="center"/>
            <w:hideMark/>
          </w:tcPr>
          <w:p w14:paraId="232C752C"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89.73</w:t>
            </w:r>
          </w:p>
        </w:tc>
        <w:tc>
          <w:tcPr>
            <w:tcW w:w="680" w:type="dxa"/>
            <w:shd w:val="clear" w:color="auto" w:fill="auto"/>
            <w:noWrap/>
            <w:vAlign w:val="center"/>
            <w:hideMark/>
          </w:tcPr>
          <w:p w14:paraId="7B97E8C8"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92.05</w:t>
            </w:r>
          </w:p>
        </w:tc>
        <w:tc>
          <w:tcPr>
            <w:tcW w:w="680" w:type="dxa"/>
            <w:shd w:val="clear" w:color="auto" w:fill="auto"/>
            <w:noWrap/>
            <w:vAlign w:val="center"/>
            <w:hideMark/>
          </w:tcPr>
          <w:p w14:paraId="0DCA2BA8"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95.84</w:t>
            </w:r>
          </w:p>
        </w:tc>
        <w:tc>
          <w:tcPr>
            <w:tcW w:w="690" w:type="dxa"/>
            <w:shd w:val="clear" w:color="auto" w:fill="auto"/>
            <w:noWrap/>
            <w:vAlign w:val="center"/>
            <w:hideMark/>
          </w:tcPr>
          <w:p w14:paraId="1FF98E32"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99.78</w:t>
            </w:r>
          </w:p>
        </w:tc>
        <w:tc>
          <w:tcPr>
            <w:tcW w:w="680" w:type="dxa"/>
            <w:shd w:val="clear" w:color="auto" w:fill="auto"/>
            <w:noWrap/>
            <w:vAlign w:val="center"/>
            <w:hideMark/>
          </w:tcPr>
          <w:p w14:paraId="43D0D68D"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103.95</w:t>
            </w:r>
          </w:p>
        </w:tc>
        <w:tc>
          <w:tcPr>
            <w:tcW w:w="680" w:type="dxa"/>
            <w:shd w:val="clear" w:color="auto" w:fill="auto"/>
            <w:noWrap/>
            <w:vAlign w:val="center"/>
            <w:hideMark/>
          </w:tcPr>
          <w:p w14:paraId="3DC3B684"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107.86</w:t>
            </w:r>
          </w:p>
        </w:tc>
        <w:tc>
          <w:tcPr>
            <w:tcW w:w="680" w:type="dxa"/>
            <w:shd w:val="clear" w:color="auto" w:fill="auto"/>
            <w:noWrap/>
            <w:vAlign w:val="center"/>
            <w:hideMark/>
          </w:tcPr>
          <w:p w14:paraId="183DB0E2"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110.49</w:t>
            </w:r>
          </w:p>
        </w:tc>
      </w:tr>
      <w:tr w:rsidR="007C123B" w:rsidRPr="003E19CE" w14:paraId="27B9A6BA" w14:textId="77777777" w:rsidTr="003E19CE">
        <w:trPr>
          <w:trHeight w:val="300"/>
          <w:jc w:val="center"/>
        </w:trPr>
        <w:tc>
          <w:tcPr>
            <w:tcW w:w="1793" w:type="dxa"/>
            <w:vMerge/>
            <w:tcBorders>
              <w:left w:val="single" w:sz="4" w:space="0" w:color="auto"/>
              <w:right w:val="single" w:sz="4" w:space="0" w:color="auto"/>
            </w:tcBorders>
            <w:shd w:val="clear" w:color="auto" w:fill="auto"/>
          </w:tcPr>
          <w:p w14:paraId="72C2B2EC"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039FE1C4" w14:textId="6E093853" w:rsidR="007C123B" w:rsidRPr="003E19CE" w:rsidRDefault="007C123B" w:rsidP="007C123B">
            <w:pPr>
              <w:spacing w:after="0"/>
              <w:jc w:val="left"/>
              <w:rPr>
                <w:rFonts w:eastAsia="Times New Roman" w:cs="Times New Roman"/>
                <w:color w:val="auto"/>
                <w:sz w:val="18"/>
                <w:szCs w:val="18"/>
                <w:lang w:eastAsia="pt-PT"/>
              </w:rPr>
            </w:pPr>
          </w:p>
        </w:tc>
        <w:tc>
          <w:tcPr>
            <w:tcW w:w="680" w:type="dxa"/>
            <w:shd w:val="clear" w:color="auto" w:fill="auto"/>
            <w:noWrap/>
            <w:vAlign w:val="center"/>
            <w:hideMark/>
          </w:tcPr>
          <w:p w14:paraId="15373A38" w14:textId="77777777" w:rsidR="007C123B" w:rsidRPr="003E19CE" w:rsidRDefault="007C123B" w:rsidP="008803F2">
            <w:pPr>
              <w:spacing w:after="0"/>
              <w:jc w:val="center"/>
              <w:rPr>
                <w:rFonts w:eastAsia="Times New Roman" w:cs="Times New Roman"/>
                <w:color w:val="auto"/>
                <w:sz w:val="18"/>
                <w:szCs w:val="18"/>
                <w:lang w:eastAsia="pt-PT"/>
              </w:rPr>
            </w:pPr>
            <w:r w:rsidRPr="003E19CE">
              <w:rPr>
                <w:rFonts w:eastAsia="Times New Roman" w:cs="Times New Roman"/>
                <w:color w:val="auto"/>
                <w:sz w:val="18"/>
                <w:szCs w:val="18"/>
                <w:lang w:eastAsia="pt-PT"/>
              </w:rPr>
              <w:t>2001</w:t>
            </w:r>
          </w:p>
        </w:tc>
        <w:tc>
          <w:tcPr>
            <w:tcW w:w="680" w:type="dxa"/>
            <w:shd w:val="clear" w:color="auto" w:fill="auto"/>
            <w:noWrap/>
            <w:vAlign w:val="center"/>
            <w:hideMark/>
          </w:tcPr>
          <w:p w14:paraId="02C12601"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89.10</w:t>
            </w:r>
          </w:p>
        </w:tc>
        <w:tc>
          <w:tcPr>
            <w:tcW w:w="680" w:type="dxa"/>
            <w:shd w:val="clear" w:color="auto" w:fill="auto"/>
            <w:noWrap/>
            <w:vAlign w:val="center"/>
            <w:hideMark/>
          </w:tcPr>
          <w:p w14:paraId="46DB958E"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90.84</w:t>
            </w:r>
          </w:p>
        </w:tc>
        <w:tc>
          <w:tcPr>
            <w:tcW w:w="680" w:type="dxa"/>
            <w:shd w:val="clear" w:color="auto" w:fill="auto"/>
            <w:noWrap/>
            <w:vAlign w:val="center"/>
            <w:hideMark/>
          </w:tcPr>
          <w:p w14:paraId="71055455"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93.83</w:t>
            </w:r>
          </w:p>
        </w:tc>
        <w:tc>
          <w:tcPr>
            <w:tcW w:w="690" w:type="dxa"/>
            <w:shd w:val="clear" w:color="auto" w:fill="auto"/>
            <w:noWrap/>
            <w:vAlign w:val="center"/>
            <w:hideMark/>
          </w:tcPr>
          <w:p w14:paraId="7481395C"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97.06</w:t>
            </w:r>
          </w:p>
        </w:tc>
        <w:tc>
          <w:tcPr>
            <w:tcW w:w="680" w:type="dxa"/>
            <w:shd w:val="clear" w:color="auto" w:fill="auto"/>
            <w:noWrap/>
            <w:vAlign w:val="center"/>
            <w:hideMark/>
          </w:tcPr>
          <w:p w14:paraId="1C8281A0"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100.46</w:t>
            </w:r>
          </w:p>
        </w:tc>
        <w:tc>
          <w:tcPr>
            <w:tcW w:w="680" w:type="dxa"/>
            <w:shd w:val="clear" w:color="auto" w:fill="auto"/>
            <w:noWrap/>
            <w:vAlign w:val="center"/>
            <w:hideMark/>
          </w:tcPr>
          <w:p w14:paraId="55B38CB3"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103.86</w:t>
            </w:r>
          </w:p>
        </w:tc>
        <w:tc>
          <w:tcPr>
            <w:tcW w:w="680" w:type="dxa"/>
            <w:shd w:val="clear" w:color="auto" w:fill="auto"/>
            <w:noWrap/>
            <w:vAlign w:val="center"/>
            <w:hideMark/>
          </w:tcPr>
          <w:p w14:paraId="642983FF"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106.21</w:t>
            </w:r>
          </w:p>
        </w:tc>
      </w:tr>
      <w:tr w:rsidR="007C123B" w:rsidRPr="003E19CE" w14:paraId="037CA005" w14:textId="77777777" w:rsidTr="003E19CE">
        <w:trPr>
          <w:trHeight w:val="300"/>
          <w:jc w:val="center"/>
        </w:trPr>
        <w:tc>
          <w:tcPr>
            <w:tcW w:w="1793" w:type="dxa"/>
            <w:vMerge/>
            <w:tcBorders>
              <w:left w:val="single" w:sz="4" w:space="0" w:color="auto"/>
              <w:right w:val="single" w:sz="4" w:space="0" w:color="auto"/>
            </w:tcBorders>
            <w:shd w:val="clear" w:color="auto" w:fill="auto"/>
          </w:tcPr>
          <w:p w14:paraId="0BF5C167"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789D996E" w14:textId="19CA9654" w:rsidR="007C123B" w:rsidRPr="003E19CE" w:rsidRDefault="007C123B" w:rsidP="007C123B">
            <w:pPr>
              <w:spacing w:after="0"/>
              <w:jc w:val="left"/>
              <w:rPr>
                <w:rFonts w:eastAsia="Times New Roman" w:cs="Times New Roman"/>
                <w:color w:val="auto"/>
                <w:sz w:val="18"/>
                <w:szCs w:val="18"/>
                <w:lang w:eastAsia="pt-PT"/>
              </w:rPr>
            </w:pPr>
          </w:p>
        </w:tc>
        <w:tc>
          <w:tcPr>
            <w:tcW w:w="680" w:type="dxa"/>
            <w:shd w:val="clear" w:color="auto" w:fill="auto"/>
            <w:noWrap/>
            <w:vAlign w:val="center"/>
            <w:hideMark/>
          </w:tcPr>
          <w:p w14:paraId="1E83FAC2" w14:textId="77777777" w:rsidR="007C123B" w:rsidRPr="003E19CE" w:rsidRDefault="007C123B" w:rsidP="008803F2">
            <w:pPr>
              <w:spacing w:after="0"/>
              <w:jc w:val="center"/>
              <w:rPr>
                <w:rFonts w:eastAsia="Times New Roman" w:cs="Times New Roman"/>
                <w:color w:val="auto"/>
                <w:sz w:val="18"/>
                <w:szCs w:val="18"/>
                <w:lang w:eastAsia="pt-PT"/>
              </w:rPr>
            </w:pPr>
            <w:r w:rsidRPr="003E19CE">
              <w:rPr>
                <w:rFonts w:eastAsia="Times New Roman" w:cs="Times New Roman"/>
                <w:color w:val="auto"/>
                <w:sz w:val="18"/>
                <w:szCs w:val="18"/>
                <w:lang w:eastAsia="pt-PT"/>
              </w:rPr>
              <w:t>2011</w:t>
            </w:r>
          </w:p>
        </w:tc>
        <w:tc>
          <w:tcPr>
            <w:tcW w:w="680" w:type="dxa"/>
            <w:shd w:val="clear" w:color="auto" w:fill="auto"/>
            <w:noWrap/>
            <w:vAlign w:val="center"/>
            <w:hideMark/>
          </w:tcPr>
          <w:p w14:paraId="4837AEF5"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87.40</w:t>
            </w:r>
          </w:p>
        </w:tc>
        <w:tc>
          <w:tcPr>
            <w:tcW w:w="680" w:type="dxa"/>
            <w:shd w:val="clear" w:color="auto" w:fill="auto"/>
            <w:noWrap/>
            <w:vAlign w:val="center"/>
            <w:hideMark/>
          </w:tcPr>
          <w:p w14:paraId="1B3FB59D"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88.58</w:t>
            </w:r>
          </w:p>
        </w:tc>
        <w:tc>
          <w:tcPr>
            <w:tcW w:w="680" w:type="dxa"/>
            <w:shd w:val="clear" w:color="auto" w:fill="auto"/>
            <w:noWrap/>
            <w:vAlign w:val="center"/>
            <w:hideMark/>
          </w:tcPr>
          <w:p w14:paraId="7626FBE2"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90.89</w:t>
            </w:r>
          </w:p>
        </w:tc>
        <w:tc>
          <w:tcPr>
            <w:tcW w:w="690" w:type="dxa"/>
            <w:shd w:val="clear" w:color="auto" w:fill="auto"/>
            <w:noWrap/>
            <w:vAlign w:val="center"/>
            <w:hideMark/>
          </w:tcPr>
          <w:p w14:paraId="509A019D"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93.50</w:t>
            </w:r>
          </w:p>
        </w:tc>
        <w:tc>
          <w:tcPr>
            <w:tcW w:w="680" w:type="dxa"/>
            <w:shd w:val="clear" w:color="auto" w:fill="auto"/>
            <w:noWrap/>
            <w:vAlign w:val="center"/>
            <w:hideMark/>
          </w:tcPr>
          <w:p w14:paraId="3F3CCF42"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96.76</w:t>
            </w:r>
          </w:p>
        </w:tc>
        <w:tc>
          <w:tcPr>
            <w:tcW w:w="680" w:type="dxa"/>
            <w:shd w:val="clear" w:color="auto" w:fill="auto"/>
            <w:noWrap/>
            <w:vAlign w:val="center"/>
            <w:hideMark/>
          </w:tcPr>
          <w:p w14:paraId="1AE7EE0C"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99.86</w:t>
            </w:r>
          </w:p>
        </w:tc>
        <w:tc>
          <w:tcPr>
            <w:tcW w:w="680" w:type="dxa"/>
            <w:shd w:val="clear" w:color="auto" w:fill="auto"/>
            <w:noWrap/>
            <w:vAlign w:val="center"/>
            <w:hideMark/>
          </w:tcPr>
          <w:p w14:paraId="4EA3F862"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102.09</w:t>
            </w:r>
          </w:p>
        </w:tc>
      </w:tr>
      <w:tr w:rsidR="007C123B" w:rsidRPr="003E19CE" w14:paraId="51482A11" w14:textId="77777777" w:rsidTr="003E19CE">
        <w:trPr>
          <w:trHeight w:val="300"/>
          <w:jc w:val="center"/>
        </w:trPr>
        <w:tc>
          <w:tcPr>
            <w:tcW w:w="1793" w:type="dxa"/>
            <w:vMerge/>
            <w:tcBorders>
              <w:left w:val="single" w:sz="4" w:space="0" w:color="auto"/>
              <w:right w:val="single" w:sz="4" w:space="0" w:color="auto"/>
            </w:tcBorders>
            <w:shd w:val="clear" w:color="auto" w:fill="auto"/>
          </w:tcPr>
          <w:p w14:paraId="56B93246"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val="restart"/>
            <w:tcBorders>
              <w:left w:val="single" w:sz="4" w:space="0" w:color="auto"/>
              <w:right w:val="single" w:sz="4" w:space="0" w:color="auto"/>
            </w:tcBorders>
            <w:shd w:val="clear" w:color="auto" w:fill="auto"/>
          </w:tcPr>
          <w:p w14:paraId="0B7B77A5" w14:textId="13BC6EA9" w:rsidR="007C123B" w:rsidRPr="003E19CE" w:rsidRDefault="007C123B" w:rsidP="007C123B">
            <w:pPr>
              <w:spacing w:after="0"/>
              <w:jc w:val="left"/>
              <w:rPr>
                <w:rFonts w:eastAsia="Times New Roman" w:cs="Times New Roman"/>
                <w:color w:val="auto"/>
                <w:sz w:val="18"/>
                <w:szCs w:val="18"/>
                <w:lang w:eastAsia="pt-PT"/>
              </w:rPr>
            </w:pPr>
            <w:proofErr w:type="spellStart"/>
            <w:r w:rsidRPr="003E19CE">
              <w:rPr>
                <w:rFonts w:cs="Times New Roman"/>
                <w:color w:val="auto"/>
                <w:sz w:val="18"/>
                <w:szCs w:val="18"/>
              </w:rPr>
              <w:t>Owners</w:t>
            </w:r>
            <w:proofErr w:type="spellEnd"/>
          </w:p>
        </w:tc>
        <w:tc>
          <w:tcPr>
            <w:tcW w:w="680" w:type="dxa"/>
            <w:shd w:val="clear" w:color="auto" w:fill="auto"/>
            <w:noWrap/>
            <w:vAlign w:val="center"/>
            <w:hideMark/>
          </w:tcPr>
          <w:p w14:paraId="0EF4DFAD" w14:textId="77777777" w:rsidR="007C123B" w:rsidRPr="003E19CE" w:rsidRDefault="007C123B" w:rsidP="008803F2">
            <w:pPr>
              <w:spacing w:after="0"/>
              <w:jc w:val="center"/>
              <w:rPr>
                <w:rFonts w:eastAsia="Times New Roman" w:cs="Times New Roman"/>
                <w:color w:val="auto"/>
                <w:sz w:val="18"/>
                <w:szCs w:val="18"/>
                <w:lang w:eastAsia="pt-PT"/>
              </w:rPr>
            </w:pPr>
            <w:r w:rsidRPr="003E19CE">
              <w:rPr>
                <w:rFonts w:eastAsia="Times New Roman" w:cs="Times New Roman"/>
                <w:color w:val="auto"/>
                <w:sz w:val="18"/>
                <w:szCs w:val="18"/>
                <w:lang w:eastAsia="pt-PT"/>
              </w:rPr>
              <w:t>1991</w:t>
            </w:r>
          </w:p>
        </w:tc>
        <w:tc>
          <w:tcPr>
            <w:tcW w:w="680" w:type="dxa"/>
            <w:shd w:val="clear" w:color="auto" w:fill="auto"/>
            <w:noWrap/>
            <w:vAlign w:val="center"/>
            <w:hideMark/>
          </w:tcPr>
          <w:p w14:paraId="6335B6F4"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93.84</w:t>
            </w:r>
          </w:p>
        </w:tc>
        <w:tc>
          <w:tcPr>
            <w:tcW w:w="680" w:type="dxa"/>
            <w:shd w:val="clear" w:color="auto" w:fill="auto"/>
            <w:noWrap/>
            <w:vAlign w:val="center"/>
            <w:hideMark/>
          </w:tcPr>
          <w:p w14:paraId="1EB896F1"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93.84</w:t>
            </w:r>
          </w:p>
        </w:tc>
        <w:tc>
          <w:tcPr>
            <w:tcW w:w="680" w:type="dxa"/>
            <w:shd w:val="clear" w:color="auto" w:fill="auto"/>
            <w:noWrap/>
            <w:vAlign w:val="center"/>
            <w:hideMark/>
          </w:tcPr>
          <w:p w14:paraId="2A836F66"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94.56</w:t>
            </w:r>
          </w:p>
        </w:tc>
        <w:tc>
          <w:tcPr>
            <w:tcW w:w="690" w:type="dxa"/>
            <w:shd w:val="clear" w:color="auto" w:fill="auto"/>
            <w:noWrap/>
            <w:vAlign w:val="center"/>
            <w:hideMark/>
          </w:tcPr>
          <w:p w14:paraId="0F555959"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96.60</w:t>
            </w:r>
          </w:p>
        </w:tc>
        <w:tc>
          <w:tcPr>
            <w:tcW w:w="680" w:type="dxa"/>
            <w:shd w:val="clear" w:color="auto" w:fill="auto"/>
            <w:noWrap/>
            <w:vAlign w:val="center"/>
            <w:hideMark/>
          </w:tcPr>
          <w:p w14:paraId="58517523"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101.77</w:t>
            </w:r>
          </w:p>
        </w:tc>
        <w:tc>
          <w:tcPr>
            <w:tcW w:w="680" w:type="dxa"/>
            <w:shd w:val="clear" w:color="auto" w:fill="auto"/>
            <w:noWrap/>
            <w:vAlign w:val="center"/>
            <w:hideMark/>
          </w:tcPr>
          <w:p w14:paraId="48079655"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111.14</w:t>
            </w:r>
          </w:p>
        </w:tc>
        <w:tc>
          <w:tcPr>
            <w:tcW w:w="680" w:type="dxa"/>
            <w:shd w:val="clear" w:color="auto" w:fill="auto"/>
            <w:noWrap/>
            <w:vAlign w:val="center"/>
            <w:hideMark/>
          </w:tcPr>
          <w:p w14:paraId="661F13D1"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118.46</w:t>
            </w:r>
          </w:p>
        </w:tc>
      </w:tr>
      <w:tr w:rsidR="007C123B" w:rsidRPr="003E19CE" w14:paraId="7CC42A22" w14:textId="77777777" w:rsidTr="003E19CE">
        <w:trPr>
          <w:trHeight w:val="300"/>
          <w:jc w:val="center"/>
        </w:trPr>
        <w:tc>
          <w:tcPr>
            <w:tcW w:w="1793" w:type="dxa"/>
            <w:vMerge/>
            <w:tcBorders>
              <w:left w:val="single" w:sz="4" w:space="0" w:color="auto"/>
              <w:right w:val="single" w:sz="4" w:space="0" w:color="auto"/>
            </w:tcBorders>
            <w:shd w:val="clear" w:color="auto" w:fill="auto"/>
          </w:tcPr>
          <w:p w14:paraId="54752295"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7933481A" w14:textId="3FDE7682" w:rsidR="007C123B" w:rsidRPr="003E19CE" w:rsidRDefault="007C123B" w:rsidP="007C123B">
            <w:pPr>
              <w:spacing w:after="0"/>
              <w:jc w:val="left"/>
              <w:rPr>
                <w:rFonts w:eastAsia="Times New Roman" w:cs="Times New Roman"/>
                <w:color w:val="auto"/>
                <w:sz w:val="18"/>
                <w:szCs w:val="18"/>
                <w:lang w:eastAsia="pt-PT"/>
              </w:rPr>
            </w:pPr>
          </w:p>
        </w:tc>
        <w:tc>
          <w:tcPr>
            <w:tcW w:w="680" w:type="dxa"/>
            <w:shd w:val="clear" w:color="auto" w:fill="auto"/>
            <w:noWrap/>
            <w:vAlign w:val="center"/>
            <w:hideMark/>
          </w:tcPr>
          <w:p w14:paraId="290CA0C3" w14:textId="77777777" w:rsidR="007C123B" w:rsidRPr="003E19CE" w:rsidRDefault="007C123B" w:rsidP="008803F2">
            <w:pPr>
              <w:spacing w:after="0"/>
              <w:jc w:val="center"/>
              <w:rPr>
                <w:rFonts w:eastAsia="Times New Roman" w:cs="Times New Roman"/>
                <w:color w:val="auto"/>
                <w:sz w:val="18"/>
                <w:szCs w:val="18"/>
                <w:lang w:eastAsia="pt-PT"/>
              </w:rPr>
            </w:pPr>
            <w:r w:rsidRPr="003E19CE">
              <w:rPr>
                <w:rFonts w:eastAsia="Times New Roman" w:cs="Times New Roman"/>
                <w:color w:val="auto"/>
                <w:sz w:val="18"/>
                <w:szCs w:val="18"/>
                <w:lang w:eastAsia="pt-PT"/>
              </w:rPr>
              <w:t>2001</w:t>
            </w:r>
          </w:p>
        </w:tc>
        <w:tc>
          <w:tcPr>
            <w:tcW w:w="680" w:type="dxa"/>
            <w:shd w:val="clear" w:color="auto" w:fill="auto"/>
            <w:noWrap/>
            <w:vAlign w:val="center"/>
            <w:hideMark/>
          </w:tcPr>
          <w:p w14:paraId="6480287D"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93.84</w:t>
            </w:r>
          </w:p>
        </w:tc>
        <w:tc>
          <w:tcPr>
            <w:tcW w:w="680" w:type="dxa"/>
            <w:shd w:val="clear" w:color="auto" w:fill="auto"/>
            <w:noWrap/>
            <w:vAlign w:val="center"/>
            <w:hideMark/>
          </w:tcPr>
          <w:p w14:paraId="239E2079"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94.25</w:t>
            </w:r>
          </w:p>
        </w:tc>
        <w:tc>
          <w:tcPr>
            <w:tcW w:w="680" w:type="dxa"/>
            <w:shd w:val="clear" w:color="auto" w:fill="auto"/>
            <w:noWrap/>
            <w:vAlign w:val="center"/>
            <w:hideMark/>
          </w:tcPr>
          <w:p w14:paraId="04508C5D"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95.99</w:t>
            </w:r>
          </w:p>
        </w:tc>
        <w:tc>
          <w:tcPr>
            <w:tcW w:w="690" w:type="dxa"/>
            <w:shd w:val="clear" w:color="auto" w:fill="auto"/>
            <w:noWrap/>
            <w:vAlign w:val="center"/>
            <w:hideMark/>
          </w:tcPr>
          <w:p w14:paraId="21258D6D"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100.03</w:t>
            </w:r>
          </w:p>
        </w:tc>
        <w:tc>
          <w:tcPr>
            <w:tcW w:w="680" w:type="dxa"/>
            <w:shd w:val="clear" w:color="auto" w:fill="auto"/>
            <w:noWrap/>
            <w:vAlign w:val="center"/>
            <w:hideMark/>
          </w:tcPr>
          <w:p w14:paraId="38AF4692"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106.27</w:t>
            </w:r>
          </w:p>
        </w:tc>
        <w:tc>
          <w:tcPr>
            <w:tcW w:w="680" w:type="dxa"/>
            <w:shd w:val="clear" w:color="auto" w:fill="auto"/>
            <w:noWrap/>
            <w:vAlign w:val="center"/>
            <w:hideMark/>
          </w:tcPr>
          <w:p w14:paraId="37331CD1"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115.18</w:t>
            </w:r>
          </w:p>
        </w:tc>
        <w:tc>
          <w:tcPr>
            <w:tcW w:w="680" w:type="dxa"/>
            <w:shd w:val="clear" w:color="auto" w:fill="auto"/>
            <w:noWrap/>
            <w:vAlign w:val="center"/>
            <w:hideMark/>
          </w:tcPr>
          <w:p w14:paraId="3EE5463B"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120.63</w:t>
            </w:r>
          </w:p>
        </w:tc>
      </w:tr>
      <w:tr w:rsidR="007C123B" w:rsidRPr="003E19CE" w14:paraId="51728D08" w14:textId="77777777" w:rsidTr="003E19CE">
        <w:trPr>
          <w:trHeight w:val="300"/>
          <w:jc w:val="center"/>
        </w:trPr>
        <w:tc>
          <w:tcPr>
            <w:tcW w:w="1793" w:type="dxa"/>
            <w:vMerge/>
            <w:tcBorders>
              <w:left w:val="single" w:sz="4" w:space="0" w:color="auto"/>
              <w:right w:val="single" w:sz="4" w:space="0" w:color="auto"/>
            </w:tcBorders>
            <w:shd w:val="clear" w:color="auto" w:fill="auto"/>
          </w:tcPr>
          <w:p w14:paraId="71CC2619"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2D70A51F" w14:textId="7DB05C26" w:rsidR="007C123B" w:rsidRPr="003E19CE" w:rsidRDefault="007C123B" w:rsidP="007C123B">
            <w:pPr>
              <w:spacing w:after="0"/>
              <w:jc w:val="left"/>
              <w:rPr>
                <w:rFonts w:eastAsia="Times New Roman" w:cs="Times New Roman"/>
                <w:color w:val="auto"/>
                <w:sz w:val="18"/>
                <w:szCs w:val="18"/>
                <w:lang w:eastAsia="pt-PT"/>
              </w:rPr>
            </w:pPr>
          </w:p>
        </w:tc>
        <w:tc>
          <w:tcPr>
            <w:tcW w:w="680" w:type="dxa"/>
            <w:shd w:val="clear" w:color="auto" w:fill="auto"/>
            <w:noWrap/>
            <w:vAlign w:val="center"/>
            <w:hideMark/>
          </w:tcPr>
          <w:p w14:paraId="4003C30E" w14:textId="77777777" w:rsidR="007C123B" w:rsidRPr="003E19CE" w:rsidRDefault="007C123B" w:rsidP="008803F2">
            <w:pPr>
              <w:spacing w:after="0"/>
              <w:jc w:val="center"/>
              <w:rPr>
                <w:rFonts w:eastAsia="Times New Roman" w:cs="Times New Roman"/>
                <w:color w:val="auto"/>
                <w:sz w:val="18"/>
                <w:szCs w:val="18"/>
                <w:lang w:eastAsia="pt-PT"/>
              </w:rPr>
            </w:pPr>
            <w:r w:rsidRPr="003E19CE">
              <w:rPr>
                <w:rFonts w:eastAsia="Times New Roman" w:cs="Times New Roman"/>
                <w:color w:val="auto"/>
                <w:sz w:val="18"/>
                <w:szCs w:val="18"/>
                <w:lang w:eastAsia="pt-PT"/>
              </w:rPr>
              <w:t>2011</w:t>
            </w:r>
          </w:p>
        </w:tc>
        <w:tc>
          <w:tcPr>
            <w:tcW w:w="680" w:type="dxa"/>
            <w:shd w:val="clear" w:color="auto" w:fill="auto"/>
            <w:noWrap/>
            <w:vAlign w:val="center"/>
            <w:hideMark/>
          </w:tcPr>
          <w:p w14:paraId="6B5ED53D"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94.91</w:t>
            </w:r>
          </w:p>
        </w:tc>
        <w:tc>
          <w:tcPr>
            <w:tcW w:w="680" w:type="dxa"/>
            <w:shd w:val="clear" w:color="auto" w:fill="auto"/>
            <w:noWrap/>
            <w:vAlign w:val="center"/>
            <w:hideMark/>
          </w:tcPr>
          <w:p w14:paraId="3027673E"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96.23</w:t>
            </w:r>
          </w:p>
        </w:tc>
        <w:tc>
          <w:tcPr>
            <w:tcW w:w="680" w:type="dxa"/>
            <w:shd w:val="clear" w:color="auto" w:fill="auto"/>
            <w:noWrap/>
            <w:vAlign w:val="center"/>
            <w:hideMark/>
          </w:tcPr>
          <w:p w14:paraId="72B08685"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100.19</w:t>
            </w:r>
          </w:p>
        </w:tc>
        <w:tc>
          <w:tcPr>
            <w:tcW w:w="690" w:type="dxa"/>
            <w:shd w:val="clear" w:color="auto" w:fill="auto"/>
            <w:noWrap/>
            <w:vAlign w:val="center"/>
            <w:hideMark/>
          </w:tcPr>
          <w:p w14:paraId="792583B7"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107.74</w:t>
            </w:r>
          </w:p>
        </w:tc>
        <w:tc>
          <w:tcPr>
            <w:tcW w:w="680" w:type="dxa"/>
            <w:shd w:val="clear" w:color="auto" w:fill="auto"/>
            <w:noWrap/>
            <w:vAlign w:val="center"/>
            <w:hideMark/>
          </w:tcPr>
          <w:p w14:paraId="2F3AF6CC"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115.69</w:t>
            </w:r>
          </w:p>
        </w:tc>
        <w:tc>
          <w:tcPr>
            <w:tcW w:w="680" w:type="dxa"/>
            <w:shd w:val="clear" w:color="auto" w:fill="auto"/>
            <w:noWrap/>
            <w:vAlign w:val="center"/>
            <w:hideMark/>
          </w:tcPr>
          <w:p w14:paraId="041AB892"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123.44</w:t>
            </w:r>
          </w:p>
        </w:tc>
        <w:tc>
          <w:tcPr>
            <w:tcW w:w="680" w:type="dxa"/>
            <w:shd w:val="clear" w:color="auto" w:fill="auto"/>
            <w:noWrap/>
            <w:vAlign w:val="center"/>
            <w:hideMark/>
          </w:tcPr>
          <w:p w14:paraId="10275EF5"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127.72</w:t>
            </w:r>
          </w:p>
        </w:tc>
      </w:tr>
      <w:tr w:rsidR="007C123B" w:rsidRPr="003E19CE" w14:paraId="2E935001" w14:textId="77777777" w:rsidTr="003E19CE">
        <w:trPr>
          <w:trHeight w:val="300"/>
          <w:jc w:val="center"/>
        </w:trPr>
        <w:tc>
          <w:tcPr>
            <w:tcW w:w="1793" w:type="dxa"/>
            <w:vMerge/>
            <w:tcBorders>
              <w:left w:val="single" w:sz="4" w:space="0" w:color="auto"/>
              <w:right w:val="single" w:sz="4" w:space="0" w:color="auto"/>
            </w:tcBorders>
            <w:shd w:val="clear" w:color="auto" w:fill="auto"/>
          </w:tcPr>
          <w:p w14:paraId="54D80122"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val="restart"/>
            <w:tcBorders>
              <w:left w:val="single" w:sz="4" w:space="0" w:color="auto"/>
              <w:right w:val="single" w:sz="4" w:space="0" w:color="auto"/>
            </w:tcBorders>
            <w:shd w:val="clear" w:color="auto" w:fill="auto"/>
          </w:tcPr>
          <w:p w14:paraId="7B350ADD" w14:textId="018DA831" w:rsidR="007C123B" w:rsidRPr="003E19CE" w:rsidRDefault="007C123B" w:rsidP="007C123B">
            <w:pPr>
              <w:spacing w:after="0"/>
              <w:jc w:val="left"/>
              <w:rPr>
                <w:rFonts w:eastAsia="Times New Roman" w:cs="Times New Roman"/>
                <w:color w:val="auto"/>
                <w:sz w:val="18"/>
                <w:szCs w:val="18"/>
                <w:lang w:eastAsia="pt-PT"/>
              </w:rPr>
            </w:pPr>
            <w:proofErr w:type="spellStart"/>
            <w:r w:rsidRPr="003E19CE">
              <w:rPr>
                <w:rFonts w:cs="Times New Roman"/>
                <w:color w:val="auto"/>
                <w:sz w:val="18"/>
                <w:szCs w:val="18"/>
              </w:rPr>
              <w:t>Renters</w:t>
            </w:r>
            <w:proofErr w:type="spellEnd"/>
          </w:p>
        </w:tc>
        <w:tc>
          <w:tcPr>
            <w:tcW w:w="680" w:type="dxa"/>
            <w:shd w:val="clear" w:color="auto" w:fill="auto"/>
            <w:noWrap/>
            <w:vAlign w:val="center"/>
            <w:hideMark/>
          </w:tcPr>
          <w:p w14:paraId="3F90C57A" w14:textId="77777777" w:rsidR="007C123B" w:rsidRPr="003E19CE" w:rsidRDefault="007C123B" w:rsidP="008803F2">
            <w:pPr>
              <w:spacing w:after="0"/>
              <w:jc w:val="center"/>
              <w:rPr>
                <w:rFonts w:eastAsia="Times New Roman" w:cs="Times New Roman"/>
                <w:color w:val="auto"/>
                <w:sz w:val="18"/>
                <w:szCs w:val="18"/>
                <w:lang w:eastAsia="pt-PT"/>
              </w:rPr>
            </w:pPr>
            <w:r w:rsidRPr="003E19CE">
              <w:rPr>
                <w:rFonts w:eastAsia="Times New Roman" w:cs="Times New Roman"/>
                <w:color w:val="auto"/>
                <w:sz w:val="18"/>
                <w:szCs w:val="18"/>
                <w:lang w:eastAsia="pt-PT"/>
              </w:rPr>
              <w:t>1991</w:t>
            </w:r>
          </w:p>
        </w:tc>
        <w:tc>
          <w:tcPr>
            <w:tcW w:w="680" w:type="dxa"/>
            <w:shd w:val="clear" w:color="auto" w:fill="auto"/>
            <w:noWrap/>
            <w:vAlign w:val="center"/>
            <w:hideMark/>
          </w:tcPr>
          <w:p w14:paraId="2FF4BCAD"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91.08</w:t>
            </w:r>
          </w:p>
        </w:tc>
        <w:tc>
          <w:tcPr>
            <w:tcW w:w="680" w:type="dxa"/>
            <w:shd w:val="clear" w:color="auto" w:fill="auto"/>
            <w:noWrap/>
            <w:vAlign w:val="center"/>
            <w:hideMark/>
          </w:tcPr>
          <w:p w14:paraId="5AF70D24"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91.08</w:t>
            </w:r>
          </w:p>
        </w:tc>
        <w:tc>
          <w:tcPr>
            <w:tcW w:w="680" w:type="dxa"/>
            <w:shd w:val="clear" w:color="auto" w:fill="auto"/>
            <w:noWrap/>
            <w:vAlign w:val="center"/>
            <w:hideMark/>
          </w:tcPr>
          <w:p w14:paraId="52C0052E"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91.99</w:t>
            </w:r>
          </w:p>
        </w:tc>
        <w:tc>
          <w:tcPr>
            <w:tcW w:w="690" w:type="dxa"/>
            <w:shd w:val="clear" w:color="auto" w:fill="auto"/>
            <w:noWrap/>
            <w:vAlign w:val="center"/>
            <w:hideMark/>
          </w:tcPr>
          <w:p w14:paraId="2B938D27"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95.71</w:t>
            </w:r>
          </w:p>
        </w:tc>
        <w:tc>
          <w:tcPr>
            <w:tcW w:w="680" w:type="dxa"/>
            <w:shd w:val="clear" w:color="auto" w:fill="auto"/>
            <w:noWrap/>
            <w:vAlign w:val="center"/>
            <w:hideMark/>
          </w:tcPr>
          <w:p w14:paraId="569AEA08"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105.50</w:t>
            </w:r>
          </w:p>
        </w:tc>
        <w:tc>
          <w:tcPr>
            <w:tcW w:w="680" w:type="dxa"/>
            <w:shd w:val="clear" w:color="auto" w:fill="auto"/>
            <w:noWrap/>
            <w:vAlign w:val="center"/>
            <w:hideMark/>
          </w:tcPr>
          <w:p w14:paraId="10111F15"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115.63</w:t>
            </w:r>
          </w:p>
        </w:tc>
        <w:tc>
          <w:tcPr>
            <w:tcW w:w="680" w:type="dxa"/>
            <w:shd w:val="clear" w:color="auto" w:fill="auto"/>
            <w:noWrap/>
            <w:vAlign w:val="center"/>
            <w:hideMark/>
          </w:tcPr>
          <w:p w14:paraId="7BE22ADD"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120.80</w:t>
            </w:r>
          </w:p>
        </w:tc>
      </w:tr>
      <w:tr w:rsidR="007C123B" w:rsidRPr="003E19CE" w14:paraId="749FD43A" w14:textId="77777777" w:rsidTr="003E19CE">
        <w:trPr>
          <w:trHeight w:val="300"/>
          <w:jc w:val="center"/>
        </w:trPr>
        <w:tc>
          <w:tcPr>
            <w:tcW w:w="1793" w:type="dxa"/>
            <w:vMerge/>
            <w:tcBorders>
              <w:left w:val="single" w:sz="4" w:space="0" w:color="auto"/>
              <w:right w:val="single" w:sz="4" w:space="0" w:color="auto"/>
            </w:tcBorders>
            <w:shd w:val="clear" w:color="auto" w:fill="auto"/>
          </w:tcPr>
          <w:p w14:paraId="00907F06"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2EF3A63B" w14:textId="06FF05DC" w:rsidR="007C123B" w:rsidRPr="003E19CE" w:rsidRDefault="007C123B" w:rsidP="007C123B">
            <w:pPr>
              <w:spacing w:after="0"/>
              <w:jc w:val="left"/>
              <w:rPr>
                <w:rFonts w:eastAsia="Times New Roman" w:cs="Times New Roman"/>
                <w:color w:val="auto"/>
                <w:sz w:val="18"/>
                <w:szCs w:val="18"/>
                <w:lang w:eastAsia="pt-PT"/>
              </w:rPr>
            </w:pPr>
          </w:p>
        </w:tc>
        <w:tc>
          <w:tcPr>
            <w:tcW w:w="680" w:type="dxa"/>
            <w:shd w:val="clear" w:color="auto" w:fill="auto"/>
            <w:noWrap/>
            <w:vAlign w:val="center"/>
            <w:hideMark/>
          </w:tcPr>
          <w:p w14:paraId="5F8A77F1" w14:textId="77777777" w:rsidR="007C123B" w:rsidRPr="003E19CE" w:rsidRDefault="007C123B" w:rsidP="008803F2">
            <w:pPr>
              <w:spacing w:after="0"/>
              <w:jc w:val="center"/>
              <w:rPr>
                <w:rFonts w:eastAsia="Times New Roman" w:cs="Times New Roman"/>
                <w:color w:val="auto"/>
                <w:sz w:val="18"/>
                <w:szCs w:val="18"/>
                <w:lang w:eastAsia="pt-PT"/>
              </w:rPr>
            </w:pPr>
            <w:r w:rsidRPr="003E19CE">
              <w:rPr>
                <w:rFonts w:eastAsia="Times New Roman" w:cs="Times New Roman"/>
                <w:color w:val="auto"/>
                <w:sz w:val="18"/>
                <w:szCs w:val="18"/>
                <w:lang w:eastAsia="pt-PT"/>
              </w:rPr>
              <w:t>2001</w:t>
            </w:r>
          </w:p>
        </w:tc>
        <w:tc>
          <w:tcPr>
            <w:tcW w:w="680" w:type="dxa"/>
            <w:shd w:val="clear" w:color="auto" w:fill="auto"/>
            <w:noWrap/>
            <w:vAlign w:val="center"/>
            <w:hideMark/>
          </w:tcPr>
          <w:p w14:paraId="5E284352"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91.08</w:t>
            </w:r>
          </w:p>
        </w:tc>
        <w:tc>
          <w:tcPr>
            <w:tcW w:w="680" w:type="dxa"/>
            <w:shd w:val="clear" w:color="auto" w:fill="auto"/>
            <w:noWrap/>
            <w:vAlign w:val="center"/>
            <w:hideMark/>
          </w:tcPr>
          <w:p w14:paraId="49AB9AC6"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91.08</w:t>
            </w:r>
          </w:p>
        </w:tc>
        <w:tc>
          <w:tcPr>
            <w:tcW w:w="680" w:type="dxa"/>
            <w:shd w:val="clear" w:color="auto" w:fill="auto"/>
            <w:noWrap/>
            <w:vAlign w:val="center"/>
            <w:hideMark/>
          </w:tcPr>
          <w:p w14:paraId="575D6CAE"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91.70</w:t>
            </w:r>
          </w:p>
        </w:tc>
        <w:tc>
          <w:tcPr>
            <w:tcW w:w="690" w:type="dxa"/>
            <w:shd w:val="clear" w:color="auto" w:fill="auto"/>
            <w:noWrap/>
            <w:vAlign w:val="center"/>
            <w:hideMark/>
          </w:tcPr>
          <w:p w14:paraId="361F2561"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94.42</w:t>
            </w:r>
          </w:p>
        </w:tc>
        <w:tc>
          <w:tcPr>
            <w:tcW w:w="680" w:type="dxa"/>
            <w:shd w:val="clear" w:color="auto" w:fill="auto"/>
            <w:noWrap/>
            <w:vAlign w:val="center"/>
            <w:hideMark/>
          </w:tcPr>
          <w:p w14:paraId="63E9CFBB"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101.69</w:t>
            </w:r>
          </w:p>
        </w:tc>
        <w:tc>
          <w:tcPr>
            <w:tcW w:w="680" w:type="dxa"/>
            <w:shd w:val="clear" w:color="auto" w:fill="auto"/>
            <w:noWrap/>
            <w:vAlign w:val="center"/>
            <w:hideMark/>
          </w:tcPr>
          <w:p w14:paraId="1BD31C71"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109.04</w:t>
            </w:r>
          </w:p>
        </w:tc>
        <w:tc>
          <w:tcPr>
            <w:tcW w:w="680" w:type="dxa"/>
            <w:shd w:val="clear" w:color="auto" w:fill="auto"/>
            <w:noWrap/>
            <w:vAlign w:val="center"/>
            <w:hideMark/>
          </w:tcPr>
          <w:p w14:paraId="0CF6D6EC"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113.73</w:t>
            </w:r>
          </w:p>
        </w:tc>
      </w:tr>
      <w:tr w:rsidR="007C123B" w:rsidRPr="003E19CE" w14:paraId="60BCBB31" w14:textId="77777777" w:rsidTr="003E19CE">
        <w:trPr>
          <w:trHeight w:val="300"/>
          <w:jc w:val="center"/>
        </w:trPr>
        <w:tc>
          <w:tcPr>
            <w:tcW w:w="1793" w:type="dxa"/>
            <w:vMerge/>
            <w:tcBorders>
              <w:left w:val="single" w:sz="4" w:space="0" w:color="auto"/>
              <w:right w:val="single" w:sz="4" w:space="0" w:color="auto"/>
            </w:tcBorders>
            <w:shd w:val="clear" w:color="auto" w:fill="auto"/>
          </w:tcPr>
          <w:p w14:paraId="21DF1A41"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3F0C40CA" w14:textId="64FB9063" w:rsidR="007C123B" w:rsidRPr="003E19CE" w:rsidRDefault="007C123B" w:rsidP="007C123B">
            <w:pPr>
              <w:spacing w:after="0"/>
              <w:jc w:val="left"/>
              <w:rPr>
                <w:rFonts w:eastAsia="Times New Roman" w:cs="Times New Roman"/>
                <w:color w:val="auto"/>
                <w:sz w:val="18"/>
                <w:szCs w:val="18"/>
                <w:lang w:eastAsia="pt-PT"/>
              </w:rPr>
            </w:pPr>
          </w:p>
        </w:tc>
        <w:tc>
          <w:tcPr>
            <w:tcW w:w="680" w:type="dxa"/>
            <w:shd w:val="clear" w:color="auto" w:fill="auto"/>
            <w:noWrap/>
            <w:vAlign w:val="center"/>
            <w:hideMark/>
          </w:tcPr>
          <w:p w14:paraId="6700D305" w14:textId="77777777" w:rsidR="007C123B" w:rsidRPr="003E19CE" w:rsidRDefault="007C123B" w:rsidP="008803F2">
            <w:pPr>
              <w:spacing w:after="0"/>
              <w:jc w:val="center"/>
              <w:rPr>
                <w:rFonts w:eastAsia="Times New Roman" w:cs="Times New Roman"/>
                <w:color w:val="auto"/>
                <w:sz w:val="18"/>
                <w:szCs w:val="18"/>
                <w:lang w:eastAsia="pt-PT"/>
              </w:rPr>
            </w:pPr>
            <w:r w:rsidRPr="003E19CE">
              <w:rPr>
                <w:rFonts w:eastAsia="Times New Roman" w:cs="Times New Roman"/>
                <w:color w:val="auto"/>
                <w:sz w:val="18"/>
                <w:szCs w:val="18"/>
                <w:lang w:eastAsia="pt-PT"/>
              </w:rPr>
              <w:t>2011</w:t>
            </w:r>
          </w:p>
        </w:tc>
        <w:tc>
          <w:tcPr>
            <w:tcW w:w="680" w:type="dxa"/>
            <w:shd w:val="clear" w:color="auto" w:fill="auto"/>
            <w:noWrap/>
            <w:vAlign w:val="center"/>
            <w:hideMark/>
          </w:tcPr>
          <w:p w14:paraId="25AC551D"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91.08</w:t>
            </w:r>
          </w:p>
        </w:tc>
        <w:tc>
          <w:tcPr>
            <w:tcW w:w="680" w:type="dxa"/>
            <w:shd w:val="clear" w:color="auto" w:fill="auto"/>
            <w:noWrap/>
            <w:vAlign w:val="center"/>
            <w:hideMark/>
          </w:tcPr>
          <w:p w14:paraId="5F49FB65"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91.08</w:t>
            </w:r>
          </w:p>
        </w:tc>
        <w:tc>
          <w:tcPr>
            <w:tcW w:w="680" w:type="dxa"/>
            <w:shd w:val="clear" w:color="auto" w:fill="auto"/>
            <w:noWrap/>
            <w:vAlign w:val="center"/>
            <w:hideMark/>
          </w:tcPr>
          <w:p w14:paraId="343E44EF"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91.94</w:t>
            </w:r>
          </w:p>
        </w:tc>
        <w:tc>
          <w:tcPr>
            <w:tcW w:w="690" w:type="dxa"/>
            <w:shd w:val="clear" w:color="auto" w:fill="auto"/>
            <w:noWrap/>
            <w:vAlign w:val="center"/>
            <w:hideMark/>
          </w:tcPr>
          <w:p w14:paraId="53E7463C"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94.50</w:t>
            </w:r>
          </w:p>
        </w:tc>
        <w:tc>
          <w:tcPr>
            <w:tcW w:w="680" w:type="dxa"/>
            <w:shd w:val="clear" w:color="auto" w:fill="auto"/>
            <w:noWrap/>
            <w:vAlign w:val="center"/>
            <w:hideMark/>
          </w:tcPr>
          <w:p w14:paraId="6A7E5B96"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100.43</w:t>
            </w:r>
          </w:p>
        </w:tc>
        <w:tc>
          <w:tcPr>
            <w:tcW w:w="680" w:type="dxa"/>
            <w:shd w:val="clear" w:color="auto" w:fill="auto"/>
            <w:noWrap/>
            <w:vAlign w:val="center"/>
            <w:hideMark/>
          </w:tcPr>
          <w:p w14:paraId="0C8C89FF"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106.27</w:t>
            </w:r>
          </w:p>
        </w:tc>
        <w:tc>
          <w:tcPr>
            <w:tcW w:w="680" w:type="dxa"/>
            <w:shd w:val="clear" w:color="auto" w:fill="auto"/>
            <w:noWrap/>
            <w:vAlign w:val="center"/>
            <w:hideMark/>
          </w:tcPr>
          <w:p w14:paraId="0696C2D3"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110.24</w:t>
            </w:r>
          </w:p>
        </w:tc>
      </w:tr>
      <w:tr w:rsidR="007C123B" w:rsidRPr="003E19CE" w14:paraId="6F19C3FB" w14:textId="77777777" w:rsidTr="003E19CE">
        <w:trPr>
          <w:trHeight w:val="300"/>
          <w:jc w:val="center"/>
        </w:trPr>
        <w:tc>
          <w:tcPr>
            <w:tcW w:w="1793" w:type="dxa"/>
            <w:vMerge/>
            <w:tcBorders>
              <w:left w:val="single" w:sz="4" w:space="0" w:color="auto"/>
              <w:right w:val="single" w:sz="4" w:space="0" w:color="auto"/>
            </w:tcBorders>
            <w:shd w:val="clear" w:color="auto" w:fill="auto"/>
          </w:tcPr>
          <w:p w14:paraId="1FC85F45"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val="restart"/>
            <w:tcBorders>
              <w:left w:val="single" w:sz="4" w:space="0" w:color="auto"/>
              <w:right w:val="single" w:sz="4" w:space="0" w:color="auto"/>
            </w:tcBorders>
            <w:shd w:val="clear" w:color="auto" w:fill="auto"/>
          </w:tcPr>
          <w:p w14:paraId="2AE1CEC5" w14:textId="5C0F0951" w:rsidR="007C123B" w:rsidRPr="003E19CE" w:rsidRDefault="007C123B" w:rsidP="007C123B">
            <w:pPr>
              <w:spacing w:after="0"/>
              <w:jc w:val="left"/>
              <w:rPr>
                <w:rFonts w:eastAsia="Times New Roman" w:cs="Times New Roman"/>
                <w:color w:val="auto"/>
                <w:sz w:val="18"/>
                <w:szCs w:val="18"/>
                <w:lang w:eastAsia="pt-PT"/>
              </w:rPr>
            </w:pPr>
            <w:proofErr w:type="spellStart"/>
            <w:r w:rsidRPr="003E19CE">
              <w:rPr>
                <w:rFonts w:cs="Times New Roman"/>
                <w:color w:val="auto"/>
                <w:sz w:val="18"/>
                <w:szCs w:val="18"/>
              </w:rPr>
              <w:t>Season</w:t>
            </w:r>
            <w:proofErr w:type="spellEnd"/>
          </w:p>
        </w:tc>
        <w:tc>
          <w:tcPr>
            <w:tcW w:w="680" w:type="dxa"/>
            <w:shd w:val="clear" w:color="auto" w:fill="auto"/>
            <w:noWrap/>
            <w:vAlign w:val="center"/>
            <w:hideMark/>
          </w:tcPr>
          <w:p w14:paraId="443AB47F" w14:textId="77777777" w:rsidR="007C123B" w:rsidRPr="003E19CE" w:rsidRDefault="007C123B" w:rsidP="008803F2">
            <w:pPr>
              <w:spacing w:after="0"/>
              <w:jc w:val="center"/>
              <w:rPr>
                <w:rFonts w:eastAsia="Times New Roman" w:cs="Times New Roman"/>
                <w:color w:val="auto"/>
                <w:sz w:val="18"/>
                <w:szCs w:val="18"/>
                <w:lang w:eastAsia="pt-PT"/>
              </w:rPr>
            </w:pPr>
            <w:r w:rsidRPr="003E19CE">
              <w:rPr>
                <w:rFonts w:eastAsia="Times New Roman" w:cs="Times New Roman"/>
                <w:color w:val="auto"/>
                <w:sz w:val="18"/>
                <w:szCs w:val="18"/>
                <w:lang w:eastAsia="pt-PT"/>
              </w:rPr>
              <w:t>1991</w:t>
            </w:r>
          </w:p>
        </w:tc>
        <w:tc>
          <w:tcPr>
            <w:tcW w:w="680" w:type="dxa"/>
            <w:shd w:val="clear" w:color="auto" w:fill="auto"/>
            <w:noWrap/>
            <w:vAlign w:val="center"/>
            <w:hideMark/>
          </w:tcPr>
          <w:p w14:paraId="1B2B326C"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88.95</w:t>
            </w:r>
          </w:p>
        </w:tc>
        <w:tc>
          <w:tcPr>
            <w:tcW w:w="680" w:type="dxa"/>
            <w:shd w:val="clear" w:color="auto" w:fill="auto"/>
            <w:noWrap/>
            <w:vAlign w:val="center"/>
            <w:hideMark/>
          </w:tcPr>
          <w:p w14:paraId="633A1B3F"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90.28</w:t>
            </w:r>
          </w:p>
        </w:tc>
        <w:tc>
          <w:tcPr>
            <w:tcW w:w="680" w:type="dxa"/>
            <w:shd w:val="clear" w:color="auto" w:fill="auto"/>
            <w:noWrap/>
            <w:vAlign w:val="center"/>
            <w:hideMark/>
          </w:tcPr>
          <w:p w14:paraId="47341AB3"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93.24</w:t>
            </w:r>
          </w:p>
        </w:tc>
        <w:tc>
          <w:tcPr>
            <w:tcW w:w="690" w:type="dxa"/>
            <w:shd w:val="clear" w:color="auto" w:fill="auto"/>
            <w:noWrap/>
            <w:vAlign w:val="center"/>
            <w:hideMark/>
          </w:tcPr>
          <w:p w14:paraId="34F12490"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99.03</w:t>
            </w:r>
          </w:p>
        </w:tc>
        <w:tc>
          <w:tcPr>
            <w:tcW w:w="680" w:type="dxa"/>
            <w:shd w:val="clear" w:color="auto" w:fill="auto"/>
            <w:noWrap/>
            <w:vAlign w:val="center"/>
            <w:hideMark/>
          </w:tcPr>
          <w:p w14:paraId="2214727E"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105.09</w:t>
            </w:r>
          </w:p>
        </w:tc>
        <w:tc>
          <w:tcPr>
            <w:tcW w:w="680" w:type="dxa"/>
            <w:shd w:val="clear" w:color="auto" w:fill="auto"/>
            <w:noWrap/>
            <w:vAlign w:val="center"/>
            <w:hideMark/>
          </w:tcPr>
          <w:p w14:paraId="05791EDF"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111.32</w:t>
            </w:r>
          </w:p>
        </w:tc>
        <w:tc>
          <w:tcPr>
            <w:tcW w:w="680" w:type="dxa"/>
            <w:shd w:val="clear" w:color="auto" w:fill="auto"/>
            <w:noWrap/>
            <w:vAlign w:val="center"/>
            <w:hideMark/>
          </w:tcPr>
          <w:p w14:paraId="12A21559"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115.68</w:t>
            </w:r>
          </w:p>
        </w:tc>
      </w:tr>
      <w:tr w:rsidR="007C123B" w:rsidRPr="003E19CE" w14:paraId="53537466" w14:textId="77777777" w:rsidTr="003E19CE">
        <w:trPr>
          <w:trHeight w:val="300"/>
          <w:jc w:val="center"/>
        </w:trPr>
        <w:tc>
          <w:tcPr>
            <w:tcW w:w="1793" w:type="dxa"/>
            <w:vMerge/>
            <w:tcBorders>
              <w:left w:val="single" w:sz="4" w:space="0" w:color="auto"/>
              <w:right w:val="single" w:sz="4" w:space="0" w:color="auto"/>
            </w:tcBorders>
            <w:shd w:val="clear" w:color="auto" w:fill="auto"/>
          </w:tcPr>
          <w:p w14:paraId="37684768"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54AB5795" w14:textId="0AECBF01" w:rsidR="007C123B" w:rsidRPr="003E19CE" w:rsidRDefault="007C123B" w:rsidP="007C123B">
            <w:pPr>
              <w:spacing w:after="0"/>
              <w:jc w:val="left"/>
              <w:rPr>
                <w:rFonts w:eastAsia="Times New Roman" w:cs="Times New Roman"/>
                <w:color w:val="auto"/>
                <w:sz w:val="18"/>
                <w:szCs w:val="18"/>
                <w:lang w:eastAsia="pt-PT"/>
              </w:rPr>
            </w:pPr>
          </w:p>
        </w:tc>
        <w:tc>
          <w:tcPr>
            <w:tcW w:w="680" w:type="dxa"/>
            <w:shd w:val="clear" w:color="auto" w:fill="auto"/>
            <w:noWrap/>
            <w:vAlign w:val="center"/>
            <w:hideMark/>
          </w:tcPr>
          <w:p w14:paraId="3BF277D0" w14:textId="77777777" w:rsidR="007C123B" w:rsidRPr="003E19CE" w:rsidRDefault="007C123B" w:rsidP="008803F2">
            <w:pPr>
              <w:spacing w:after="0"/>
              <w:jc w:val="center"/>
              <w:rPr>
                <w:rFonts w:eastAsia="Times New Roman" w:cs="Times New Roman"/>
                <w:color w:val="auto"/>
                <w:sz w:val="18"/>
                <w:szCs w:val="18"/>
                <w:lang w:eastAsia="pt-PT"/>
              </w:rPr>
            </w:pPr>
            <w:r w:rsidRPr="003E19CE">
              <w:rPr>
                <w:rFonts w:eastAsia="Times New Roman" w:cs="Times New Roman"/>
                <w:color w:val="auto"/>
                <w:sz w:val="18"/>
                <w:szCs w:val="18"/>
                <w:lang w:eastAsia="pt-PT"/>
              </w:rPr>
              <w:t>2001</w:t>
            </w:r>
          </w:p>
        </w:tc>
        <w:tc>
          <w:tcPr>
            <w:tcW w:w="680" w:type="dxa"/>
            <w:shd w:val="clear" w:color="auto" w:fill="auto"/>
            <w:noWrap/>
            <w:vAlign w:val="center"/>
            <w:hideMark/>
          </w:tcPr>
          <w:p w14:paraId="5FEB4D83"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89.72</w:t>
            </w:r>
          </w:p>
        </w:tc>
        <w:tc>
          <w:tcPr>
            <w:tcW w:w="680" w:type="dxa"/>
            <w:shd w:val="clear" w:color="auto" w:fill="auto"/>
            <w:noWrap/>
            <w:vAlign w:val="center"/>
            <w:hideMark/>
          </w:tcPr>
          <w:p w14:paraId="61098A75"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91.12</w:t>
            </w:r>
          </w:p>
        </w:tc>
        <w:tc>
          <w:tcPr>
            <w:tcW w:w="680" w:type="dxa"/>
            <w:shd w:val="clear" w:color="auto" w:fill="auto"/>
            <w:noWrap/>
            <w:vAlign w:val="center"/>
            <w:hideMark/>
          </w:tcPr>
          <w:p w14:paraId="46118B9C"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94.99</w:t>
            </w:r>
          </w:p>
        </w:tc>
        <w:tc>
          <w:tcPr>
            <w:tcW w:w="690" w:type="dxa"/>
            <w:shd w:val="clear" w:color="auto" w:fill="auto"/>
            <w:noWrap/>
            <w:vAlign w:val="center"/>
            <w:hideMark/>
          </w:tcPr>
          <w:p w14:paraId="2A25C919"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102.52</w:t>
            </w:r>
          </w:p>
        </w:tc>
        <w:tc>
          <w:tcPr>
            <w:tcW w:w="680" w:type="dxa"/>
            <w:shd w:val="clear" w:color="auto" w:fill="auto"/>
            <w:noWrap/>
            <w:vAlign w:val="center"/>
            <w:hideMark/>
          </w:tcPr>
          <w:p w14:paraId="06A08D5E"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110.93</w:t>
            </w:r>
          </w:p>
        </w:tc>
        <w:tc>
          <w:tcPr>
            <w:tcW w:w="680" w:type="dxa"/>
            <w:shd w:val="clear" w:color="auto" w:fill="auto"/>
            <w:noWrap/>
            <w:vAlign w:val="center"/>
            <w:hideMark/>
          </w:tcPr>
          <w:p w14:paraId="585BF4FC"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117.80</w:t>
            </w:r>
          </w:p>
        </w:tc>
        <w:tc>
          <w:tcPr>
            <w:tcW w:w="680" w:type="dxa"/>
            <w:shd w:val="clear" w:color="auto" w:fill="auto"/>
            <w:noWrap/>
            <w:vAlign w:val="center"/>
            <w:hideMark/>
          </w:tcPr>
          <w:p w14:paraId="5AD25D55"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122.87</w:t>
            </w:r>
          </w:p>
        </w:tc>
      </w:tr>
      <w:tr w:rsidR="007C123B" w:rsidRPr="003E19CE" w14:paraId="5B8ED9BD" w14:textId="77777777" w:rsidTr="003E19CE">
        <w:trPr>
          <w:trHeight w:val="300"/>
          <w:jc w:val="center"/>
        </w:trPr>
        <w:tc>
          <w:tcPr>
            <w:tcW w:w="1793" w:type="dxa"/>
            <w:vMerge/>
            <w:tcBorders>
              <w:left w:val="single" w:sz="4" w:space="0" w:color="auto"/>
              <w:right w:val="single" w:sz="4" w:space="0" w:color="auto"/>
            </w:tcBorders>
            <w:shd w:val="clear" w:color="auto" w:fill="auto"/>
          </w:tcPr>
          <w:p w14:paraId="6518FE9D"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159CDEE9" w14:textId="1100C1D7" w:rsidR="007C123B" w:rsidRPr="003E19CE" w:rsidRDefault="007C123B" w:rsidP="007C123B">
            <w:pPr>
              <w:spacing w:after="0"/>
              <w:jc w:val="left"/>
              <w:rPr>
                <w:rFonts w:eastAsia="Times New Roman" w:cs="Times New Roman"/>
                <w:color w:val="auto"/>
                <w:sz w:val="18"/>
                <w:szCs w:val="18"/>
                <w:lang w:eastAsia="pt-PT"/>
              </w:rPr>
            </w:pPr>
          </w:p>
        </w:tc>
        <w:tc>
          <w:tcPr>
            <w:tcW w:w="680" w:type="dxa"/>
            <w:shd w:val="clear" w:color="auto" w:fill="auto"/>
            <w:noWrap/>
            <w:vAlign w:val="center"/>
            <w:hideMark/>
          </w:tcPr>
          <w:p w14:paraId="3627B62B" w14:textId="77777777" w:rsidR="007C123B" w:rsidRPr="003E19CE" w:rsidRDefault="007C123B" w:rsidP="008803F2">
            <w:pPr>
              <w:spacing w:after="0"/>
              <w:jc w:val="center"/>
              <w:rPr>
                <w:rFonts w:eastAsia="Times New Roman" w:cs="Times New Roman"/>
                <w:color w:val="auto"/>
                <w:sz w:val="18"/>
                <w:szCs w:val="18"/>
                <w:lang w:eastAsia="pt-PT"/>
              </w:rPr>
            </w:pPr>
            <w:r w:rsidRPr="003E19CE">
              <w:rPr>
                <w:rFonts w:eastAsia="Times New Roman" w:cs="Times New Roman"/>
                <w:color w:val="auto"/>
                <w:sz w:val="18"/>
                <w:szCs w:val="18"/>
                <w:lang w:eastAsia="pt-PT"/>
              </w:rPr>
              <w:t>2011</w:t>
            </w:r>
          </w:p>
        </w:tc>
        <w:tc>
          <w:tcPr>
            <w:tcW w:w="680" w:type="dxa"/>
            <w:shd w:val="clear" w:color="auto" w:fill="auto"/>
            <w:noWrap/>
            <w:vAlign w:val="center"/>
            <w:hideMark/>
          </w:tcPr>
          <w:p w14:paraId="2C845229"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90.52</w:t>
            </w:r>
          </w:p>
        </w:tc>
        <w:tc>
          <w:tcPr>
            <w:tcW w:w="680" w:type="dxa"/>
            <w:shd w:val="clear" w:color="auto" w:fill="auto"/>
            <w:noWrap/>
            <w:vAlign w:val="center"/>
            <w:hideMark/>
          </w:tcPr>
          <w:p w14:paraId="6B50ADC2"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91.92</w:t>
            </w:r>
          </w:p>
        </w:tc>
        <w:tc>
          <w:tcPr>
            <w:tcW w:w="680" w:type="dxa"/>
            <w:shd w:val="clear" w:color="auto" w:fill="auto"/>
            <w:noWrap/>
            <w:vAlign w:val="center"/>
            <w:hideMark/>
          </w:tcPr>
          <w:p w14:paraId="1126D487"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96.08</w:t>
            </w:r>
          </w:p>
        </w:tc>
        <w:tc>
          <w:tcPr>
            <w:tcW w:w="690" w:type="dxa"/>
            <w:shd w:val="clear" w:color="auto" w:fill="auto"/>
            <w:noWrap/>
            <w:vAlign w:val="center"/>
            <w:hideMark/>
          </w:tcPr>
          <w:p w14:paraId="19B40BFF"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104.74</w:t>
            </w:r>
          </w:p>
        </w:tc>
        <w:tc>
          <w:tcPr>
            <w:tcW w:w="680" w:type="dxa"/>
            <w:shd w:val="clear" w:color="auto" w:fill="auto"/>
            <w:noWrap/>
            <w:vAlign w:val="center"/>
            <w:hideMark/>
          </w:tcPr>
          <w:p w14:paraId="2B3CFE05"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114.93</w:t>
            </w:r>
          </w:p>
        </w:tc>
        <w:tc>
          <w:tcPr>
            <w:tcW w:w="680" w:type="dxa"/>
            <w:shd w:val="clear" w:color="auto" w:fill="auto"/>
            <w:noWrap/>
            <w:vAlign w:val="center"/>
            <w:hideMark/>
          </w:tcPr>
          <w:p w14:paraId="5DE9CB20"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123.55</w:t>
            </w:r>
          </w:p>
        </w:tc>
        <w:tc>
          <w:tcPr>
            <w:tcW w:w="680" w:type="dxa"/>
            <w:shd w:val="clear" w:color="auto" w:fill="auto"/>
            <w:noWrap/>
            <w:vAlign w:val="center"/>
            <w:hideMark/>
          </w:tcPr>
          <w:p w14:paraId="6D226523"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128.58</w:t>
            </w:r>
          </w:p>
        </w:tc>
      </w:tr>
      <w:tr w:rsidR="007C123B" w:rsidRPr="003E19CE" w14:paraId="5904A5E1" w14:textId="77777777" w:rsidTr="003E19CE">
        <w:trPr>
          <w:trHeight w:val="300"/>
          <w:jc w:val="center"/>
        </w:trPr>
        <w:tc>
          <w:tcPr>
            <w:tcW w:w="1793" w:type="dxa"/>
            <w:vMerge/>
            <w:tcBorders>
              <w:left w:val="single" w:sz="4" w:space="0" w:color="auto"/>
              <w:right w:val="single" w:sz="4" w:space="0" w:color="auto"/>
            </w:tcBorders>
            <w:shd w:val="clear" w:color="auto" w:fill="auto"/>
          </w:tcPr>
          <w:p w14:paraId="39E493A4"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val="restart"/>
            <w:tcBorders>
              <w:left w:val="single" w:sz="4" w:space="0" w:color="auto"/>
              <w:right w:val="single" w:sz="4" w:space="0" w:color="auto"/>
            </w:tcBorders>
            <w:shd w:val="clear" w:color="auto" w:fill="auto"/>
          </w:tcPr>
          <w:p w14:paraId="7907323B" w14:textId="43D6207F" w:rsidR="007C123B" w:rsidRPr="003E19CE" w:rsidRDefault="007C123B" w:rsidP="007C123B">
            <w:pPr>
              <w:spacing w:after="0"/>
              <w:jc w:val="left"/>
              <w:rPr>
                <w:rFonts w:eastAsia="Times New Roman" w:cs="Times New Roman"/>
                <w:b/>
                <w:color w:val="auto"/>
                <w:sz w:val="18"/>
                <w:szCs w:val="18"/>
                <w:lang w:eastAsia="pt-PT"/>
              </w:rPr>
            </w:pPr>
            <w:proofErr w:type="spellStart"/>
            <w:r w:rsidRPr="003E19CE">
              <w:rPr>
                <w:rFonts w:cs="Times New Roman"/>
                <w:b/>
                <w:color w:val="auto"/>
                <w:sz w:val="18"/>
                <w:szCs w:val="18"/>
              </w:rPr>
              <w:t>BasInfr</w:t>
            </w:r>
            <w:proofErr w:type="spellEnd"/>
          </w:p>
        </w:tc>
        <w:tc>
          <w:tcPr>
            <w:tcW w:w="680" w:type="dxa"/>
            <w:shd w:val="clear" w:color="auto" w:fill="auto"/>
            <w:noWrap/>
            <w:vAlign w:val="center"/>
            <w:hideMark/>
          </w:tcPr>
          <w:p w14:paraId="561CDB9E" w14:textId="77777777"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1991</w:t>
            </w:r>
          </w:p>
        </w:tc>
        <w:tc>
          <w:tcPr>
            <w:tcW w:w="680" w:type="dxa"/>
            <w:shd w:val="clear" w:color="auto" w:fill="auto"/>
            <w:noWrap/>
            <w:vAlign w:val="center"/>
            <w:hideMark/>
          </w:tcPr>
          <w:p w14:paraId="2C223110"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83.32</w:t>
            </w:r>
          </w:p>
        </w:tc>
        <w:tc>
          <w:tcPr>
            <w:tcW w:w="680" w:type="dxa"/>
            <w:shd w:val="clear" w:color="auto" w:fill="auto"/>
            <w:noWrap/>
            <w:vAlign w:val="center"/>
            <w:hideMark/>
          </w:tcPr>
          <w:p w14:paraId="36C10589"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86.10</w:t>
            </w:r>
          </w:p>
        </w:tc>
        <w:tc>
          <w:tcPr>
            <w:tcW w:w="680" w:type="dxa"/>
            <w:shd w:val="clear" w:color="auto" w:fill="auto"/>
            <w:noWrap/>
            <w:vAlign w:val="center"/>
            <w:hideMark/>
          </w:tcPr>
          <w:p w14:paraId="25FE20A1"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91.79</w:t>
            </w:r>
          </w:p>
        </w:tc>
        <w:tc>
          <w:tcPr>
            <w:tcW w:w="690" w:type="dxa"/>
            <w:shd w:val="clear" w:color="auto" w:fill="auto"/>
            <w:noWrap/>
            <w:vAlign w:val="center"/>
            <w:hideMark/>
          </w:tcPr>
          <w:p w14:paraId="21367B62"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98.77</w:t>
            </w:r>
          </w:p>
        </w:tc>
        <w:tc>
          <w:tcPr>
            <w:tcW w:w="680" w:type="dxa"/>
            <w:shd w:val="clear" w:color="auto" w:fill="auto"/>
            <w:noWrap/>
            <w:vAlign w:val="center"/>
            <w:hideMark/>
          </w:tcPr>
          <w:p w14:paraId="42282F99"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106.69</w:t>
            </w:r>
          </w:p>
        </w:tc>
        <w:tc>
          <w:tcPr>
            <w:tcW w:w="680" w:type="dxa"/>
            <w:shd w:val="clear" w:color="auto" w:fill="auto"/>
            <w:noWrap/>
            <w:vAlign w:val="center"/>
            <w:hideMark/>
          </w:tcPr>
          <w:p w14:paraId="1AB6E7FC"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115.42</w:t>
            </w:r>
          </w:p>
        </w:tc>
        <w:tc>
          <w:tcPr>
            <w:tcW w:w="680" w:type="dxa"/>
            <w:shd w:val="clear" w:color="auto" w:fill="auto"/>
            <w:noWrap/>
            <w:vAlign w:val="center"/>
            <w:hideMark/>
          </w:tcPr>
          <w:p w14:paraId="75EE7B7F"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121.06</w:t>
            </w:r>
          </w:p>
        </w:tc>
      </w:tr>
      <w:tr w:rsidR="007C123B" w:rsidRPr="003E19CE" w14:paraId="06DE806A" w14:textId="77777777" w:rsidTr="003E19CE">
        <w:trPr>
          <w:trHeight w:val="300"/>
          <w:jc w:val="center"/>
        </w:trPr>
        <w:tc>
          <w:tcPr>
            <w:tcW w:w="1793" w:type="dxa"/>
            <w:vMerge/>
            <w:tcBorders>
              <w:left w:val="single" w:sz="4" w:space="0" w:color="auto"/>
              <w:right w:val="single" w:sz="4" w:space="0" w:color="auto"/>
            </w:tcBorders>
            <w:shd w:val="clear" w:color="auto" w:fill="auto"/>
          </w:tcPr>
          <w:p w14:paraId="418D7EB0"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51839EEF" w14:textId="27F372F2" w:rsidR="007C123B" w:rsidRPr="003E19CE" w:rsidRDefault="007C123B" w:rsidP="007C123B">
            <w:pPr>
              <w:spacing w:after="0"/>
              <w:jc w:val="left"/>
              <w:rPr>
                <w:rFonts w:eastAsia="Times New Roman" w:cs="Times New Roman"/>
                <w:b/>
                <w:color w:val="auto"/>
                <w:sz w:val="18"/>
                <w:szCs w:val="18"/>
                <w:lang w:eastAsia="pt-PT"/>
              </w:rPr>
            </w:pPr>
          </w:p>
        </w:tc>
        <w:tc>
          <w:tcPr>
            <w:tcW w:w="680" w:type="dxa"/>
            <w:shd w:val="clear" w:color="auto" w:fill="auto"/>
            <w:noWrap/>
            <w:vAlign w:val="center"/>
            <w:hideMark/>
          </w:tcPr>
          <w:p w14:paraId="54BC1A66" w14:textId="77777777"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2001</w:t>
            </w:r>
          </w:p>
        </w:tc>
        <w:tc>
          <w:tcPr>
            <w:tcW w:w="680" w:type="dxa"/>
            <w:shd w:val="clear" w:color="auto" w:fill="auto"/>
            <w:noWrap/>
            <w:vAlign w:val="center"/>
            <w:hideMark/>
          </w:tcPr>
          <w:p w14:paraId="4F4D9CD6"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80.26</w:t>
            </w:r>
          </w:p>
        </w:tc>
        <w:tc>
          <w:tcPr>
            <w:tcW w:w="680" w:type="dxa"/>
            <w:shd w:val="clear" w:color="auto" w:fill="auto"/>
            <w:noWrap/>
            <w:vAlign w:val="center"/>
            <w:hideMark/>
          </w:tcPr>
          <w:p w14:paraId="6F869927"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81.10</w:t>
            </w:r>
          </w:p>
        </w:tc>
        <w:tc>
          <w:tcPr>
            <w:tcW w:w="680" w:type="dxa"/>
            <w:shd w:val="clear" w:color="auto" w:fill="auto"/>
            <w:noWrap/>
            <w:vAlign w:val="center"/>
            <w:hideMark/>
          </w:tcPr>
          <w:p w14:paraId="19AE5E16"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83.01</w:t>
            </w:r>
          </w:p>
        </w:tc>
        <w:tc>
          <w:tcPr>
            <w:tcW w:w="690" w:type="dxa"/>
            <w:shd w:val="clear" w:color="auto" w:fill="auto"/>
            <w:noWrap/>
            <w:vAlign w:val="center"/>
            <w:hideMark/>
          </w:tcPr>
          <w:p w14:paraId="515C41A4"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85.75</w:t>
            </w:r>
          </w:p>
        </w:tc>
        <w:tc>
          <w:tcPr>
            <w:tcW w:w="680" w:type="dxa"/>
            <w:shd w:val="clear" w:color="auto" w:fill="auto"/>
            <w:noWrap/>
            <w:vAlign w:val="center"/>
            <w:hideMark/>
          </w:tcPr>
          <w:p w14:paraId="5B4F0DA3"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89.50</w:t>
            </w:r>
          </w:p>
        </w:tc>
        <w:tc>
          <w:tcPr>
            <w:tcW w:w="680" w:type="dxa"/>
            <w:shd w:val="clear" w:color="auto" w:fill="auto"/>
            <w:noWrap/>
            <w:vAlign w:val="center"/>
            <w:hideMark/>
          </w:tcPr>
          <w:p w14:paraId="02CB16FC"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95.15</w:t>
            </w:r>
          </w:p>
        </w:tc>
        <w:tc>
          <w:tcPr>
            <w:tcW w:w="680" w:type="dxa"/>
            <w:shd w:val="clear" w:color="auto" w:fill="auto"/>
            <w:noWrap/>
            <w:vAlign w:val="center"/>
            <w:hideMark/>
          </w:tcPr>
          <w:p w14:paraId="443D832F"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100.78</w:t>
            </w:r>
          </w:p>
        </w:tc>
      </w:tr>
      <w:tr w:rsidR="007C123B" w:rsidRPr="003E19CE" w14:paraId="67124E21" w14:textId="77777777" w:rsidTr="003E19CE">
        <w:trPr>
          <w:trHeight w:val="300"/>
          <w:jc w:val="center"/>
        </w:trPr>
        <w:tc>
          <w:tcPr>
            <w:tcW w:w="1793" w:type="dxa"/>
            <w:vMerge/>
            <w:tcBorders>
              <w:left w:val="single" w:sz="4" w:space="0" w:color="auto"/>
              <w:right w:val="single" w:sz="4" w:space="0" w:color="auto"/>
            </w:tcBorders>
            <w:shd w:val="clear" w:color="auto" w:fill="auto"/>
          </w:tcPr>
          <w:p w14:paraId="16A08AA4"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439FB4D6" w14:textId="65C02035" w:rsidR="007C123B" w:rsidRPr="003E19CE" w:rsidRDefault="007C123B" w:rsidP="007C123B">
            <w:pPr>
              <w:spacing w:after="0"/>
              <w:jc w:val="left"/>
              <w:rPr>
                <w:rFonts w:eastAsia="Times New Roman" w:cs="Times New Roman"/>
                <w:b/>
                <w:color w:val="auto"/>
                <w:sz w:val="18"/>
                <w:szCs w:val="18"/>
                <w:lang w:eastAsia="pt-PT"/>
              </w:rPr>
            </w:pPr>
          </w:p>
        </w:tc>
        <w:tc>
          <w:tcPr>
            <w:tcW w:w="680" w:type="dxa"/>
            <w:shd w:val="clear" w:color="auto" w:fill="auto"/>
            <w:noWrap/>
            <w:vAlign w:val="center"/>
            <w:hideMark/>
          </w:tcPr>
          <w:p w14:paraId="5D88E356" w14:textId="77777777"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2011</w:t>
            </w:r>
          </w:p>
        </w:tc>
        <w:tc>
          <w:tcPr>
            <w:tcW w:w="680" w:type="dxa"/>
            <w:shd w:val="clear" w:color="auto" w:fill="auto"/>
            <w:noWrap/>
            <w:vAlign w:val="center"/>
            <w:hideMark/>
          </w:tcPr>
          <w:p w14:paraId="67863FC5"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78.32</w:t>
            </w:r>
          </w:p>
        </w:tc>
        <w:tc>
          <w:tcPr>
            <w:tcW w:w="680" w:type="dxa"/>
            <w:shd w:val="clear" w:color="auto" w:fill="auto"/>
            <w:noWrap/>
            <w:vAlign w:val="center"/>
            <w:hideMark/>
          </w:tcPr>
          <w:p w14:paraId="24494721"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78.52</w:t>
            </w:r>
          </w:p>
        </w:tc>
        <w:tc>
          <w:tcPr>
            <w:tcW w:w="680" w:type="dxa"/>
            <w:shd w:val="clear" w:color="auto" w:fill="auto"/>
            <w:noWrap/>
            <w:vAlign w:val="center"/>
            <w:hideMark/>
          </w:tcPr>
          <w:p w14:paraId="2A3A794F"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78.96</w:t>
            </w:r>
          </w:p>
        </w:tc>
        <w:tc>
          <w:tcPr>
            <w:tcW w:w="690" w:type="dxa"/>
            <w:shd w:val="clear" w:color="auto" w:fill="auto"/>
            <w:noWrap/>
            <w:vAlign w:val="center"/>
            <w:hideMark/>
          </w:tcPr>
          <w:p w14:paraId="204C87A5"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79.73</w:t>
            </w:r>
          </w:p>
        </w:tc>
        <w:tc>
          <w:tcPr>
            <w:tcW w:w="680" w:type="dxa"/>
            <w:shd w:val="clear" w:color="auto" w:fill="auto"/>
            <w:noWrap/>
            <w:vAlign w:val="center"/>
            <w:hideMark/>
          </w:tcPr>
          <w:p w14:paraId="32FC8468"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81.01</w:t>
            </w:r>
          </w:p>
        </w:tc>
        <w:tc>
          <w:tcPr>
            <w:tcW w:w="680" w:type="dxa"/>
            <w:shd w:val="clear" w:color="auto" w:fill="auto"/>
            <w:noWrap/>
            <w:vAlign w:val="center"/>
            <w:hideMark/>
          </w:tcPr>
          <w:p w14:paraId="1C705DDA"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82.74</w:t>
            </w:r>
          </w:p>
        </w:tc>
        <w:tc>
          <w:tcPr>
            <w:tcW w:w="680" w:type="dxa"/>
            <w:shd w:val="clear" w:color="auto" w:fill="auto"/>
            <w:noWrap/>
            <w:vAlign w:val="center"/>
            <w:hideMark/>
          </w:tcPr>
          <w:p w14:paraId="1DCD4665"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84.35</w:t>
            </w:r>
          </w:p>
        </w:tc>
      </w:tr>
      <w:tr w:rsidR="007C123B" w:rsidRPr="003E19CE" w14:paraId="0E0B4F4B" w14:textId="77777777" w:rsidTr="003E19CE">
        <w:trPr>
          <w:trHeight w:val="300"/>
          <w:jc w:val="center"/>
        </w:trPr>
        <w:tc>
          <w:tcPr>
            <w:tcW w:w="1793" w:type="dxa"/>
            <w:vMerge/>
            <w:tcBorders>
              <w:left w:val="single" w:sz="4" w:space="0" w:color="auto"/>
              <w:right w:val="single" w:sz="4" w:space="0" w:color="auto"/>
            </w:tcBorders>
            <w:shd w:val="clear" w:color="auto" w:fill="auto"/>
          </w:tcPr>
          <w:p w14:paraId="60C44CB8"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val="restart"/>
            <w:tcBorders>
              <w:left w:val="single" w:sz="4" w:space="0" w:color="auto"/>
              <w:right w:val="single" w:sz="4" w:space="0" w:color="auto"/>
            </w:tcBorders>
            <w:shd w:val="clear" w:color="auto" w:fill="auto"/>
          </w:tcPr>
          <w:p w14:paraId="6ECD5942" w14:textId="513897FE" w:rsidR="007C123B" w:rsidRPr="003E19CE" w:rsidRDefault="007C123B" w:rsidP="007C123B">
            <w:pPr>
              <w:spacing w:after="0"/>
              <w:jc w:val="left"/>
              <w:rPr>
                <w:rFonts w:eastAsia="Times New Roman" w:cs="Times New Roman"/>
                <w:b/>
                <w:color w:val="auto"/>
                <w:sz w:val="18"/>
                <w:szCs w:val="18"/>
                <w:lang w:eastAsia="pt-PT"/>
              </w:rPr>
            </w:pPr>
            <w:proofErr w:type="spellStart"/>
            <w:r w:rsidRPr="003E19CE">
              <w:rPr>
                <w:rFonts w:cs="Times New Roman"/>
                <w:b/>
                <w:color w:val="auto"/>
                <w:sz w:val="18"/>
                <w:szCs w:val="18"/>
              </w:rPr>
              <w:t>OverCro</w:t>
            </w:r>
            <w:proofErr w:type="spellEnd"/>
          </w:p>
        </w:tc>
        <w:tc>
          <w:tcPr>
            <w:tcW w:w="680" w:type="dxa"/>
            <w:shd w:val="clear" w:color="auto" w:fill="auto"/>
            <w:noWrap/>
            <w:vAlign w:val="center"/>
            <w:hideMark/>
          </w:tcPr>
          <w:p w14:paraId="3D29D518" w14:textId="77777777"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1991</w:t>
            </w:r>
          </w:p>
        </w:tc>
        <w:tc>
          <w:tcPr>
            <w:tcW w:w="680" w:type="dxa"/>
            <w:shd w:val="clear" w:color="auto" w:fill="auto"/>
            <w:noWrap/>
            <w:vAlign w:val="center"/>
            <w:hideMark/>
          </w:tcPr>
          <w:p w14:paraId="08E0D369"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88.30</w:t>
            </w:r>
          </w:p>
        </w:tc>
        <w:tc>
          <w:tcPr>
            <w:tcW w:w="680" w:type="dxa"/>
            <w:shd w:val="clear" w:color="auto" w:fill="auto"/>
            <w:noWrap/>
            <w:vAlign w:val="center"/>
            <w:hideMark/>
          </w:tcPr>
          <w:p w14:paraId="341B26E1"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90.04</w:t>
            </w:r>
          </w:p>
        </w:tc>
        <w:tc>
          <w:tcPr>
            <w:tcW w:w="680" w:type="dxa"/>
            <w:shd w:val="clear" w:color="auto" w:fill="auto"/>
            <w:noWrap/>
            <w:vAlign w:val="center"/>
            <w:hideMark/>
          </w:tcPr>
          <w:p w14:paraId="10AF6760"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93.21</w:t>
            </w:r>
          </w:p>
        </w:tc>
        <w:tc>
          <w:tcPr>
            <w:tcW w:w="690" w:type="dxa"/>
            <w:shd w:val="clear" w:color="auto" w:fill="auto"/>
            <w:noWrap/>
            <w:vAlign w:val="center"/>
            <w:hideMark/>
          </w:tcPr>
          <w:p w14:paraId="341D74FD"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98.68</w:t>
            </w:r>
          </w:p>
        </w:tc>
        <w:tc>
          <w:tcPr>
            <w:tcW w:w="680" w:type="dxa"/>
            <w:shd w:val="clear" w:color="auto" w:fill="auto"/>
            <w:noWrap/>
            <w:vAlign w:val="center"/>
            <w:hideMark/>
          </w:tcPr>
          <w:p w14:paraId="691DE0B4"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105.66</w:t>
            </w:r>
          </w:p>
        </w:tc>
        <w:tc>
          <w:tcPr>
            <w:tcW w:w="680" w:type="dxa"/>
            <w:shd w:val="clear" w:color="auto" w:fill="auto"/>
            <w:noWrap/>
            <w:vAlign w:val="center"/>
            <w:hideMark/>
          </w:tcPr>
          <w:p w14:paraId="3A424E94"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112.01</w:t>
            </w:r>
          </w:p>
        </w:tc>
        <w:tc>
          <w:tcPr>
            <w:tcW w:w="680" w:type="dxa"/>
            <w:shd w:val="clear" w:color="auto" w:fill="auto"/>
            <w:noWrap/>
            <w:vAlign w:val="center"/>
            <w:hideMark/>
          </w:tcPr>
          <w:p w14:paraId="1CCD60E7"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115.56</w:t>
            </w:r>
          </w:p>
        </w:tc>
      </w:tr>
      <w:tr w:rsidR="007C123B" w:rsidRPr="003E19CE" w14:paraId="6FE9AB86" w14:textId="77777777" w:rsidTr="003E19CE">
        <w:trPr>
          <w:trHeight w:val="300"/>
          <w:jc w:val="center"/>
        </w:trPr>
        <w:tc>
          <w:tcPr>
            <w:tcW w:w="1793" w:type="dxa"/>
            <w:vMerge/>
            <w:tcBorders>
              <w:left w:val="single" w:sz="4" w:space="0" w:color="auto"/>
              <w:right w:val="single" w:sz="4" w:space="0" w:color="auto"/>
            </w:tcBorders>
            <w:shd w:val="clear" w:color="auto" w:fill="auto"/>
          </w:tcPr>
          <w:p w14:paraId="427EF6B5"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58E48EC4" w14:textId="6F52471C" w:rsidR="007C123B" w:rsidRPr="003E19CE" w:rsidRDefault="007C123B" w:rsidP="007C123B">
            <w:pPr>
              <w:spacing w:after="0"/>
              <w:jc w:val="left"/>
              <w:rPr>
                <w:rFonts w:eastAsia="Times New Roman" w:cs="Times New Roman"/>
                <w:b/>
                <w:color w:val="auto"/>
                <w:sz w:val="18"/>
                <w:szCs w:val="18"/>
                <w:lang w:eastAsia="pt-PT"/>
              </w:rPr>
            </w:pPr>
          </w:p>
        </w:tc>
        <w:tc>
          <w:tcPr>
            <w:tcW w:w="680" w:type="dxa"/>
            <w:shd w:val="clear" w:color="auto" w:fill="auto"/>
            <w:noWrap/>
            <w:vAlign w:val="center"/>
            <w:hideMark/>
          </w:tcPr>
          <w:p w14:paraId="532FF08C" w14:textId="77777777"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2001</w:t>
            </w:r>
          </w:p>
        </w:tc>
        <w:tc>
          <w:tcPr>
            <w:tcW w:w="680" w:type="dxa"/>
            <w:shd w:val="clear" w:color="auto" w:fill="auto"/>
            <w:noWrap/>
            <w:vAlign w:val="center"/>
            <w:hideMark/>
          </w:tcPr>
          <w:p w14:paraId="712C1B79"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85.94</w:t>
            </w:r>
          </w:p>
        </w:tc>
        <w:tc>
          <w:tcPr>
            <w:tcW w:w="680" w:type="dxa"/>
            <w:shd w:val="clear" w:color="auto" w:fill="auto"/>
            <w:noWrap/>
            <w:vAlign w:val="center"/>
            <w:hideMark/>
          </w:tcPr>
          <w:p w14:paraId="4426F162"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87.29</w:t>
            </w:r>
          </w:p>
        </w:tc>
        <w:tc>
          <w:tcPr>
            <w:tcW w:w="680" w:type="dxa"/>
            <w:shd w:val="clear" w:color="auto" w:fill="auto"/>
            <w:noWrap/>
            <w:vAlign w:val="center"/>
            <w:hideMark/>
          </w:tcPr>
          <w:p w14:paraId="25072355"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89.63</w:t>
            </w:r>
          </w:p>
        </w:tc>
        <w:tc>
          <w:tcPr>
            <w:tcW w:w="690" w:type="dxa"/>
            <w:shd w:val="clear" w:color="auto" w:fill="auto"/>
            <w:noWrap/>
            <w:vAlign w:val="center"/>
            <w:hideMark/>
          </w:tcPr>
          <w:p w14:paraId="1DE3287B"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93.07</w:t>
            </w:r>
          </w:p>
        </w:tc>
        <w:tc>
          <w:tcPr>
            <w:tcW w:w="680" w:type="dxa"/>
            <w:shd w:val="clear" w:color="auto" w:fill="auto"/>
            <w:noWrap/>
            <w:vAlign w:val="center"/>
            <w:hideMark/>
          </w:tcPr>
          <w:p w14:paraId="2E94BDCB"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97.59</w:t>
            </w:r>
          </w:p>
        </w:tc>
        <w:tc>
          <w:tcPr>
            <w:tcW w:w="680" w:type="dxa"/>
            <w:shd w:val="clear" w:color="auto" w:fill="auto"/>
            <w:noWrap/>
            <w:vAlign w:val="center"/>
            <w:hideMark/>
          </w:tcPr>
          <w:p w14:paraId="1B41D6B0"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102.03</w:t>
            </w:r>
          </w:p>
        </w:tc>
        <w:tc>
          <w:tcPr>
            <w:tcW w:w="680" w:type="dxa"/>
            <w:shd w:val="clear" w:color="auto" w:fill="auto"/>
            <w:noWrap/>
            <w:vAlign w:val="center"/>
            <w:hideMark/>
          </w:tcPr>
          <w:p w14:paraId="47D5CB6B"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104.66</w:t>
            </w:r>
          </w:p>
        </w:tc>
      </w:tr>
      <w:tr w:rsidR="007C123B" w:rsidRPr="003E19CE" w14:paraId="7BE72A28" w14:textId="77777777" w:rsidTr="003E19CE">
        <w:trPr>
          <w:trHeight w:val="300"/>
          <w:jc w:val="center"/>
        </w:trPr>
        <w:tc>
          <w:tcPr>
            <w:tcW w:w="1793" w:type="dxa"/>
            <w:vMerge/>
            <w:tcBorders>
              <w:left w:val="single" w:sz="4" w:space="0" w:color="auto"/>
              <w:right w:val="single" w:sz="4" w:space="0" w:color="auto"/>
            </w:tcBorders>
            <w:shd w:val="clear" w:color="auto" w:fill="auto"/>
          </w:tcPr>
          <w:p w14:paraId="1193D4AA"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385B4836" w14:textId="6FCFCA61" w:rsidR="007C123B" w:rsidRPr="003E19CE" w:rsidRDefault="007C123B" w:rsidP="007C123B">
            <w:pPr>
              <w:spacing w:after="0"/>
              <w:jc w:val="left"/>
              <w:rPr>
                <w:rFonts w:eastAsia="Times New Roman" w:cs="Times New Roman"/>
                <w:b/>
                <w:color w:val="auto"/>
                <w:sz w:val="18"/>
                <w:szCs w:val="18"/>
                <w:lang w:eastAsia="pt-PT"/>
              </w:rPr>
            </w:pPr>
          </w:p>
        </w:tc>
        <w:tc>
          <w:tcPr>
            <w:tcW w:w="680" w:type="dxa"/>
            <w:shd w:val="clear" w:color="auto" w:fill="auto"/>
            <w:noWrap/>
            <w:vAlign w:val="center"/>
            <w:hideMark/>
          </w:tcPr>
          <w:p w14:paraId="537A1286" w14:textId="77777777" w:rsidR="007C123B" w:rsidRPr="003E19CE" w:rsidRDefault="007C123B" w:rsidP="008803F2">
            <w:pPr>
              <w:spacing w:after="0"/>
              <w:jc w:val="center"/>
              <w:rPr>
                <w:rFonts w:eastAsia="Times New Roman" w:cs="Times New Roman"/>
                <w:b/>
                <w:color w:val="auto"/>
                <w:sz w:val="18"/>
                <w:szCs w:val="18"/>
                <w:lang w:eastAsia="pt-PT"/>
              </w:rPr>
            </w:pPr>
            <w:r w:rsidRPr="003E19CE">
              <w:rPr>
                <w:rFonts w:eastAsia="Times New Roman" w:cs="Times New Roman"/>
                <w:b/>
                <w:color w:val="auto"/>
                <w:sz w:val="18"/>
                <w:szCs w:val="18"/>
                <w:lang w:eastAsia="pt-PT"/>
              </w:rPr>
              <w:t>2011</w:t>
            </w:r>
          </w:p>
        </w:tc>
        <w:tc>
          <w:tcPr>
            <w:tcW w:w="680" w:type="dxa"/>
            <w:shd w:val="clear" w:color="auto" w:fill="auto"/>
            <w:noWrap/>
            <w:vAlign w:val="center"/>
            <w:hideMark/>
          </w:tcPr>
          <w:p w14:paraId="0D257EAB"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84.09</w:t>
            </w:r>
          </w:p>
        </w:tc>
        <w:tc>
          <w:tcPr>
            <w:tcW w:w="680" w:type="dxa"/>
            <w:shd w:val="clear" w:color="auto" w:fill="auto"/>
            <w:noWrap/>
            <w:vAlign w:val="center"/>
            <w:hideMark/>
          </w:tcPr>
          <w:p w14:paraId="72790D61"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85.07</w:t>
            </w:r>
          </w:p>
        </w:tc>
        <w:tc>
          <w:tcPr>
            <w:tcW w:w="680" w:type="dxa"/>
            <w:shd w:val="clear" w:color="auto" w:fill="auto"/>
            <w:noWrap/>
            <w:vAlign w:val="center"/>
            <w:hideMark/>
          </w:tcPr>
          <w:p w14:paraId="29034956"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86.71</w:t>
            </w:r>
          </w:p>
        </w:tc>
        <w:tc>
          <w:tcPr>
            <w:tcW w:w="690" w:type="dxa"/>
            <w:shd w:val="clear" w:color="auto" w:fill="auto"/>
            <w:noWrap/>
            <w:vAlign w:val="center"/>
            <w:hideMark/>
          </w:tcPr>
          <w:p w14:paraId="7E212EE5"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88.96</w:t>
            </w:r>
          </w:p>
        </w:tc>
        <w:tc>
          <w:tcPr>
            <w:tcW w:w="680" w:type="dxa"/>
            <w:shd w:val="clear" w:color="auto" w:fill="auto"/>
            <w:noWrap/>
            <w:vAlign w:val="center"/>
            <w:hideMark/>
          </w:tcPr>
          <w:p w14:paraId="5A111268"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91.58</w:t>
            </w:r>
          </w:p>
        </w:tc>
        <w:tc>
          <w:tcPr>
            <w:tcW w:w="680" w:type="dxa"/>
            <w:shd w:val="clear" w:color="auto" w:fill="auto"/>
            <w:noWrap/>
            <w:vAlign w:val="center"/>
            <w:hideMark/>
          </w:tcPr>
          <w:p w14:paraId="5BFC0C80"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94.30</w:t>
            </w:r>
          </w:p>
        </w:tc>
        <w:tc>
          <w:tcPr>
            <w:tcW w:w="680" w:type="dxa"/>
            <w:shd w:val="clear" w:color="auto" w:fill="auto"/>
            <w:noWrap/>
            <w:vAlign w:val="center"/>
            <w:hideMark/>
          </w:tcPr>
          <w:p w14:paraId="6F7879D7" w14:textId="77777777" w:rsidR="007C123B" w:rsidRPr="003E19CE" w:rsidRDefault="007C123B" w:rsidP="008803F2">
            <w:pPr>
              <w:spacing w:after="0"/>
              <w:jc w:val="right"/>
              <w:rPr>
                <w:rFonts w:eastAsia="Times New Roman" w:cs="Times New Roman"/>
                <w:b/>
                <w:color w:val="auto"/>
                <w:sz w:val="18"/>
                <w:szCs w:val="18"/>
                <w:lang w:eastAsia="pt-PT"/>
              </w:rPr>
            </w:pPr>
            <w:r w:rsidRPr="003E19CE">
              <w:rPr>
                <w:rFonts w:eastAsia="Times New Roman" w:cs="Times New Roman"/>
                <w:b/>
                <w:color w:val="auto"/>
                <w:sz w:val="18"/>
                <w:szCs w:val="18"/>
                <w:lang w:eastAsia="pt-PT"/>
              </w:rPr>
              <w:t>96.02</w:t>
            </w:r>
          </w:p>
        </w:tc>
      </w:tr>
      <w:tr w:rsidR="007C123B" w:rsidRPr="003E19CE" w14:paraId="173AA22E" w14:textId="77777777" w:rsidTr="003E19CE">
        <w:trPr>
          <w:trHeight w:val="300"/>
          <w:jc w:val="center"/>
        </w:trPr>
        <w:tc>
          <w:tcPr>
            <w:tcW w:w="1793" w:type="dxa"/>
            <w:vMerge/>
            <w:tcBorders>
              <w:left w:val="single" w:sz="4" w:space="0" w:color="auto"/>
              <w:right w:val="single" w:sz="4" w:space="0" w:color="auto"/>
            </w:tcBorders>
            <w:shd w:val="clear" w:color="auto" w:fill="auto"/>
          </w:tcPr>
          <w:p w14:paraId="7746BD0E"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val="restart"/>
            <w:tcBorders>
              <w:left w:val="single" w:sz="4" w:space="0" w:color="auto"/>
              <w:right w:val="single" w:sz="4" w:space="0" w:color="auto"/>
            </w:tcBorders>
            <w:shd w:val="clear" w:color="auto" w:fill="auto"/>
          </w:tcPr>
          <w:p w14:paraId="6905D2AA" w14:textId="68D1987F" w:rsidR="007C123B" w:rsidRPr="003E19CE" w:rsidRDefault="007C123B" w:rsidP="007C123B">
            <w:pPr>
              <w:spacing w:after="0"/>
              <w:jc w:val="left"/>
              <w:rPr>
                <w:rFonts w:eastAsia="Times New Roman" w:cs="Times New Roman"/>
                <w:color w:val="auto"/>
                <w:sz w:val="18"/>
                <w:szCs w:val="18"/>
                <w:lang w:eastAsia="pt-PT"/>
              </w:rPr>
            </w:pPr>
            <w:r w:rsidRPr="003E19CE">
              <w:rPr>
                <w:rFonts w:cs="Times New Roman"/>
                <w:color w:val="auto"/>
                <w:sz w:val="18"/>
                <w:szCs w:val="18"/>
              </w:rPr>
              <w:t>Buil1dw</w:t>
            </w:r>
          </w:p>
        </w:tc>
        <w:tc>
          <w:tcPr>
            <w:tcW w:w="680" w:type="dxa"/>
            <w:shd w:val="clear" w:color="auto" w:fill="auto"/>
            <w:noWrap/>
            <w:vAlign w:val="center"/>
            <w:hideMark/>
          </w:tcPr>
          <w:p w14:paraId="0C30F371" w14:textId="77777777" w:rsidR="007C123B" w:rsidRPr="003E19CE" w:rsidRDefault="007C123B" w:rsidP="008803F2">
            <w:pPr>
              <w:spacing w:after="0"/>
              <w:jc w:val="center"/>
              <w:rPr>
                <w:rFonts w:eastAsia="Times New Roman" w:cs="Times New Roman"/>
                <w:color w:val="auto"/>
                <w:sz w:val="18"/>
                <w:szCs w:val="18"/>
                <w:lang w:eastAsia="pt-PT"/>
              </w:rPr>
            </w:pPr>
            <w:r w:rsidRPr="003E19CE">
              <w:rPr>
                <w:rFonts w:eastAsia="Times New Roman" w:cs="Times New Roman"/>
                <w:color w:val="auto"/>
                <w:sz w:val="18"/>
                <w:szCs w:val="18"/>
                <w:lang w:eastAsia="pt-PT"/>
              </w:rPr>
              <w:t>1991</w:t>
            </w:r>
          </w:p>
        </w:tc>
        <w:tc>
          <w:tcPr>
            <w:tcW w:w="680" w:type="dxa"/>
            <w:shd w:val="clear" w:color="auto" w:fill="auto"/>
            <w:noWrap/>
            <w:vAlign w:val="center"/>
            <w:hideMark/>
          </w:tcPr>
          <w:p w14:paraId="4CF7F776"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86.30</w:t>
            </w:r>
          </w:p>
        </w:tc>
        <w:tc>
          <w:tcPr>
            <w:tcW w:w="680" w:type="dxa"/>
            <w:shd w:val="clear" w:color="auto" w:fill="auto"/>
            <w:noWrap/>
            <w:vAlign w:val="center"/>
            <w:hideMark/>
          </w:tcPr>
          <w:p w14:paraId="5FDD59A9"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92.01</w:t>
            </w:r>
          </w:p>
        </w:tc>
        <w:tc>
          <w:tcPr>
            <w:tcW w:w="680" w:type="dxa"/>
            <w:shd w:val="clear" w:color="auto" w:fill="auto"/>
            <w:noWrap/>
            <w:vAlign w:val="center"/>
            <w:hideMark/>
          </w:tcPr>
          <w:p w14:paraId="49C58288"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99.12</w:t>
            </w:r>
          </w:p>
        </w:tc>
        <w:tc>
          <w:tcPr>
            <w:tcW w:w="690" w:type="dxa"/>
            <w:shd w:val="clear" w:color="auto" w:fill="auto"/>
            <w:noWrap/>
            <w:vAlign w:val="center"/>
            <w:hideMark/>
          </w:tcPr>
          <w:p w14:paraId="392D88F4"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103.22</w:t>
            </w:r>
          </w:p>
        </w:tc>
        <w:tc>
          <w:tcPr>
            <w:tcW w:w="680" w:type="dxa"/>
            <w:shd w:val="clear" w:color="auto" w:fill="auto"/>
            <w:noWrap/>
            <w:vAlign w:val="center"/>
            <w:hideMark/>
          </w:tcPr>
          <w:p w14:paraId="22EBC18C"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104.26</w:t>
            </w:r>
          </w:p>
        </w:tc>
        <w:tc>
          <w:tcPr>
            <w:tcW w:w="680" w:type="dxa"/>
            <w:shd w:val="clear" w:color="auto" w:fill="auto"/>
            <w:noWrap/>
            <w:vAlign w:val="center"/>
            <w:hideMark/>
          </w:tcPr>
          <w:p w14:paraId="496CE795"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104.40</w:t>
            </w:r>
          </w:p>
        </w:tc>
        <w:tc>
          <w:tcPr>
            <w:tcW w:w="680" w:type="dxa"/>
            <w:shd w:val="clear" w:color="auto" w:fill="auto"/>
            <w:noWrap/>
            <w:vAlign w:val="center"/>
            <w:hideMark/>
          </w:tcPr>
          <w:p w14:paraId="71FD2328"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104.40</w:t>
            </w:r>
          </w:p>
        </w:tc>
      </w:tr>
      <w:tr w:rsidR="007C123B" w:rsidRPr="003E19CE" w14:paraId="2F162D97" w14:textId="77777777" w:rsidTr="003E19CE">
        <w:trPr>
          <w:trHeight w:val="300"/>
          <w:jc w:val="center"/>
        </w:trPr>
        <w:tc>
          <w:tcPr>
            <w:tcW w:w="1793" w:type="dxa"/>
            <w:vMerge/>
            <w:tcBorders>
              <w:left w:val="single" w:sz="4" w:space="0" w:color="auto"/>
              <w:right w:val="single" w:sz="4" w:space="0" w:color="auto"/>
            </w:tcBorders>
            <w:shd w:val="clear" w:color="auto" w:fill="auto"/>
          </w:tcPr>
          <w:p w14:paraId="0F706EB0"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1D19AD6A" w14:textId="6B6B5388" w:rsidR="007C123B" w:rsidRPr="003E19CE" w:rsidRDefault="007C123B" w:rsidP="007C123B">
            <w:pPr>
              <w:spacing w:after="0"/>
              <w:jc w:val="left"/>
              <w:rPr>
                <w:rFonts w:eastAsia="Times New Roman" w:cs="Times New Roman"/>
                <w:color w:val="auto"/>
                <w:sz w:val="18"/>
                <w:szCs w:val="18"/>
                <w:lang w:eastAsia="pt-PT"/>
              </w:rPr>
            </w:pPr>
          </w:p>
        </w:tc>
        <w:tc>
          <w:tcPr>
            <w:tcW w:w="680" w:type="dxa"/>
            <w:shd w:val="clear" w:color="auto" w:fill="auto"/>
            <w:noWrap/>
            <w:vAlign w:val="center"/>
            <w:hideMark/>
          </w:tcPr>
          <w:p w14:paraId="4098D3C3" w14:textId="77777777" w:rsidR="007C123B" w:rsidRPr="003E19CE" w:rsidRDefault="007C123B" w:rsidP="008803F2">
            <w:pPr>
              <w:spacing w:after="0"/>
              <w:jc w:val="center"/>
              <w:rPr>
                <w:rFonts w:eastAsia="Times New Roman" w:cs="Times New Roman"/>
                <w:color w:val="auto"/>
                <w:sz w:val="18"/>
                <w:szCs w:val="18"/>
                <w:lang w:eastAsia="pt-PT"/>
              </w:rPr>
            </w:pPr>
            <w:r w:rsidRPr="003E19CE">
              <w:rPr>
                <w:rFonts w:eastAsia="Times New Roman" w:cs="Times New Roman"/>
                <w:color w:val="auto"/>
                <w:sz w:val="18"/>
                <w:szCs w:val="18"/>
                <w:lang w:eastAsia="pt-PT"/>
              </w:rPr>
              <w:t>2001</w:t>
            </w:r>
          </w:p>
        </w:tc>
        <w:tc>
          <w:tcPr>
            <w:tcW w:w="680" w:type="dxa"/>
            <w:shd w:val="clear" w:color="auto" w:fill="auto"/>
            <w:noWrap/>
            <w:vAlign w:val="center"/>
            <w:hideMark/>
          </w:tcPr>
          <w:p w14:paraId="4200B722"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84.49</w:t>
            </w:r>
          </w:p>
        </w:tc>
        <w:tc>
          <w:tcPr>
            <w:tcW w:w="680" w:type="dxa"/>
            <w:shd w:val="clear" w:color="auto" w:fill="auto"/>
            <w:noWrap/>
            <w:vAlign w:val="center"/>
            <w:hideMark/>
          </w:tcPr>
          <w:p w14:paraId="307E5E48"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91.08</w:t>
            </w:r>
          </w:p>
        </w:tc>
        <w:tc>
          <w:tcPr>
            <w:tcW w:w="680" w:type="dxa"/>
            <w:shd w:val="clear" w:color="auto" w:fill="auto"/>
            <w:noWrap/>
            <w:vAlign w:val="center"/>
            <w:hideMark/>
          </w:tcPr>
          <w:p w14:paraId="7AF3BC35"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97.93</w:t>
            </w:r>
          </w:p>
        </w:tc>
        <w:tc>
          <w:tcPr>
            <w:tcW w:w="690" w:type="dxa"/>
            <w:shd w:val="clear" w:color="auto" w:fill="auto"/>
            <w:noWrap/>
            <w:vAlign w:val="center"/>
            <w:hideMark/>
          </w:tcPr>
          <w:p w14:paraId="7388251A"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102.54</w:t>
            </w:r>
          </w:p>
        </w:tc>
        <w:tc>
          <w:tcPr>
            <w:tcW w:w="680" w:type="dxa"/>
            <w:shd w:val="clear" w:color="auto" w:fill="auto"/>
            <w:noWrap/>
            <w:vAlign w:val="center"/>
            <w:hideMark/>
          </w:tcPr>
          <w:p w14:paraId="49044D5B"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104.00</w:t>
            </w:r>
          </w:p>
        </w:tc>
        <w:tc>
          <w:tcPr>
            <w:tcW w:w="680" w:type="dxa"/>
            <w:shd w:val="clear" w:color="auto" w:fill="auto"/>
            <w:noWrap/>
            <w:vAlign w:val="center"/>
            <w:hideMark/>
          </w:tcPr>
          <w:p w14:paraId="45188016"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104.40</w:t>
            </w:r>
          </w:p>
        </w:tc>
        <w:tc>
          <w:tcPr>
            <w:tcW w:w="680" w:type="dxa"/>
            <w:shd w:val="clear" w:color="auto" w:fill="auto"/>
            <w:noWrap/>
            <w:vAlign w:val="center"/>
            <w:hideMark/>
          </w:tcPr>
          <w:p w14:paraId="57F6B8A3"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104.40</w:t>
            </w:r>
          </w:p>
        </w:tc>
      </w:tr>
      <w:tr w:rsidR="007C123B" w:rsidRPr="003E19CE" w14:paraId="211AF1B7" w14:textId="77777777" w:rsidTr="003E19CE">
        <w:trPr>
          <w:trHeight w:val="300"/>
          <w:jc w:val="center"/>
        </w:trPr>
        <w:tc>
          <w:tcPr>
            <w:tcW w:w="1793" w:type="dxa"/>
            <w:vMerge/>
            <w:tcBorders>
              <w:left w:val="single" w:sz="4" w:space="0" w:color="auto"/>
              <w:right w:val="single" w:sz="4" w:space="0" w:color="auto"/>
            </w:tcBorders>
            <w:shd w:val="clear" w:color="auto" w:fill="auto"/>
          </w:tcPr>
          <w:p w14:paraId="1717141D" w14:textId="77777777" w:rsidR="007C123B" w:rsidRPr="003E19CE" w:rsidRDefault="007C123B" w:rsidP="007C123B">
            <w:pPr>
              <w:spacing w:after="0"/>
              <w:jc w:val="left"/>
              <w:rPr>
                <w:rFonts w:eastAsia="Times New Roman" w:cs="Times New Roman"/>
                <w:color w:val="auto"/>
                <w:sz w:val="18"/>
                <w:szCs w:val="18"/>
                <w:lang w:eastAsia="pt-PT"/>
              </w:rPr>
            </w:pPr>
          </w:p>
        </w:tc>
        <w:tc>
          <w:tcPr>
            <w:tcW w:w="1071" w:type="dxa"/>
            <w:vMerge/>
            <w:tcBorders>
              <w:left w:val="single" w:sz="4" w:space="0" w:color="auto"/>
              <w:right w:val="single" w:sz="4" w:space="0" w:color="auto"/>
            </w:tcBorders>
            <w:shd w:val="clear" w:color="auto" w:fill="auto"/>
          </w:tcPr>
          <w:p w14:paraId="143863DA" w14:textId="0D4B26AB" w:rsidR="007C123B" w:rsidRPr="003E19CE" w:rsidRDefault="007C123B" w:rsidP="007C123B">
            <w:pPr>
              <w:spacing w:after="0"/>
              <w:jc w:val="left"/>
              <w:rPr>
                <w:rFonts w:eastAsia="Times New Roman" w:cs="Times New Roman"/>
                <w:color w:val="auto"/>
                <w:sz w:val="18"/>
                <w:szCs w:val="18"/>
                <w:lang w:eastAsia="pt-PT"/>
              </w:rPr>
            </w:pPr>
          </w:p>
        </w:tc>
        <w:tc>
          <w:tcPr>
            <w:tcW w:w="680" w:type="dxa"/>
            <w:shd w:val="clear" w:color="auto" w:fill="auto"/>
            <w:noWrap/>
            <w:vAlign w:val="center"/>
            <w:hideMark/>
          </w:tcPr>
          <w:p w14:paraId="25EE83A8" w14:textId="77777777" w:rsidR="007C123B" w:rsidRPr="003E19CE" w:rsidRDefault="007C123B" w:rsidP="008803F2">
            <w:pPr>
              <w:spacing w:after="0"/>
              <w:jc w:val="center"/>
              <w:rPr>
                <w:rFonts w:eastAsia="Times New Roman" w:cs="Times New Roman"/>
                <w:color w:val="auto"/>
                <w:sz w:val="18"/>
                <w:szCs w:val="18"/>
                <w:lang w:eastAsia="pt-PT"/>
              </w:rPr>
            </w:pPr>
            <w:r w:rsidRPr="003E19CE">
              <w:rPr>
                <w:rFonts w:eastAsia="Times New Roman" w:cs="Times New Roman"/>
                <w:color w:val="auto"/>
                <w:sz w:val="18"/>
                <w:szCs w:val="18"/>
                <w:lang w:eastAsia="pt-PT"/>
              </w:rPr>
              <w:t>2011</w:t>
            </w:r>
          </w:p>
        </w:tc>
        <w:tc>
          <w:tcPr>
            <w:tcW w:w="680" w:type="dxa"/>
            <w:shd w:val="clear" w:color="auto" w:fill="auto"/>
            <w:noWrap/>
            <w:vAlign w:val="center"/>
            <w:hideMark/>
          </w:tcPr>
          <w:p w14:paraId="4A3D8E36"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84.42</w:t>
            </w:r>
          </w:p>
        </w:tc>
        <w:tc>
          <w:tcPr>
            <w:tcW w:w="680" w:type="dxa"/>
            <w:shd w:val="clear" w:color="auto" w:fill="auto"/>
            <w:noWrap/>
            <w:vAlign w:val="center"/>
            <w:hideMark/>
          </w:tcPr>
          <w:p w14:paraId="36858C37"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91.86</w:t>
            </w:r>
          </w:p>
        </w:tc>
        <w:tc>
          <w:tcPr>
            <w:tcW w:w="680" w:type="dxa"/>
            <w:shd w:val="clear" w:color="auto" w:fill="auto"/>
            <w:noWrap/>
            <w:vAlign w:val="center"/>
            <w:hideMark/>
          </w:tcPr>
          <w:p w14:paraId="3C60ED00"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98.84</w:t>
            </w:r>
          </w:p>
        </w:tc>
        <w:tc>
          <w:tcPr>
            <w:tcW w:w="690" w:type="dxa"/>
            <w:shd w:val="clear" w:color="auto" w:fill="auto"/>
            <w:noWrap/>
            <w:vAlign w:val="center"/>
            <w:hideMark/>
          </w:tcPr>
          <w:p w14:paraId="6D70FCBA"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102.97</w:t>
            </w:r>
          </w:p>
        </w:tc>
        <w:tc>
          <w:tcPr>
            <w:tcW w:w="680" w:type="dxa"/>
            <w:shd w:val="clear" w:color="auto" w:fill="auto"/>
            <w:noWrap/>
            <w:vAlign w:val="center"/>
            <w:hideMark/>
          </w:tcPr>
          <w:p w14:paraId="229C62B5"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104.03</w:t>
            </w:r>
          </w:p>
        </w:tc>
        <w:tc>
          <w:tcPr>
            <w:tcW w:w="680" w:type="dxa"/>
            <w:shd w:val="clear" w:color="auto" w:fill="auto"/>
            <w:noWrap/>
            <w:vAlign w:val="center"/>
            <w:hideMark/>
          </w:tcPr>
          <w:p w14:paraId="64838C66"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104.40</w:t>
            </w:r>
          </w:p>
        </w:tc>
        <w:tc>
          <w:tcPr>
            <w:tcW w:w="680" w:type="dxa"/>
            <w:shd w:val="clear" w:color="auto" w:fill="auto"/>
            <w:noWrap/>
            <w:vAlign w:val="center"/>
            <w:hideMark/>
          </w:tcPr>
          <w:p w14:paraId="25AE0C4F" w14:textId="77777777" w:rsidR="007C123B" w:rsidRPr="003E19CE" w:rsidRDefault="007C123B" w:rsidP="008803F2">
            <w:pPr>
              <w:spacing w:after="0"/>
              <w:jc w:val="right"/>
              <w:rPr>
                <w:rFonts w:eastAsia="Times New Roman" w:cs="Times New Roman"/>
                <w:color w:val="auto"/>
                <w:sz w:val="18"/>
                <w:szCs w:val="18"/>
                <w:lang w:eastAsia="pt-PT"/>
              </w:rPr>
            </w:pPr>
            <w:r w:rsidRPr="003E19CE">
              <w:rPr>
                <w:rFonts w:eastAsia="Times New Roman" w:cs="Times New Roman"/>
                <w:color w:val="auto"/>
                <w:sz w:val="18"/>
                <w:szCs w:val="18"/>
                <w:lang w:eastAsia="pt-PT"/>
              </w:rPr>
              <w:t>104.40</w:t>
            </w:r>
          </w:p>
        </w:tc>
      </w:tr>
    </w:tbl>
    <w:p w14:paraId="7B0C2ECF" w14:textId="2F558785" w:rsidR="00A87C53" w:rsidRDefault="00A87C53" w:rsidP="00A87C53">
      <w:pPr>
        <w:rPr>
          <w:lang w:val="en-US"/>
        </w:rPr>
      </w:pPr>
    </w:p>
    <w:p w14:paraId="7F3CB661" w14:textId="15C934A8" w:rsidR="00DF65BE" w:rsidRDefault="00DF65BE" w:rsidP="00A87C53">
      <w:pPr>
        <w:rPr>
          <w:lang w:val="en-US"/>
        </w:rPr>
      </w:pPr>
    </w:p>
    <w:p w14:paraId="62F5D24B" w14:textId="77777777" w:rsidR="00DF65BE" w:rsidRPr="00A87C53" w:rsidRDefault="00DF65BE" w:rsidP="00A87C53">
      <w:pPr>
        <w:rPr>
          <w:lang w:val="en-US"/>
        </w:rPr>
      </w:pPr>
    </w:p>
    <w:p w14:paraId="72F5576C" w14:textId="77777777" w:rsidR="00A87C53" w:rsidRDefault="00A87C53" w:rsidP="00C33F4F">
      <w:pPr>
        <w:pStyle w:val="Ttulo2"/>
        <w:numPr>
          <w:ilvl w:val="0"/>
          <w:numId w:val="0"/>
        </w:numPr>
        <w:ind w:left="578" w:hanging="578"/>
      </w:pPr>
    </w:p>
    <w:p w14:paraId="7477E4FD" w14:textId="51EA72A8" w:rsidR="00C33F4F" w:rsidRPr="00A87C53" w:rsidRDefault="00A87C53" w:rsidP="00C33F4F">
      <w:pPr>
        <w:pStyle w:val="Ttulo2"/>
        <w:numPr>
          <w:ilvl w:val="0"/>
          <w:numId w:val="0"/>
        </w:numPr>
        <w:ind w:left="578" w:hanging="578"/>
        <w:rPr>
          <w:sz w:val="24"/>
          <w:szCs w:val="24"/>
        </w:rPr>
      </w:pPr>
      <w:r w:rsidRPr="00A87C53">
        <w:rPr>
          <w:sz w:val="24"/>
          <w:szCs w:val="24"/>
        </w:rPr>
        <w:t>E</w:t>
      </w:r>
      <w:r w:rsidR="00C33F4F" w:rsidRPr="00A87C53">
        <w:rPr>
          <w:sz w:val="24"/>
          <w:szCs w:val="24"/>
        </w:rPr>
        <w:t xml:space="preserve">ffect of </w:t>
      </w:r>
      <w:bookmarkStart w:id="0" w:name="_Hlk107992716"/>
      <w:r w:rsidR="00C33F4F" w:rsidRPr="00A87C53">
        <w:rPr>
          <w:sz w:val="24"/>
          <w:szCs w:val="24"/>
        </w:rPr>
        <w:t>weighting the principal component scores</w:t>
      </w:r>
      <w:bookmarkEnd w:id="0"/>
    </w:p>
    <w:p w14:paraId="2967AF4E" w14:textId="61BC56B1" w:rsidR="00C33F4F" w:rsidRPr="00020439" w:rsidRDefault="00C33F4F" w:rsidP="00C33F4F">
      <w:pPr>
        <w:rPr>
          <w:lang w:val="en-US"/>
        </w:rPr>
      </w:pPr>
      <w:r w:rsidRPr="00020439">
        <w:rPr>
          <w:lang w:val="en-US"/>
        </w:rPr>
        <w:t>Weighting individual indicators</w:t>
      </w:r>
      <w:r>
        <w:rPr>
          <w:lang w:val="en-US"/>
        </w:rPr>
        <w:t xml:space="preserve"> or components</w:t>
      </w:r>
      <w:r w:rsidRPr="00020439">
        <w:rPr>
          <w:lang w:val="en-US"/>
        </w:rPr>
        <w:t xml:space="preserve"> to construct a composite ind</w:t>
      </w:r>
      <w:r>
        <w:rPr>
          <w:lang w:val="en-US"/>
        </w:rPr>
        <w:t>ex</w:t>
      </w:r>
      <w:r w:rsidRPr="00020439">
        <w:rPr>
          <w:lang w:val="en-US"/>
        </w:rPr>
        <w:t xml:space="preserve"> of vulnerability is a chal</w:t>
      </w:r>
      <w:r>
        <w:rPr>
          <w:lang w:val="en-US"/>
        </w:rPr>
        <w:t>l</w:t>
      </w:r>
      <w:r w:rsidRPr="00020439">
        <w:rPr>
          <w:lang w:val="en-US"/>
        </w:rPr>
        <w:t>enging process often discussed in the literature (</w:t>
      </w:r>
      <w:proofErr w:type="spellStart"/>
      <w:r w:rsidRPr="00020439">
        <w:rPr>
          <w:lang w:val="en-US"/>
        </w:rPr>
        <w:t>Adger</w:t>
      </w:r>
      <w:proofErr w:type="spellEnd"/>
      <w:r w:rsidRPr="00020439">
        <w:rPr>
          <w:lang w:val="en-US"/>
        </w:rPr>
        <w:t xml:space="preserve"> et al., 2004; </w:t>
      </w:r>
      <w:proofErr w:type="spellStart"/>
      <w:r w:rsidRPr="00020439">
        <w:rPr>
          <w:lang w:val="en-US"/>
        </w:rPr>
        <w:t>Zebardast</w:t>
      </w:r>
      <w:proofErr w:type="spellEnd"/>
      <w:r w:rsidRPr="00020439">
        <w:rPr>
          <w:lang w:val="en-US"/>
        </w:rPr>
        <w:t>, 2013</w:t>
      </w:r>
      <w:r>
        <w:rPr>
          <w:lang w:val="en-US"/>
        </w:rPr>
        <w:t xml:space="preserve">). </w:t>
      </w:r>
      <w:r w:rsidRPr="00020439">
        <w:rPr>
          <w:lang w:val="en-US"/>
        </w:rPr>
        <w:t>After being weighted, indicators can be aggregated using additive, multiplicative, or decision rule models (</w:t>
      </w:r>
      <w:proofErr w:type="spellStart"/>
      <w:r w:rsidRPr="00020439">
        <w:rPr>
          <w:lang w:val="en-US"/>
        </w:rPr>
        <w:t>Eidsvig</w:t>
      </w:r>
      <w:proofErr w:type="spellEnd"/>
      <w:r w:rsidRPr="00020439">
        <w:rPr>
          <w:lang w:val="en-US"/>
        </w:rPr>
        <w:t xml:space="preserve"> et al., 2014).</w:t>
      </w:r>
    </w:p>
    <w:p w14:paraId="09BD1589" w14:textId="15DC4EF8" w:rsidR="00C33F4F" w:rsidRDefault="00C33F4F" w:rsidP="00C33F4F">
      <w:pPr>
        <w:rPr>
          <w:lang w:val="en-US"/>
        </w:rPr>
      </w:pPr>
      <w:r w:rsidRPr="00020439">
        <w:rPr>
          <w:lang w:val="en-US"/>
        </w:rPr>
        <w:t xml:space="preserve">The most common approach to </w:t>
      </w:r>
      <w:r>
        <w:rPr>
          <w:lang w:val="en-US"/>
        </w:rPr>
        <w:t xml:space="preserve">relate and </w:t>
      </w:r>
      <w:r w:rsidRPr="00020439">
        <w:rPr>
          <w:lang w:val="en-US"/>
        </w:rPr>
        <w:t xml:space="preserve">weight </w:t>
      </w:r>
      <w:r>
        <w:rPr>
          <w:lang w:val="en-US"/>
        </w:rPr>
        <w:t xml:space="preserve">the </w:t>
      </w:r>
      <w:r w:rsidRPr="00020439">
        <w:rPr>
          <w:lang w:val="en-US"/>
        </w:rPr>
        <w:t>indicators</w:t>
      </w:r>
      <w:r>
        <w:rPr>
          <w:lang w:val="en-US"/>
        </w:rPr>
        <w:t xml:space="preserve"> and components of SV is to apply them</w:t>
      </w:r>
      <w:r w:rsidRPr="00020439">
        <w:rPr>
          <w:lang w:val="en-US"/>
        </w:rPr>
        <w:t xml:space="preserve"> </w:t>
      </w:r>
      <w:r>
        <w:rPr>
          <w:lang w:val="en-US"/>
        </w:rPr>
        <w:t xml:space="preserve">an </w:t>
      </w:r>
      <w:r w:rsidRPr="00020439">
        <w:rPr>
          <w:lang w:val="en-US"/>
        </w:rPr>
        <w:t>equal weight</w:t>
      </w:r>
      <w:r>
        <w:rPr>
          <w:lang w:val="en-US"/>
        </w:rPr>
        <w:t xml:space="preserve"> </w:t>
      </w:r>
      <w:r>
        <w:rPr>
          <w:lang w:val="en-US"/>
        </w:rPr>
        <w:fldChar w:fldCharType="begin" w:fldLock="1"/>
      </w:r>
      <w:r>
        <w:rPr>
          <w:lang w:val="en-US"/>
        </w:rPr>
        <w:instrText>ADDIN CSL_CITATION {"citationItems":[{"id":"ITEM-1","itemData":{"DOI":"10.1371/currents.dis.453df025e34b682e9737f95070f9b970","ISSN":"2157-3999","abstract":"Introduction: In the past decade significant attention has been given to the development of tools that attempt to measure the vulnerability, risk or resilience of communities to disasters. Particular attention has been given to the development of composite indices to quantify these concepts mirroring their deployment in other fields such as sustainable development. Whilst some authors have published reviews of disaster vulnerability, risk and resilience composite indicator methodologies, these have been of a limited nature. This paper seeks to dramatically expand these efforts by analysing 106 composite indicator methodologies to understand the breadth and depth of practice. Methods: An extensive search of the academic and grey literature was undertaken for composite indicator and scorecard methodologies that addressed multiple/all hazards; included social and economic aspects of risk, vulnerability or resilience; were sub-national in scope; explained the method and variables used; focussed on the present-day; and, had been tested or implemented. Information on the index construction, geographic areas of application, variables used and other relevant data was collected and analysed. Results: Substantial variety in construction practices of composite indicators of risk, vulnerability and resilience were found. Five key approaches were identified in the literature, with the use of hierarchical or deductive indices being the most common. Typically variables were chosen by experts, came from existing statistical datasets and were combined by simple addition with equal weights. A minimum of 2 variables and a maximum of 235 were used, although approximately two thirds of methodologies used less than 40 variables. The 106 methodologies used 2298 unique variables, the most frequently used being common statistical variables such as population density and unemployment rate. Classification of variables found that on average 34% of the variables used in each methodology related to the social environment, 25% to the disaster environment, 20% to the economic environment, 13% to the built environment, 6% to the natural environment and 3% were other indices. However variables specifically measuring action to mitigate or prepare for disasters only comprised 12%, on average, of the total number of variables in each index. Only 19% of methodologies employed any sensitivity or uncertainty analysis and in only a single case was this comprehensive. Discussion: A number of po…","author":[{"dropping-particle":"","family":"Beccari","given":"Benjamin","non-dropping-particle":"","parse-names":false,"suffix":""}],"container-title":"PLOS Currents Disasters","id":"ITEM-1","issued":{"date-parts":[["2016"]]},"publisher":"Public Library of Science","title":"A comparative analysis of disaster risk, vulnerability and resilience composite indicators","type":"article-journal"},"uris":["http://www.mendeley.com/documents/?uuid=e359864d-4bb2-3e48-b8d1-2e4018170f67"]}],"mendeley":{"formattedCitation":"(Beccari 2016)","plainTextFormattedCitation":"(Beccari 2016)","previouslyFormattedCitation":"(Beccari 2016)"},"properties":{"noteIndex":0},"schema":"https://github.com/citation-style-language/schema/raw/master/csl-citation.json"}</w:instrText>
      </w:r>
      <w:r>
        <w:rPr>
          <w:lang w:val="en-US"/>
        </w:rPr>
        <w:fldChar w:fldCharType="separate"/>
      </w:r>
      <w:r w:rsidRPr="005F509D">
        <w:rPr>
          <w:noProof/>
          <w:lang w:val="en-US"/>
        </w:rPr>
        <w:t>(Beccari 2016)</w:t>
      </w:r>
      <w:r>
        <w:rPr>
          <w:lang w:val="en-US"/>
        </w:rPr>
        <w:fldChar w:fldCharType="end"/>
      </w:r>
      <w:r>
        <w:rPr>
          <w:lang w:val="en-US"/>
        </w:rPr>
        <w:t>,</w:t>
      </w:r>
      <w:r w:rsidRPr="00020439">
        <w:rPr>
          <w:lang w:val="en-US"/>
        </w:rPr>
        <w:t xml:space="preserve"> </w:t>
      </w:r>
      <w:r>
        <w:rPr>
          <w:lang w:val="en-US"/>
        </w:rPr>
        <w:t>a</w:t>
      </w:r>
      <w:r w:rsidRPr="00020439">
        <w:rPr>
          <w:lang w:val="en-US"/>
        </w:rPr>
        <w:t xml:space="preserve">lthough, there are examples of </w:t>
      </w:r>
      <w:r>
        <w:rPr>
          <w:lang w:val="en-US"/>
        </w:rPr>
        <w:t xml:space="preserve">SV </w:t>
      </w:r>
      <w:r w:rsidRPr="00020439">
        <w:rPr>
          <w:lang w:val="en-US"/>
        </w:rPr>
        <w:t xml:space="preserve">scores </w:t>
      </w:r>
      <w:r w:rsidRPr="008B64BC">
        <w:rPr>
          <w:lang w:val="en-US"/>
        </w:rPr>
        <w:t>constructed by weighting each factor</w:t>
      </w:r>
      <w:r>
        <w:rPr>
          <w:lang w:val="en-US"/>
        </w:rPr>
        <w:t>’s</w:t>
      </w:r>
      <w:r w:rsidRPr="008B64BC">
        <w:rPr>
          <w:lang w:val="en-US"/>
        </w:rPr>
        <w:t xml:space="preserve"> score with its percentage of variance explained divided by the total variance explained by all extracted common factors</w:t>
      </w:r>
      <w:r>
        <w:rPr>
          <w:lang w:val="en-US"/>
        </w:rPr>
        <w:t xml:space="preserve"> </w:t>
      </w:r>
      <w:r>
        <w:rPr>
          <w:lang w:val="en-US"/>
        </w:rPr>
        <w:fldChar w:fldCharType="begin" w:fldLock="1"/>
      </w:r>
      <w:r>
        <w:rPr>
          <w:lang w:val="en-US"/>
        </w:rPr>
        <w:instrText>ADDIN CSL_CITATION {"citationItems":[{"id":"ITEM-1","itemData":{"DOI":"10.1007/s11069-013-0888-3","ISBN":"1106901308883","ISSN":"0921030X","abstract":"Indonesia is located in the Pacific Ring of Fire and situated at the joining point of four major world tectonic plates. Regions of Indonesia are highly prone to various natural hazards such as earthquakes, tsunamis and volcanic eruptions. Some recent major natural hazard events are the 2004 tsunami in Aceh and Nias and the 2010 Mount Merapi volcanic eruptions in Central Java. In parallel with advancement in knowledge of the existing hazards, the importance of social aspects of vulnerability in mitigating natural hazards has been acknowledged by the Indonesian government. However, to date, there is no institutionalized effort for assessing social vulnerability to natural hazards that would cover all the districts of Indonesia. Accordingly, no comprehensive profile of social vulnerability is available as basis information for developing strategies to prevent larger risk and losses and reduce vulnerability of communities in Indonesia. Only a few studies have been conducted in Indonesia on this field. This study attempts to fill this gap by quantifying the social vulnerability of Indonesian districts to natural hazards, determining its driving factors and mapping its variations. The social vulnerability index (SoVI) approach is utilized in this study. Three main driving factors affecting social vulnerability in Indonesia are found: 'socioeconomic status and infrastructure,' 'gender, age and population growth' and 'family structure.' The combination of SoVI with thematic map utilizing ArcView GIS can be used to identify districts with relative high social vulnerability level. The results can support the prevention, mitigation, preparedness, response and recovery programs of the impacts of natural hazards in Indonesia. © 2013 Springer Science+Business Media Dordrecht.","author":[{"dropping-particle":"","family":"Siagian","given":"Tiodora Hadumaon","non-dropping-particle":"","parse-names":false,"suffix":""},{"dropping-particle":"","family":"Purhadi","given":"Purhadi","non-dropping-particle":"","parse-names":false,"suffix":""},{"dropping-particle":"","family":"Suhartono","given":"Suhartono","non-dropping-particle":"","parse-names":false,"suffix":""},{"dropping-particle":"","family":"Ritonga","given":"Hamonangan","non-dropping-particle":"","parse-names":false,"suffix":""}],"container-title":"Natural Hazards","id":"ITEM-1","issue":"2","issued":{"date-parts":[["2014"]]},"page":"1603-1617","title":"Social vulnerability to natural hazards in Indonesia: Driving factors and policy implications","type":"article-journal","volume":"70"},"uris":["http://www.mendeley.com/documents/?uuid=d6420234-94f3-4854-80dd-09e2f16b628b"]},{"id":"ITEM-2","itemData":{"DOI":"10.1007/s13753-018-0168-7","ISBN":"1375301801687","ISSN":"21926395","abstract":"Evaluation of social vulnerability (SV) against natural hazards remains a big challenge for disaster risk reduction. Spatiotemporal analysis of SV is important for successful implementation of prevision and prevention measures for risk mitigation. This study examined the spatiotemporal pattern of SV in Italy, and also analyzed socioeconomic factors that may influence how the Italian population reacts to catastrophic natural events. We identified 16 indicators that quantify SV and collected data for the census years 1991, 2001, and 2011. We created a social vulnerability index (SVI) for each year by using principal component analysis outputs and an additive method. Exploratory spatial data analysis, including global and local autocorrelations, was used to understand the spatial patterns of social vulnerability across the country. Specifically, univariate local Moran’s index was performed for the SVI of each of the three most recent census years in order to detect changes in spatial clustering during the whole study period. The original contribution of this Italy case study was to use a bivariate spatial correlation to describe the spatiotemporal correlation between the threes annual SV indices. The temporal analysis shows that the percentage of municipalities with medium social vulnerability in Italy increased from 1991 to 2011 and those with very high social vulnerability decreased. Spatial analysis provided evidence of clusters that maintained significant high values of social vulnerability throughout the study periods. The SVI of many areas in the center and the south of the peninsula remained stable, and the people living there have continued to be potentially vulnerable to natural hazards.","author":[{"dropping-particle":"","family":"Frigerio","given":"Ivan","non-dropping-particle":"","parse-names":false,"suffix":""},{"dropping-particle":"","family":"Carnelli","given":"Fabio","non-dropping-particle":"","parse-names":false,"suffix":""},{"dropping-particle":"","family":"Cabinio","given":"Marta","non-dropping-particle":"","parse-names":false,"suffix":""},{"dropping-particle":"","family":"Amicis","given":"Mattia","non-dropping-particle":"De","parse-names":false,"suffix":""}],"container-title":"International Journal of Disaster Risk Science","id":"ITEM-2","issue":"2","issued":{"date-parts":[["2018"]]},"page":"249-262","publisher":"Beijing Normal University Press","title":"Spatiotemporal Pattern of Social Vulnerability in Italy","type":"article-journal","volume":"9"},"uris":["http://www.mendeley.com/documents/?uuid=5a0cc17d-9055-4f85-9414-7483517c0e13"]},{"id":"ITEM-3","itemData":{"DOI":"10.1007/s11069-012-0334-y","ISSN":"0921030X","abstract":"In the recent past, Australia has experienced several catastrophic hazard events and the frequency and intensity of such events is expected to increase in the future. Natural hazards can rarely be fully prevented, yet their losses can be minimized if the necessary preparedness and mitigation actions are taken before an event occurs. Identification of vulnerable groups is an important first step in any preparedness and emergency management planning process. Social vulnerability refers to population characteristics that influence the capacity of a community to prepare for, respond to and recover from disasters. Factors that contribute to social vulnerability are often hidden and difficult to capture. This study analyzes the relative levels of social vulnerability of communities at the urban-bush interface in the Blue Mountains and Ku-ring-gai local council areas in New South Wales (NSW), Australia. We tested whether a standardized social vulnerability index could be developed using a pre-existing set of indicators. We created an exploratory principle component analysis model using Australian Bureau of Statistics 2006 census data at the Census Collection District (CCD) level. We identified variables contributing to social vulnerability and used the component scores to develop a social vulnerability index. Finally, the social vulnerability index was mapped at the CCD level. Our results indicate that both contributors to and the level of social vulnerability differ between and within communities. In other words, they are spatially variable. They show different spatial patterns across the areas, which provides useful information for identifying communities that are most likely to experience negative disaster impacts due to their socio-demographic characteristics. © 2012 Springer Science+Business Media B.V.","author":[{"dropping-particle":"","family":"Solangaarachchi","given":"Daminda","non-dropping-particle":"","parse-names":false,"suffix":""},{"dropping-particle":"","family":"Griffin","given":"Amy L.","non-dropping-particle":"","parse-names":false,"suffix":""},{"dropping-particle":"","family":"Doherty","given":"Michael D.","non-dropping-particle":"","parse-names":false,"suffix":""}],"container-title":"Natural Hazards","id":"ITEM-3","issue":"2","issued":{"date-parts":[["2012"]]},"page":"1873-1898","title":"Social vulnerability in the context of bushfire risk at the urban-bush interface in Sydney: A case study of the Blue Mountains and Ku-ring-gai local council areas","type":"article-journal","volume":"64"},"uris":["http://www.mendeley.com/documents/?uuid=59097431-6203-4658-baf8-df35fa34feaf"]}],"mendeley":{"formattedCitation":"(Siagian et al. 2014; Frigerio et al. 2018; Solangaarachchi, Griffin, and Doherty 2012)","plainTextFormattedCitation":"(Siagian et al. 2014; Frigerio et al. 2018; Solangaarachchi, Griffin, and Doherty 2012)","previouslyFormattedCitation":"(Siagian et al. 2014; Frigerio et al. 2018; Solangaarachchi, Griffin, and Doherty 2012)"},"properties":{"noteIndex":0},"schema":"https://github.com/citation-style-language/schema/raw/master/csl-citation.json"}</w:instrText>
      </w:r>
      <w:r>
        <w:rPr>
          <w:lang w:val="en-US"/>
        </w:rPr>
        <w:fldChar w:fldCharType="separate"/>
      </w:r>
      <w:r w:rsidRPr="005F509D">
        <w:rPr>
          <w:noProof/>
          <w:lang w:val="en-US"/>
        </w:rPr>
        <w:t>(Siagian et al. 2014; Frigerio et al. 2018; Solangaarachchi, Griffin, and Doherty 2012)</w:t>
      </w:r>
      <w:r>
        <w:rPr>
          <w:lang w:val="en-US"/>
        </w:rPr>
        <w:fldChar w:fldCharType="end"/>
      </w:r>
      <w:r>
        <w:rPr>
          <w:lang w:val="en-US"/>
        </w:rPr>
        <w:t>. In the initial proposal of the Social Vulnerability Index (</w:t>
      </w:r>
      <w:proofErr w:type="spellStart"/>
      <w:r>
        <w:rPr>
          <w:lang w:val="en-US"/>
        </w:rPr>
        <w:t>SoVI</w:t>
      </w:r>
      <w:proofErr w:type="spellEnd"/>
      <w:r>
        <w:rPr>
          <w:lang w:val="en-US"/>
        </w:rPr>
        <w:t xml:space="preserve">), at the USA’s county level, </w:t>
      </w:r>
      <w:bookmarkStart w:id="1" w:name="_Hlk109223554"/>
      <w:r>
        <w:rPr>
          <w:lang w:val="en-US"/>
        </w:rPr>
        <w:fldChar w:fldCharType="begin" w:fldLock="1"/>
      </w:r>
      <w:r>
        <w:rPr>
          <w:lang w:val="en-US"/>
        </w:rPr>
        <w:instrText>ADDIN CSL_CITATION {"citationItems":[{"id":"ITEM-1","itemData":{"DOI":"10.1111/1540-6237.8402002","ISSN":"00384941","abstract":"Objective. County-level socioeconomic and demographic data were used to construct an index of social vulnerability to environmental hazards, called the Social Vulnerability Index (SoVI) for the United States based on 1990 data. Methods. Using a factor analytic approach, 42 variables were reduced to 11 independent factors that accounted for about 76 percent of the variance. These factors were placed in an additive model to compute a summary score - the Social Vulnerability Index. Results. There are some distinct spatial patterns in the SoVI, with the most vulnerable counties clustered in metropolitan counties in the east, south Texas, and the Mississippi Delta region. Conclusion. Those factors that contribute to the overall score often are different for each county, underscoring the interactive nature of social vulnerability - some components increase vulnerability; others moderate the effects.","author":[{"dropping-particle":"","family":"Cutter","given":"Susan L.","non-dropping-particle":"","parse-names":false,"suffix":""},{"dropping-particle":"","family":"Boruff","given":"Bryan J.","non-dropping-particle":"","parse-names":false,"suffix":""},{"dropping-particle":"","family":"Shirley","given":"W. Lynn","non-dropping-particle":"","parse-names":false,"suffix":""}],"container-title":"Social Science Quarterly","id":"ITEM-1","issue":"2","issued":{"date-parts":[["2003"]]},"page":"242-261","title":"Social vulnerability to environmental hazards","type":"article-journal","volume":"84"},"uris":["http://www.mendeley.com/documents/?uuid=bc587739-655e-4322-b701-5983422c10a4"]}],"mendeley":{"formattedCitation":"(Cutter, Boruff, and Shirley 2003)","plainTextFormattedCitation":"(Cutter, Boruff, and Shirley 2003)","previouslyFormattedCitation":"(Cutter, Boruff, and Shirley 2003)"},"properties":{"noteIndex":0},"schema":"https://github.com/citation-style-language/schema/raw/master/csl-citation.json"}</w:instrText>
      </w:r>
      <w:r>
        <w:rPr>
          <w:lang w:val="en-US"/>
        </w:rPr>
        <w:fldChar w:fldCharType="separate"/>
      </w:r>
      <w:r w:rsidRPr="005F509D">
        <w:rPr>
          <w:noProof/>
          <w:lang w:val="en-US"/>
        </w:rPr>
        <w:t xml:space="preserve">Cutter, Boruff, and Shirley </w:t>
      </w:r>
      <w:r w:rsidR="00E770D6">
        <w:rPr>
          <w:noProof/>
          <w:lang w:val="en-US"/>
        </w:rPr>
        <w:t>(</w:t>
      </w:r>
      <w:r w:rsidRPr="005F509D">
        <w:rPr>
          <w:noProof/>
          <w:lang w:val="en-US"/>
        </w:rPr>
        <w:t>2003)</w:t>
      </w:r>
      <w:r>
        <w:rPr>
          <w:lang w:val="en-US"/>
        </w:rPr>
        <w:fldChar w:fldCharType="end"/>
      </w:r>
      <w:bookmarkEnd w:id="1"/>
      <w:r>
        <w:rPr>
          <w:lang w:val="en-US"/>
        </w:rPr>
        <w:t xml:space="preserve"> weights to factors were not applied, justifying with the </w:t>
      </w:r>
      <w:proofErr w:type="spellStart"/>
      <w:r>
        <w:rPr>
          <w:lang w:val="en-US"/>
        </w:rPr>
        <w:t>i</w:t>
      </w:r>
      <w:proofErr w:type="spellEnd"/>
      <w:r>
        <w:rPr>
          <w:lang w:val="en-US"/>
        </w:rPr>
        <w:t xml:space="preserve">) inexistence of theoretical vulnerability-related reasons to value some variables in detriment of others given the diversity of disaster scenarios, impacts and responses, and ii) the fact that the number of individuals within each county assures a high demographic variability. However, in a later application of the </w:t>
      </w:r>
      <w:proofErr w:type="spellStart"/>
      <w:r>
        <w:rPr>
          <w:lang w:val="en-US"/>
        </w:rPr>
        <w:t>SoVI</w:t>
      </w:r>
      <w:proofErr w:type="spellEnd"/>
      <w:r>
        <w:rPr>
          <w:lang w:val="en-US"/>
        </w:rPr>
        <w:t xml:space="preserve"> to the block level, weights were used based on the percentage of variance explained, addressing the small numbers problem – the fact that small number of residents may inappropriately highlight isolated anomalies or outliers within the PCA units of analysis </w:t>
      </w:r>
      <w:r>
        <w:rPr>
          <w:lang w:val="en-US"/>
        </w:rPr>
        <w:fldChar w:fldCharType="begin" w:fldLock="1"/>
      </w:r>
      <w:r>
        <w:rPr>
          <w:lang w:val="en-US"/>
        </w:rPr>
        <w:instrText>ADDIN CSL_CITATION {"citationItems":[{"id":"ITEM-1","itemData":{"DOI":"10.1007/s11069-009-9376-1","ISSN":"0921030X","abstract":"Tsunamis generated by Cascadia subduction zone earthquakes pose significant threats to coastal communities in the U. S. Pacific Northwest. Impacts of future tsunamis to individuals and communities will likely vary due to pre-event socioeconomic and demographic differences. In order to assess social vulnerability to Cascadia tsunamis, we adjust a social vulnerability index based on principal component analysis first developed by Cutter et al. (2003) to operate at the census-block level of geography and focus on community-level comparisons along the Oregon coast. The number of residents from blocks in tsunami-prone areas considered to have higher social vulnerability varies considerably among 26 Oregon cities and most are concentrated in four cities and two unincorporated areas. Variations in the number of residents from census blocks considered to have higher social vulnerability in each city do not strongly correlate with the number of residents or city assets in tsunami-prone areas. Methods presented here will help emergency managers to identify community sub-groups that are more susceptible to loss and to develop risk-reduction strategies that are tailored to local conditions. © z.","author":[{"dropping-particle":"","family":"Wood","given":"Nathan J.","non-dropping-particle":"","parse-names":false,"suffix":""},{"dropping-particle":"","family":"Burton","given":"Christopher G.","non-dropping-particle":"","parse-names":false,"suffix":""},{"dropping-particle":"","family":"Cutter","given":"Susan L.","non-dropping-particle":"","parse-names":false,"suffix":""}],"container-title":"Natural Hazards","id":"ITEM-1","issue":"2","issued":{"date-parts":[["2010"]]},"page":"369-389","title":"Community variations in social vulnerability to Cascadia-related tsunamis in the U.S. Pacific Northwest","type":"article-journal","volume":"52"},"uris":["http://www.mendeley.com/documents/?uuid=a9b5e100-8b5f-4bae-af00-8be6926f1f18"]}],"mendeley":{"formattedCitation":"(Wood, Burton, and Cutter 2010)","plainTextFormattedCitation":"(Wood, Burton, and Cutter 2010)","previouslyFormattedCitation":"(Wood, Burton, and Cutter 2010)"},"properties":{"noteIndex":0},"schema":"https://github.com/citation-style-language/schema/raw/master/csl-citation.json"}</w:instrText>
      </w:r>
      <w:r>
        <w:rPr>
          <w:lang w:val="en-US"/>
        </w:rPr>
        <w:fldChar w:fldCharType="separate"/>
      </w:r>
      <w:r w:rsidRPr="005F509D">
        <w:rPr>
          <w:noProof/>
          <w:lang w:val="en-US"/>
        </w:rPr>
        <w:t>(Wood, Burton, and Cutter 2010)</w:t>
      </w:r>
      <w:r>
        <w:rPr>
          <w:lang w:val="en-US"/>
        </w:rPr>
        <w:fldChar w:fldCharType="end"/>
      </w:r>
      <w:r>
        <w:rPr>
          <w:lang w:val="en-US"/>
        </w:rPr>
        <w:t xml:space="preserve">. At the Indian district level, </w:t>
      </w:r>
      <w:r>
        <w:rPr>
          <w:lang w:val="en-US"/>
        </w:rPr>
        <w:fldChar w:fldCharType="begin" w:fldLock="1"/>
      </w:r>
      <w:r>
        <w:rPr>
          <w:lang w:val="en-US"/>
        </w:rPr>
        <w:instrText>ADDIN CSL_CITATION {"citationItems":[{"id":"ITEM-1","itemData":{"DOI":"10.1016/j.ecolind.2017.02.006","ISSN":"1470160X","abstract":"The present study highlighted the state of climate change induced social vulnerability of the districts of Arunachal Pradesh. For the purpose of assessment of one of the most fragile ecosystems of the eastern Himalaya, the ‘Integrated Vulnerability Assessment Approach’ and IPCC's definition of vulnerability were utilized. The assessment was based on various secondary data, like socio-economic and biophysical indicators, collected from several authenticated sources; and the respective weightage of these indicators was assigned by using ‘Principal Component Analysis’. Vulnerability was calculated as the net effect of exposure and sensitivity on the adaptive capacity. Anjaw district of eastern Arunachal Pradesh was found to be the most vulnerable district, while Tawang district of western Arunachal Pradesh happened to be the least vulnerable. This net effect was found negative in 7 out of 12 districts viz. Anjaw, Upper Siang, West Siang, Lower Dibang Valley, East Siang, East Kameng and Kurung Kurmey. This net negative effect could be construed as an alarming situation.","author":[{"dropping-particle":"","family":"Maiti","given":"Sanjit","non-dropping-particle":"","parse-names":false,"suffix":""},{"dropping-particle":"","family":"Jha","given":"Sujeet Kumar","non-dropping-particle":"","parse-names":false,"suffix":""},{"dropping-particle":"","family":"Garai","given":"Sanchita","non-dropping-particle":"","parse-names":false,"suffix":""},{"dropping-particle":"","family":"Nag","given":"Arindam","non-dropping-particle":"","parse-names":false,"suffix":""},{"dropping-particle":"","family":"Bera","given":"A. K.","non-dropping-particle":"","parse-names":false,"suffix":""},{"dropping-particle":"","family":"Paul","given":"Vijay","non-dropping-particle":"","parse-names":false,"suffix":""},{"dropping-particle":"","family":"Upadhaya","given":"R. C.","non-dropping-particle":"","parse-names":false,"suffix":""},{"dropping-particle":"","family":"Deb","given":"S. M.","non-dropping-particle":"","parse-names":false,"suffix":""}],"container-title":"Ecological Indicators","id":"ITEM-1","issued":{"date-parts":[["2017"]]},"page":"105-113","publisher":"Elsevier Ltd","title":"An assessment of social vulnerability to climate change among the districts of Arunachal Pradesh, India","type":"article-journal","volume":"77"},"uris":["http://www.mendeley.com/documents/?uuid=17536479-ddf1-4e3b-9816-f4e3f3cae2d3"]}],"mendeley":{"formattedCitation":"(Maiti et al. 2017)","plainTextFormattedCitation":"(Maiti et al. 2017)","previouslyFormattedCitation":"(Maiti et al. 2017)"},"properties":{"noteIndex":0},"schema":"https://github.com/citation-style-language/schema/raw/master/csl-citation.json"}</w:instrText>
      </w:r>
      <w:r>
        <w:rPr>
          <w:lang w:val="en-US"/>
        </w:rPr>
        <w:fldChar w:fldCharType="separate"/>
      </w:r>
      <w:r w:rsidRPr="005F509D">
        <w:rPr>
          <w:noProof/>
          <w:lang w:val="en-US"/>
        </w:rPr>
        <w:t>(Maiti et al. 2017)</w:t>
      </w:r>
      <w:r>
        <w:rPr>
          <w:lang w:val="en-US"/>
        </w:rPr>
        <w:fldChar w:fldCharType="end"/>
      </w:r>
      <w:r>
        <w:rPr>
          <w:lang w:val="en-US"/>
        </w:rPr>
        <w:t xml:space="preserve"> weighted PCs based on the sum of communalities of the more explicative variables within each PC, as proposed by </w:t>
      </w:r>
      <w:r>
        <w:rPr>
          <w:lang w:val="en-US"/>
        </w:rPr>
        <w:fldChar w:fldCharType="begin" w:fldLock="1"/>
      </w:r>
      <w:r w:rsidR="00E770D6">
        <w:rPr>
          <w:lang w:val="en-US"/>
        </w:rPr>
        <w:instrText>ADDIN CSL_CITATION {"citationItems":[{"id":"ITEM-1","itemData":{"DOI":"10.22004/ag.econ.204684","ISSN":"00195014","author":[{"dropping-particle":"","family":"Feroze","given":"S. M.","non-dropping-particle":"","parse-names":false,"suffix":""},{"dropping-particle":"","family":"Chauhan","given":"A. K.","non-dropping-particle":"","parse-names":false,"suffix":""}],"container-title":"Indian Journal of Agricultural Economics","id":"ITEM-1","issue":"2","issued":{"date-parts":[["2010"]]},"page":"308-320","title":"Performance of dairy self help groups (SHGs) in India: Principal component analysis (PCA) approach","type":"article-journal","volume":"65"},"uris":["http://www.mendeley.com/documents/?uuid=7ce3a708-69c6-43a5-9568-baff2b7f4c40"]}],"mendeley":{"formattedCitation":"(Feroze and Chauhan 2010)","manualFormatting":"Feroze and Chauhan (2010)","plainTextFormattedCitation":"(Feroze and Chauhan 2010)","previouslyFormattedCitation":"(Feroze and Chauhan 2010)"},"properties":{"noteIndex":0},"schema":"https://github.com/citation-style-language/schema/raw/master/csl-citation.json"}</w:instrText>
      </w:r>
      <w:r>
        <w:rPr>
          <w:lang w:val="en-US"/>
        </w:rPr>
        <w:fldChar w:fldCharType="separate"/>
      </w:r>
      <w:r w:rsidRPr="005F509D">
        <w:rPr>
          <w:noProof/>
          <w:lang w:val="en-US"/>
        </w:rPr>
        <w:t xml:space="preserve">Feroze and Chauhan </w:t>
      </w:r>
      <w:r w:rsidR="00E770D6">
        <w:rPr>
          <w:noProof/>
          <w:lang w:val="en-US"/>
        </w:rPr>
        <w:t>(</w:t>
      </w:r>
      <w:r w:rsidRPr="005F509D">
        <w:rPr>
          <w:noProof/>
          <w:lang w:val="en-US"/>
        </w:rPr>
        <w:t>2010)</w:t>
      </w:r>
      <w:r>
        <w:rPr>
          <w:lang w:val="en-US"/>
        </w:rPr>
        <w:fldChar w:fldCharType="end"/>
      </w:r>
      <w:r>
        <w:rPr>
          <w:lang w:val="en-US"/>
        </w:rPr>
        <w:t xml:space="preserve">. On a different approach, </w:t>
      </w:r>
      <w:r>
        <w:rPr>
          <w:lang w:val="en-US"/>
        </w:rPr>
        <w:fldChar w:fldCharType="begin" w:fldLock="1"/>
      </w:r>
      <w:r w:rsidR="00E770D6">
        <w:rPr>
          <w:lang w:val="en-US"/>
        </w:rPr>
        <w:instrText>ADDIN CSL_CITATION {"citationItems":[{"id":"ITEM-1","itemData":{"DOI":"10.4102/JAMBA.V11I1.447","ISSN":"2072845X","abstract":"Social vulnerability to natural hazards has become a topical issue in the face of climate change. For disaster risk reduction strategies to be effective, prior assessments of social vulnerability have to be undertaken. This study applies the household social vulnerability methodology to measure social vulnerability to natural hazards in Botswana. A total of 11 indicators were used to develop the District Social Vulnerability Index (DSVI). Literature informed the selection of indicators constituting the model. The principal component analysis (PCA) method was used to calculate indicators' weights. The results of this study reveal that social vulnerability is mainly driven by size of household, disability, level of education, age, people receiving social security, employment status, households status and levels of poverty, in that order. The spatial distribution of DSVI scores shows that Ngamiland West, Kweneng West and Central Tutume are highly socially vulnerable. A correlation analysis was run between DSVI scores and the number of households affected by floods, showing a positive linear correlation. The government, non-governmental organisations and the private sector should appreciate that social vulnerability is differentiated, and intervention programmes should take cognisance of this.","author":[{"dropping-particle":"","family":"Dintwa","given":"Kakanyo F.","non-dropping-particle":"","parse-names":false,"suffix":""},{"dropping-particle":"","family":"Letamo","given":"Gobopamang","non-dropping-particle":"","parse-names":false,"suffix":""},{"dropping-particle":"","family":"Navaneetham","given":"Kannan","non-dropping-particle":"","parse-names":false,"suffix":""}],"container-title":"Jamba: Journal of Disaster Risk Studies","id":"ITEM-1","issue":"1","issued":{"date-parts":[["2019"]]},"page":"1-11","title":"Measuring social vulnerability to natural hazards at the district level in Botswana","type":"article-journal","volume":"11"},"uris":["http://www.mendeley.com/documents/?uuid=15aee965-a8ff-49bf-a526-49c407ae7f87"]}],"mendeley":{"formattedCitation":"(Dintwa, Letamo, and Navaneetham 2019)","manualFormatting":"Dintwa, Letamo, and Navaneetham (2019)","plainTextFormattedCitation":"(Dintwa, Letamo, and Navaneetham 2019)","previouslyFormattedCitation":"(Dintwa, Letamo, and Navaneetham 2019)"},"properties":{"noteIndex":0},"schema":"https://github.com/citation-style-language/schema/raw/master/csl-citation.json"}</w:instrText>
      </w:r>
      <w:r>
        <w:rPr>
          <w:lang w:val="en-US"/>
        </w:rPr>
        <w:fldChar w:fldCharType="separate"/>
      </w:r>
      <w:r w:rsidRPr="005F509D">
        <w:rPr>
          <w:noProof/>
          <w:lang w:val="en-US"/>
        </w:rPr>
        <w:t xml:space="preserve">Dintwa, Letamo, and Navaneetham </w:t>
      </w:r>
      <w:r w:rsidR="00E770D6">
        <w:rPr>
          <w:noProof/>
          <w:lang w:val="en-US"/>
        </w:rPr>
        <w:t>(</w:t>
      </w:r>
      <w:r w:rsidRPr="005F509D">
        <w:rPr>
          <w:noProof/>
          <w:lang w:val="en-US"/>
        </w:rPr>
        <w:t>2019)</w:t>
      </w:r>
      <w:r>
        <w:rPr>
          <w:lang w:val="en-US"/>
        </w:rPr>
        <w:fldChar w:fldCharType="end"/>
      </w:r>
      <w:r>
        <w:rPr>
          <w:lang w:val="en-US"/>
        </w:rPr>
        <w:t xml:space="preserve"> applied weights directly to the variables considered as driving drivers of social vulnerability.</w:t>
      </w:r>
    </w:p>
    <w:p w14:paraId="35EFE636" w14:textId="77777777" w:rsidR="00C33F4F" w:rsidRDefault="00C33F4F" w:rsidP="00C33F4F">
      <w:pPr>
        <w:rPr>
          <w:lang w:val="en-US"/>
        </w:rPr>
      </w:pPr>
      <w:r>
        <w:rPr>
          <w:lang w:val="en-US"/>
        </w:rPr>
        <w:t>Not weighing PC scores based on the percentage of variance explained results in a wider range of SV scores, as the mean score in each SV class illustrates (</w:t>
      </w:r>
      <w:r>
        <w:rPr>
          <w:lang w:val="en-US"/>
        </w:rPr>
        <w:fldChar w:fldCharType="begin"/>
      </w:r>
      <w:r>
        <w:rPr>
          <w:lang w:val="en-US"/>
        </w:rPr>
        <w:instrText xml:space="preserve"> REF _Ref66965215 \h </w:instrText>
      </w:r>
      <w:r>
        <w:rPr>
          <w:lang w:val="en-US"/>
        </w:rPr>
      </w:r>
      <w:r>
        <w:rPr>
          <w:lang w:val="en-US"/>
        </w:rPr>
        <w:fldChar w:fldCharType="separate"/>
      </w:r>
      <w:r w:rsidRPr="0043736A">
        <w:rPr>
          <w:lang w:val="en-US"/>
        </w:rPr>
        <w:t xml:space="preserve">Table </w:t>
      </w:r>
      <w:r w:rsidRPr="0043736A">
        <w:rPr>
          <w:noProof/>
          <w:lang w:val="en-US"/>
        </w:rPr>
        <w:t>8</w:t>
      </w:r>
      <w:r>
        <w:rPr>
          <w:lang w:val="en-US"/>
        </w:rPr>
        <w:fldChar w:fldCharType="end"/>
      </w:r>
      <w:r>
        <w:rPr>
          <w:lang w:val="en-US"/>
        </w:rPr>
        <w:t>), which is explained by an overrepresentation of outliers within the less explicative PCs (PC3 and PC4).</w:t>
      </w:r>
    </w:p>
    <w:p w14:paraId="4F5F7D5C" w14:textId="75AB179B" w:rsidR="00C33F4F" w:rsidRPr="001B6AE1" w:rsidRDefault="00C33F4F" w:rsidP="00C33F4F">
      <w:pPr>
        <w:rPr>
          <w:color w:val="2E74B5" w:themeColor="accent5" w:themeShade="BF"/>
          <w:lang w:val="en-US"/>
        </w:rPr>
      </w:pPr>
      <w:r w:rsidRPr="00020439">
        <w:rPr>
          <w:lang w:val="en-US"/>
        </w:rPr>
        <w:t xml:space="preserve">The application of different weightings </w:t>
      </w:r>
      <w:r>
        <w:rPr>
          <w:lang w:val="en-US"/>
        </w:rPr>
        <w:t>generates</w:t>
      </w:r>
      <w:r w:rsidRPr="00020439">
        <w:rPr>
          <w:lang w:val="en-US"/>
        </w:rPr>
        <w:t xml:space="preserve"> varied spatial vulnerability patterns which may guide decision makers in diverse conclusions and actions.</w:t>
      </w:r>
      <w:r>
        <w:rPr>
          <w:lang w:val="en-US"/>
        </w:rPr>
        <w:t xml:space="preserve"> However, several studies conclude that, ultimately, </w:t>
      </w:r>
      <w:r w:rsidRPr="00020439">
        <w:rPr>
          <w:lang w:val="en-US"/>
        </w:rPr>
        <w:t>the accuracy of SV assessment</w:t>
      </w:r>
      <w:r>
        <w:rPr>
          <w:lang w:val="en-US"/>
        </w:rPr>
        <w:t>s</w:t>
      </w:r>
      <w:r w:rsidRPr="00020439">
        <w:rPr>
          <w:lang w:val="en-US"/>
        </w:rPr>
        <w:t xml:space="preserve"> relies </w:t>
      </w:r>
      <w:r>
        <w:rPr>
          <w:lang w:val="en-US"/>
        </w:rPr>
        <w:t xml:space="preserve">mostly </w:t>
      </w:r>
      <w:r w:rsidRPr="00020439">
        <w:rPr>
          <w:lang w:val="en-US"/>
        </w:rPr>
        <w:t xml:space="preserve">on the </w:t>
      </w:r>
      <w:r w:rsidR="00A87C53">
        <w:rPr>
          <w:lang w:val="en-US"/>
        </w:rPr>
        <w:t>quality</w:t>
      </w:r>
      <w:r w:rsidRPr="00020439">
        <w:rPr>
          <w:lang w:val="en-US"/>
        </w:rPr>
        <w:t xml:space="preserve"> of input data (Yuan et al., 2019a) and </w:t>
      </w:r>
      <w:r>
        <w:rPr>
          <w:lang w:val="en-US"/>
        </w:rPr>
        <w:t>less</w:t>
      </w:r>
      <w:r w:rsidRPr="00020439">
        <w:rPr>
          <w:lang w:val="en-US"/>
        </w:rPr>
        <w:t xml:space="preserve"> on the weighting method</w:t>
      </w:r>
      <w:r>
        <w:rPr>
          <w:lang w:val="en-US"/>
        </w:rPr>
        <w:t xml:space="preserve"> </w:t>
      </w:r>
      <w:r>
        <w:rPr>
          <w:lang w:val="en-US"/>
        </w:rPr>
        <w:fldChar w:fldCharType="begin" w:fldLock="1"/>
      </w:r>
      <w:r>
        <w:rPr>
          <w:lang w:val="en-US"/>
        </w:rPr>
        <w:instrText>ADDIN CSL_CITATION {"citationItems":[{"id":"ITEM-1","itemData":{"DOI":"10.5194/nhess-20-1663-2020","ISSN":"16849981","abstract":"Society and economy are only two of the dimensions of vulnerability. This paper aims to elucidate the state of the art of data sources, spatial variables, indicators, methods, indexes and tools for the spatial assessment of socio-economic vulnerability (SEV) related to geohazards. This review was first conducted in December 2018 and re-run in March 2020 for the period between 2010 and 2020. The gross number of articles reviewed was 27, from which we identified 18 relevant references using a revised search query and six relevant references identified using the initial query, giving a total sample of 24 references. The most common source of data remains population censuses. The most recurrent spatial variable used for the assessment of SEV is households without basic services, while critical facilities are the most frequent spatial category. Traditional methods have been combined with more innovative and complex methods to select and weight spatial indicators and develop indices. The Social Vulnerability Index (SoVI®) remains the benchmark for the assessment of SEV and a reference for its spatial assessment. Geographic information systems (GIS) is the most common tool for conducting a spatial assessment of SEV regarding geohazards. For future spatial assessments of SEV regarding geohazards, we recommend considering 3-D spatial indexes at the microscale at the urban level and involving the community in the assessments.","author":[{"dropping-particle":"","family":"Contreras","given":"Diana","non-dropping-particle":"","parse-names":false,"suffix":""},{"dropping-particle":"","family":"Chamorro","given":"Alondra","non-dropping-particle":"","parse-names":false,"suffix":""},{"dropping-particle":"","family":"Wilkinson","given":"Sean","non-dropping-particle":"","parse-names":false,"suffix":""}],"container-title":"Natural Hazards and Earth System Sciences","id":"ITEM-1","issue":"6","issued":{"date-parts":[["2020"]]},"page":"1663-1687","title":"Review article: The spatial dimension in the assessment of urban socio-economic vulnerability related to geohazards","type":"article-journal","volume":"20"},"uris":["http://www.mendeley.com/documents/?uuid=8f605631-6883-4ed0-abd7-0895b8681b14"]}],"mendeley":{"formattedCitation":"(Contreras, Chamorro, and Wilkinson 2020)","plainTextFormattedCitation":"(Contreras, Chamorro, and Wilkinson 2020)","previouslyFormattedCitation":"(Contreras, Chamorro, and Wilkinson 2020)"},"properties":{"noteIndex":0},"schema":"https://github.com/citation-style-language/schema/raw/master/csl-citation.json"}</w:instrText>
      </w:r>
      <w:r>
        <w:rPr>
          <w:lang w:val="en-US"/>
        </w:rPr>
        <w:fldChar w:fldCharType="separate"/>
      </w:r>
      <w:r w:rsidRPr="005F509D">
        <w:rPr>
          <w:noProof/>
          <w:lang w:val="en-US"/>
        </w:rPr>
        <w:t>(Contreras, Chamorro, and Wilkinson 2020)</w:t>
      </w:r>
      <w:r>
        <w:rPr>
          <w:lang w:val="en-US"/>
        </w:rPr>
        <w:fldChar w:fldCharType="end"/>
      </w:r>
      <w:r w:rsidRPr="006F7F5C">
        <w:rPr>
          <w:lang w:val="en-US"/>
        </w:rPr>
        <w:t xml:space="preserve">. </w:t>
      </w:r>
    </w:p>
    <w:p w14:paraId="3C40E97F" w14:textId="411BE1E3" w:rsidR="00C33F4F" w:rsidRDefault="00C33F4F" w:rsidP="00C33F4F">
      <w:pPr>
        <w:pStyle w:val="Legenda"/>
      </w:pPr>
      <w:bookmarkStart w:id="2" w:name="_Ref66965215"/>
      <w:r>
        <w:t>Table S2</w:t>
      </w:r>
      <w:bookmarkEnd w:id="2"/>
      <w:r>
        <w:t>. Mean scores within each SV class, with and without weighting the PC scores based on the percentage of the variance explained.</w:t>
      </w:r>
    </w:p>
    <w:tbl>
      <w:tblPr>
        <w:tblStyle w:val="TabelaSimples3"/>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1"/>
        <w:gridCol w:w="1211"/>
        <w:gridCol w:w="1210"/>
        <w:gridCol w:w="1210"/>
        <w:gridCol w:w="1210"/>
        <w:gridCol w:w="1210"/>
        <w:gridCol w:w="1210"/>
      </w:tblGrid>
      <w:tr w:rsidR="00C33F4F" w:rsidRPr="00B85635" w14:paraId="7CF55B1B" w14:textId="77777777" w:rsidTr="00DF65BE">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dxa"/>
            <w:shd w:val="clear" w:color="auto" w:fill="auto"/>
            <w:noWrap/>
            <w:vAlign w:val="center"/>
          </w:tcPr>
          <w:p w14:paraId="214A7838" w14:textId="77777777" w:rsidR="00C33F4F" w:rsidRPr="00020439" w:rsidRDefault="00C33F4F" w:rsidP="00DF65BE">
            <w:pPr>
              <w:pStyle w:val="SemEspaamento"/>
              <w:jc w:val="center"/>
              <w:rPr>
                <w:lang w:bidi="he-IL"/>
              </w:rPr>
            </w:pPr>
          </w:p>
        </w:tc>
        <w:tc>
          <w:tcPr>
            <w:tcW w:w="0" w:type="dxa"/>
            <w:gridSpan w:val="2"/>
            <w:shd w:val="clear" w:color="auto" w:fill="auto"/>
            <w:noWrap/>
            <w:vAlign w:val="center"/>
          </w:tcPr>
          <w:p w14:paraId="40F2AFF8" w14:textId="77777777" w:rsidR="00C33F4F" w:rsidRPr="00DB7821" w:rsidRDefault="00C33F4F" w:rsidP="00DF65BE">
            <w:pPr>
              <w:pStyle w:val="SemEspaamento"/>
              <w:jc w:val="center"/>
              <w:cnfStyle w:val="100000000000" w:firstRow="1" w:lastRow="0" w:firstColumn="0" w:lastColumn="0" w:oddVBand="0" w:evenVBand="0" w:oddHBand="0" w:evenHBand="0" w:firstRowFirstColumn="0" w:firstRowLastColumn="0" w:lastRowFirstColumn="0" w:lastRowLastColumn="0"/>
              <w:rPr>
                <w:lang w:bidi="he-IL"/>
              </w:rPr>
            </w:pPr>
            <w:r>
              <w:rPr>
                <w:lang w:bidi="he-IL"/>
              </w:rPr>
              <w:t>1991</w:t>
            </w:r>
          </w:p>
        </w:tc>
        <w:tc>
          <w:tcPr>
            <w:tcW w:w="0" w:type="dxa"/>
            <w:gridSpan w:val="2"/>
            <w:shd w:val="clear" w:color="auto" w:fill="auto"/>
            <w:noWrap/>
            <w:vAlign w:val="center"/>
          </w:tcPr>
          <w:p w14:paraId="39559CB4" w14:textId="77777777" w:rsidR="00C33F4F" w:rsidRPr="00DB7821" w:rsidRDefault="00C33F4F" w:rsidP="00DF65BE">
            <w:pPr>
              <w:pStyle w:val="SemEspaamento"/>
              <w:jc w:val="center"/>
              <w:cnfStyle w:val="100000000000" w:firstRow="1" w:lastRow="0" w:firstColumn="0" w:lastColumn="0" w:oddVBand="0" w:evenVBand="0" w:oddHBand="0" w:evenHBand="0" w:firstRowFirstColumn="0" w:firstRowLastColumn="0" w:lastRowFirstColumn="0" w:lastRowLastColumn="0"/>
              <w:rPr>
                <w:lang w:bidi="he-IL"/>
              </w:rPr>
            </w:pPr>
            <w:r>
              <w:rPr>
                <w:lang w:bidi="he-IL"/>
              </w:rPr>
              <w:t>2001</w:t>
            </w:r>
          </w:p>
        </w:tc>
        <w:tc>
          <w:tcPr>
            <w:tcW w:w="0" w:type="dxa"/>
            <w:gridSpan w:val="2"/>
            <w:shd w:val="clear" w:color="auto" w:fill="auto"/>
            <w:noWrap/>
            <w:vAlign w:val="center"/>
          </w:tcPr>
          <w:p w14:paraId="2469768A" w14:textId="77777777" w:rsidR="00C33F4F" w:rsidRPr="00DB7821" w:rsidRDefault="00C33F4F" w:rsidP="00DF65BE">
            <w:pPr>
              <w:pStyle w:val="SemEspaamento"/>
              <w:jc w:val="center"/>
              <w:cnfStyle w:val="100000000000" w:firstRow="1" w:lastRow="0" w:firstColumn="0" w:lastColumn="0" w:oddVBand="0" w:evenVBand="0" w:oddHBand="0" w:evenHBand="0" w:firstRowFirstColumn="0" w:firstRowLastColumn="0" w:lastRowFirstColumn="0" w:lastRowLastColumn="0"/>
              <w:rPr>
                <w:lang w:bidi="he-IL"/>
              </w:rPr>
            </w:pPr>
            <w:r>
              <w:rPr>
                <w:lang w:bidi="he-IL"/>
              </w:rPr>
              <w:t>2011</w:t>
            </w:r>
          </w:p>
        </w:tc>
      </w:tr>
      <w:tr w:rsidR="00C33F4F" w:rsidRPr="00B85635" w14:paraId="23D7D87A" w14:textId="77777777" w:rsidTr="00DF65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vAlign w:val="center"/>
          </w:tcPr>
          <w:p w14:paraId="6BB505E1" w14:textId="77777777" w:rsidR="00C33F4F" w:rsidRPr="000F19F1" w:rsidRDefault="00C33F4F" w:rsidP="00DF65BE">
            <w:pPr>
              <w:pStyle w:val="SemEspaamento"/>
              <w:jc w:val="center"/>
              <w:rPr>
                <w:caps w:val="0"/>
                <w:lang w:bidi="he-IL"/>
              </w:rPr>
            </w:pPr>
            <w:r w:rsidRPr="000F19F1">
              <w:rPr>
                <w:b w:val="0"/>
                <w:bCs w:val="0"/>
                <w:caps w:val="0"/>
                <w:lang w:bidi="he-IL"/>
              </w:rPr>
              <w:t>SV classes</w:t>
            </w:r>
          </w:p>
        </w:tc>
        <w:tc>
          <w:tcPr>
            <w:tcW w:w="0" w:type="dxa"/>
            <w:shd w:val="clear" w:color="auto" w:fill="auto"/>
            <w:noWrap/>
            <w:vAlign w:val="center"/>
          </w:tcPr>
          <w:p w14:paraId="1AAF784F" w14:textId="77777777" w:rsidR="00C33F4F" w:rsidRPr="00DB7821" w:rsidRDefault="00C33F4F" w:rsidP="00DF65BE">
            <w:pPr>
              <w:pStyle w:val="SemEspaamento"/>
              <w:jc w:val="center"/>
              <w:cnfStyle w:val="000000100000" w:firstRow="0" w:lastRow="0" w:firstColumn="0" w:lastColumn="0" w:oddVBand="0" w:evenVBand="0" w:oddHBand="1" w:evenHBand="0" w:firstRowFirstColumn="0" w:firstRowLastColumn="0" w:lastRowFirstColumn="0" w:lastRowLastColumn="0"/>
              <w:rPr>
                <w:lang w:bidi="he-IL"/>
              </w:rPr>
            </w:pPr>
            <w:r w:rsidRPr="00DB7821">
              <w:rPr>
                <w:lang w:bidi="he-IL"/>
              </w:rPr>
              <w:t>SV w/ weights</w:t>
            </w:r>
          </w:p>
        </w:tc>
        <w:tc>
          <w:tcPr>
            <w:tcW w:w="0" w:type="dxa"/>
            <w:shd w:val="clear" w:color="auto" w:fill="auto"/>
            <w:noWrap/>
            <w:vAlign w:val="center"/>
          </w:tcPr>
          <w:p w14:paraId="58A73402" w14:textId="77777777" w:rsidR="00C33F4F" w:rsidRPr="00DB7821" w:rsidRDefault="00C33F4F" w:rsidP="00DF65BE">
            <w:pPr>
              <w:pStyle w:val="SemEspaamento"/>
              <w:jc w:val="center"/>
              <w:cnfStyle w:val="000000100000" w:firstRow="0" w:lastRow="0" w:firstColumn="0" w:lastColumn="0" w:oddVBand="0" w:evenVBand="0" w:oddHBand="1" w:evenHBand="0" w:firstRowFirstColumn="0" w:firstRowLastColumn="0" w:lastRowFirstColumn="0" w:lastRowLastColumn="0"/>
              <w:rPr>
                <w:lang w:bidi="he-IL"/>
              </w:rPr>
            </w:pPr>
            <w:r w:rsidRPr="00DB7821">
              <w:rPr>
                <w:lang w:bidi="he-IL"/>
              </w:rPr>
              <w:t>SV w/out weights</w:t>
            </w:r>
          </w:p>
        </w:tc>
        <w:tc>
          <w:tcPr>
            <w:tcW w:w="0" w:type="dxa"/>
            <w:shd w:val="clear" w:color="auto" w:fill="auto"/>
            <w:noWrap/>
            <w:vAlign w:val="center"/>
          </w:tcPr>
          <w:p w14:paraId="21830B3E" w14:textId="77777777" w:rsidR="00C33F4F" w:rsidRPr="00DB7821" w:rsidRDefault="00C33F4F" w:rsidP="00DF65BE">
            <w:pPr>
              <w:pStyle w:val="SemEspaamento"/>
              <w:jc w:val="center"/>
              <w:cnfStyle w:val="000000100000" w:firstRow="0" w:lastRow="0" w:firstColumn="0" w:lastColumn="0" w:oddVBand="0" w:evenVBand="0" w:oddHBand="1" w:evenHBand="0" w:firstRowFirstColumn="0" w:firstRowLastColumn="0" w:lastRowFirstColumn="0" w:lastRowLastColumn="0"/>
              <w:rPr>
                <w:lang w:bidi="he-IL"/>
              </w:rPr>
            </w:pPr>
            <w:r w:rsidRPr="00DB7821">
              <w:rPr>
                <w:lang w:bidi="he-IL"/>
              </w:rPr>
              <w:t>SV w/ weights</w:t>
            </w:r>
          </w:p>
        </w:tc>
        <w:tc>
          <w:tcPr>
            <w:tcW w:w="0" w:type="dxa"/>
            <w:shd w:val="clear" w:color="auto" w:fill="auto"/>
            <w:noWrap/>
            <w:vAlign w:val="center"/>
          </w:tcPr>
          <w:p w14:paraId="3B530D2F" w14:textId="77777777" w:rsidR="00C33F4F" w:rsidRPr="00DB7821" w:rsidRDefault="00C33F4F" w:rsidP="00DF65BE">
            <w:pPr>
              <w:pStyle w:val="SemEspaamento"/>
              <w:jc w:val="center"/>
              <w:cnfStyle w:val="000000100000" w:firstRow="0" w:lastRow="0" w:firstColumn="0" w:lastColumn="0" w:oddVBand="0" w:evenVBand="0" w:oddHBand="1" w:evenHBand="0" w:firstRowFirstColumn="0" w:firstRowLastColumn="0" w:lastRowFirstColumn="0" w:lastRowLastColumn="0"/>
              <w:rPr>
                <w:lang w:bidi="he-IL"/>
              </w:rPr>
            </w:pPr>
            <w:r w:rsidRPr="00DB7821">
              <w:rPr>
                <w:lang w:bidi="he-IL"/>
              </w:rPr>
              <w:t>SV w/out weights</w:t>
            </w:r>
          </w:p>
        </w:tc>
        <w:tc>
          <w:tcPr>
            <w:tcW w:w="0" w:type="dxa"/>
            <w:shd w:val="clear" w:color="auto" w:fill="auto"/>
            <w:noWrap/>
            <w:vAlign w:val="center"/>
          </w:tcPr>
          <w:p w14:paraId="7C2D9EBC" w14:textId="77777777" w:rsidR="00C33F4F" w:rsidRPr="00DB7821" w:rsidRDefault="00C33F4F" w:rsidP="00DF65BE">
            <w:pPr>
              <w:pStyle w:val="SemEspaamento"/>
              <w:jc w:val="center"/>
              <w:cnfStyle w:val="000000100000" w:firstRow="0" w:lastRow="0" w:firstColumn="0" w:lastColumn="0" w:oddVBand="0" w:evenVBand="0" w:oddHBand="1" w:evenHBand="0" w:firstRowFirstColumn="0" w:firstRowLastColumn="0" w:lastRowFirstColumn="0" w:lastRowLastColumn="0"/>
              <w:rPr>
                <w:lang w:bidi="he-IL"/>
              </w:rPr>
            </w:pPr>
            <w:r w:rsidRPr="00DB7821">
              <w:rPr>
                <w:lang w:bidi="he-IL"/>
              </w:rPr>
              <w:t>SV w/ weights</w:t>
            </w:r>
          </w:p>
        </w:tc>
        <w:tc>
          <w:tcPr>
            <w:tcW w:w="0" w:type="dxa"/>
            <w:shd w:val="clear" w:color="auto" w:fill="auto"/>
            <w:noWrap/>
            <w:vAlign w:val="center"/>
          </w:tcPr>
          <w:p w14:paraId="7D2F8A41" w14:textId="77777777" w:rsidR="00C33F4F" w:rsidRPr="00DB7821" w:rsidRDefault="00C33F4F" w:rsidP="00DF65BE">
            <w:pPr>
              <w:pStyle w:val="SemEspaamento"/>
              <w:jc w:val="center"/>
              <w:cnfStyle w:val="000000100000" w:firstRow="0" w:lastRow="0" w:firstColumn="0" w:lastColumn="0" w:oddVBand="0" w:evenVBand="0" w:oddHBand="1" w:evenHBand="0" w:firstRowFirstColumn="0" w:firstRowLastColumn="0" w:lastRowFirstColumn="0" w:lastRowLastColumn="0"/>
              <w:rPr>
                <w:lang w:bidi="he-IL"/>
              </w:rPr>
            </w:pPr>
            <w:r w:rsidRPr="00DB7821">
              <w:rPr>
                <w:lang w:bidi="he-IL"/>
              </w:rPr>
              <w:t>SV w/out weights</w:t>
            </w:r>
          </w:p>
        </w:tc>
      </w:tr>
      <w:tr w:rsidR="00C33F4F" w:rsidRPr="00B85635" w14:paraId="33CF939A" w14:textId="77777777" w:rsidTr="00DF65BE">
        <w:trPr>
          <w:trHeight w:val="300"/>
        </w:trPr>
        <w:tc>
          <w:tcPr>
            <w:cnfStyle w:val="001000000000" w:firstRow="0" w:lastRow="0" w:firstColumn="1" w:lastColumn="0" w:oddVBand="0" w:evenVBand="0" w:oddHBand="0" w:evenHBand="0" w:firstRowFirstColumn="0" w:firstRowLastColumn="0" w:lastRowFirstColumn="0" w:lastRowLastColumn="0"/>
            <w:tcW w:w="0" w:type="dxa"/>
            <w:tcBorders>
              <w:right w:val="none" w:sz="0" w:space="0" w:color="auto"/>
            </w:tcBorders>
            <w:shd w:val="clear" w:color="auto" w:fill="auto"/>
            <w:noWrap/>
            <w:vAlign w:val="center"/>
            <w:hideMark/>
          </w:tcPr>
          <w:p w14:paraId="2A987359" w14:textId="77777777" w:rsidR="00C33F4F" w:rsidRPr="000F19F1" w:rsidRDefault="00C33F4F" w:rsidP="00DF65BE">
            <w:pPr>
              <w:pStyle w:val="SemEspaamento"/>
              <w:jc w:val="center"/>
              <w:rPr>
                <w:b w:val="0"/>
                <w:bCs w:val="0"/>
                <w:caps w:val="0"/>
                <w:lang w:bidi="he-IL"/>
              </w:rPr>
            </w:pPr>
            <w:r w:rsidRPr="000F19F1">
              <w:rPr>
                <w:b w:val="0"/>
                <w:bCs w:val="0"/>
                <w:caps w:val="0"/>
                <w:lang w:bidi="he-IL"/>
              </w:rPr>
              <w:t>Very high</w:t>
            </w:r>
          </w:p>
        </w:tc>
        <w:tc>
          <w:tcPr>
            <w:tcW w:w="0" w:type="dxa"/>
            <w:shd w:val="clear" w:color="auto" w:fill="auto"/>
            <w:noWrap/>
            <w:vAlign w:val="center"/>
            <w:hideMark/>
          </w:tcPr>
          <w:p w14:paraId="358DEB8F" w14:textId="77777777" w:rsidR="00C33F4F" w:rsidRPr="00DB7821" w:rsidRDefault="00C33F4F" w:rsidP="00DF65BE">
            <w:pPr>
              <w:pStyle w:val="SemEspaamento"/>
              <w:jc w:val="center"/>
              <w:cnfStyle w:val="000000000000" w:firstRow="0" w:lastRow="0" w:firstColumn="0" w:lastColumn="0" w:oddVBand="0" w:evenVBand="0" w:oddHBand="0" w:evenHBand="0" w:firstRowFirstColumn="0" w:firstRowLastColumn="0" w:lastRowFirstColumn="0" w:lastRowLastColumn="0"/>
              <w:rPr>
                <w:lang w:bidi="he-IL"/>
              </w:rPr>
            </w:pPr>
            <w:r w:rsidRPr="00DB7821">
              <w:rPr>
                <w:lang w:bidi="he-IL"/>
              </w:rPr>
              <w:t>1</w:t>
            </w:r>
            <w:r>
              <w:rPr>
                <w:lang w:bidi="he-IL"/>
              </w:rPr>
              <w:t>.</w:t>
            </w:r>
            <w:r w:rsidRPr="00DB7821">
              <w:rPr>
                <w:lang w:bidi="he-IL"/>
              </w:rPr>
              <w:t>128</w:t>
            </w:r>
          </w:p>
        </w:tc>
        <w:tc>
          <w:tcPr>
            <w:tcW w:w="0" w:type="dxa"/>
            <w:shd w:val="clear" w:color="auto" w:fill="auto"/>
            <w:noWrap/>
            <w:vAlign w:val="center"/>
            <w:hideMark/>
          </w:tcPr>
          <w:p w14:paraId="209298B4" w14:textId="77777777" w:rsidR="00C33F4F" w:rsidRPr="00DB7821" w:rsidRDefault="00C33F4F" w:rsidP="00DF65BE">
            <w:pPr>
              <w:pStyle w:val="SemEspaamento"/>
              <w:jc w:val="center"/>
              <w:cnfStyle w:val="000000000000" w:firstRow="0" w:lastRow="0" w:firstColumn="0" w:lastColumn="0" w:oddVBand="0" w:evenVBand="0" w:oddHBand="0" w:evenHBand="0" w:firstRowFirstColumn="0" w:firstRowLastColumn="0" w:lastRowFirstColumn="0" w:lastRowLastColumn="0"/>
              <w:rPr>
                <w:lang w:bidi="he-IL"/>
              </w:rPr>
            </w:pPr>
            <w:r w:rsidRPr="00DB7821">
              <w:rPr>
                <w:lang w:bidi="he-IL"/>
              </w:rPr>
              <w:t>3</w:t>
            </w:r>
            <w:r>
              <w:rPr>
                <w:lang w:bidi="he-IL"/>
              </w:rPr>
              <w:t>.</w:t>
            </w:r>
            <w:r w:rsidRPr="00DB7821">
              <w:rPr>
                <w:lang w:bidi="he-IL"/>
              </w:rPr>
              <w:t>023</w:t>
            </w:r>
          </w:p>
        </w:tc>
        <w:tc>
          <w:tcPr>
            <w:tcW w:w="0" w:type="dxa"/>
            <w:shd w:val="clear" w:color="auto" w:fill="auto"/>
            <w:noWrap/>
            <w:vAlign w:val="center"/>
            <w:hideMark/>
          </w:tcPr>
          <w:p w14:paraId="32F8FD5E" w14:textId="77777777" w:rsidR="00C33F4F" w:rsidRPr="00DB7821" w:rsidRDefault="00C33F4F" w:rsidP="00DF65BE">
            <w:pPr>
              <w:pStyle w:val="SemEspaamento"/>
              <w:jc w:val="center"/>
              <w:cnfStyle w:val="000000000000" w:firstRow="0" w:lastRow="0" w:firstColumn="0" w:lastColumn="0" w:oddVBand="0" w:evenVBand="0" w:oddHBand="0" w:evenHBand="0" w:firstRowFirstColumn="0" w:firstRowLastColumn="0" w:lastRowFirstColumn="0" w:lastRowLastColumn="0"/>
              <w:rPr>
                <w:lang w:bidi="he-IL"/>
              </w:rPr>
            </w:pPr>
            <w:r w:rsidRPr="00DB7821">
              <w:rPr>
                <w:lang w:bidi="he-IL"/>
              </w:rPr>
              <w:t>1</w:t>
            </w:r>
            <w:r>
              <w:rPr>
                <w:lang w:bidi="he-IL"/>
              </w:rPr>
              <w:t>.</w:t>
            </w:r>
            <w:r w:rsidRPr="00DB7821">
              <w:rPr>
                <w:lang w:bidi="he-IL"/>
              </w:rPr>
              <w:t>090</w:t>
            </w:r>
          </w:p>
        </w:tc>
        <w:tc>
          <w:tcPr>
            <w:tcW w:w="0" w:type="dxa"/>
            <w:shd w:val="clear" w:color="auto" w:fill="auto"/>
            <w:noWrap/>
            <w:vAlign w:val="center"/>
            <w:hideMark/>
          </w:tcPr>
          <w:p w14:paraId="151CE009" w14:textId="77777777" w:rsidR="00C33F4F" w:rsidRPr="00DB7821" w:rsidRDefault="00C33F4F" w:rsidP="00DF65BE">
            <w:pPr>
              <w:pStyle w:val="SemEspaamento"/>
              <w:jc w:val="center"/>
              <w:cnfStyle w:val="000000000000" w:firstRow="0" w:lastRow="0" w:firstColumn="0" w:lastColumn="0" w:oddVBand="0" w:evenVBand="0" w:oddHBand="0" w:evenHBand="0" w:firstRowFirstColumn="0" w:firstRowLastColumn="0" w:lastRowFirstColumn="0" w:lastRowLastColumn="0"/>
              <w:rPr>
                <w:lang w:bidi="he-IL"/>
              </w:rPr>
            </w:pPr>
            <w:r w:rsidRPr="00DB7821">
              <w:rPr>
                <w:lang w:bidi="he-IL"/>
              </w:rPr>
              <w:t>4</w:t>
            </w:r>
            <w:r>
              <w:rPr>
                <w:lang w:bidi="he-IL"/>
              </w:rPr>
              <w:t>.</w:t>
            </w:r>
            <w:r w:rsidRPr="00DB7821">
              <w:rPr>
                <w:lang w:bidi="he-IL"/>
              </w:rPr>
              <w:t>335</w:t>
            </w:r>
          </w:p>
        </w:tc>
        <w:tc>
          <w:tcPr>
            <w:tcW w:w="0" w:type="dxa"/>
            <w:shd w:val="clear" w:color="auto" w:fill="auto"/>
            <w:noWrap/>
            <w:vAlign w:val="center"/>
            <w:hideMark/>
          </w:tcPr>
          <w:p w14:paraId="0FCB676E" w14:textId="77777777" w:rsidR="00C33F4F" w:rsidRPr="00DB7821" w:rsidRDefault="00C33F4F" w:rsidP="00DF65BE">
            <w:pPr>
              <w:pStyle w:val="SemEspaamento"/>
              <w:jc w:val="center"/>
              <w:cnfStyle w:val="000000000000" w:firstRow="0" w:lastRow="0" w:firstColumn="0" w:lastColumn="0" w:oddVBand="0" w:evenVBand="0" w:oddHBand="0" w:evenHBand="0" w:firstRowFirstColumn="0" w:firstRowLastColumn="0" w:lastRowFirstColumn="0" w:lastRowLastColumn="0"/>
              <w:rPr>
                <w:lang w:bidi="he-IL"/>
              </w:rPr>
            </w:pPr>
            <w:r w:rsidRPr="00DB7821">
              <w:rPr>
                <w:lang w:bidi="he-IL"/>
              </w:rPr>
              <w:t>1</w:t>
            </w:r>
            <w:r>
              <w:rPr>
                <w:lang w:bidi="he-IL"/>
              </w:rPr>
              <w:t>.</w:t>
            </w:r>
            <w:r w:rsidRPr="00DB7821">
              <w:rPr>
                <w:lang w:bidi="he-IL"/>
              </w:rPr>
              <w:t>271</w:t>
            </w:r>
          </w:p>
        </w:tc>
        <w:tc>
          <w:tcPr>
            <w:tcW w:w="0" w:type="dxa"/>
            <w:shd w:val="clear" w:color="auto" w:fill="auto"/>
            <w:noWrap/>
            <w:vAlign w:val="center"/>
            <w:hideMark/>
          </w:tcPr>
          <w:p w14:paraId="094B963F" w14:textId="77777777" w:rsidR="00C33F4F" w:rsidRPr="00DB7821" w:rsidRDefault="00C33F4F" w:rsidP="00DF65BE">
            <w:pPr>
              <w:pStyle w:val="SemEspaamento"/>
              <w:jc w:val="center"/>
              <w:cnfStyle w:val="000000000000" w:firstRow="0" w:lastRow="0" w:firstColumn="0" w:lastColumn="0" w:oddVBand="0" w:evenVBand="0" w:oddHBand="0" w:evenHBand="0" w:firstRowFirstColumn="0" w:firstRowLastColumn="0" w:lastRowFirstColumn="0" w:lastRowLastColumn="0"/>
              <w:rPr>
                <w:lang w:bidi="he-IL"/>
              </w:rPr>
            </w:pPr>
            <w:r w:rsidRPr="00DB7821">
              <w:rPr>
                <w:lang w:bidi="he-IL"/>
              </w:rPr>
              <w:t>6</w:t>
            </w:r>
            <w:r>
              <w:rPr>
                <w:lang w:bidi="he-IL"/>
              </w:rPr>
              <w:t>.</w:t>
            </w:r>
            <w:r w:rsidRPr="00DB7821">
              <w:rPr>
                <w:lang w:bidi="he-IL"/>
              </w:rPr>
              <w:t>708</w:t>
            </w:r>
          </w:p>
        </w:tc>
      </w:tr>
      <w:tr w:rsidR="00C33F4F" w:rsidRPr="00B85635" w14:paraId="2A7682BE" w14:textId="77777777" w:rsidTr="00DF65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tcBorders>
              <w:right w:val="none" w:sz="0" w:space="0" w:color="auto"/>
            </w:tcBorders>
            <w:shd w:val="clear" w:color="auto" w:fill="auto"/>
            <w:noWrap/>
            <w:vAlign w:val="center"/>
            <w:hideMark/>
          </w:tcPr>
          <w:p w14:paraId="3D5E54EF" w14:textId="77777777" w:rsidR="00C33F4F" w:rsidRPr="000F19F1" w:rsidRDefault="00C33F4F" w:rsidP="00DF65BE">
            <w:pPr>
              <w:pStyle w:val="SemEspaamento"/>
              <w:jc w:val="center"/>
              <w:rPr>
                <w:b w:val="0"/>
                <w:bCs w:val="0"/>
                <w:caps w:val="0"/>
                <w:lang w:bidi="he-IL"/>
              </w:rPr>
            </w:pPr>
            <w:r w:rsidRPr="000F19F1">
              <w:rPr>
                <w:b w:val="0"/>
                <w:bCs w:val="0"/>
                <w:caps w:val="0"/>
                <w:lang w:bidi="he-IL"/>
              </w:rPr>
              <w:t>High</w:t>
            </w:r>
          </w:p>
        </w:tc>
        <w:tc>
          <w:tcPr>
            <w:tcW w:w="0" w:type="dxa"/>
            <w:shd w:val="clear" w:color="auto" w:fill="auto"/>
            <w:noWrap/>
            <w:vAlign w:val="center"/>
            <w:hideMark/>
          </w:tcPr>
          <w:p w14:paraId="66ED346E" w14:textId="77777777" w:rsidR="00C33F4F" w:rsidRPr="00DB7821" w:rsidRDefault="00C33F4F" w:rsidP="00DF65BE">
            <w:pPr>
              <w:pStyle w:val="SemEspaamento"/>
              <w:jc w:val="center"/>
              <w:cnfStyle w:val="000000100000" w:firstRow="0" w:lastRow="0" w:firstColumn="0" w:lastColumn="0" w:oddVBand="0" w:evenVBand="0" w:oddHBand="1" w:evenHBand="0" w:firstRowFirstColumn="0" w:firstRowLastColumn="0" w:lastRowFirstColumn="0" w:lastRowLastColumn="0"/>
              <w:rPr>
                <w:lang w:bidi="he-IL"/>
              </w:rPr>
            </w:pPr>
            <w:r w:rsidRPr="00DB7821">
              <w:rPr>
                <w:lang w:bidi="he-IL"/>
              </w:rPr>
              <w:t>0</w:t>
            </w:r>
            <w:r>
              <w:rPr>
                <w:lang w:bidi="he-IL"/>
              </w:rPr>
              <w:t>.</w:t>
            </w:r>
            <w:r w:rsidRPr="00DB7821">
              <w:rPr>
                <w:lang w:bidi="he-IL"/>
              </w:rPr>
              <w:t>546</w:t>
            </w:r>
          </w:p>
        </w:tc>
        <w:tc>
          <w:tcPr>
            <w:tcW w:w="0" w:type="dxa"/>
            <w:shd w:val="clear" w:color="auto" w:fill="auto"/>
            <w:noWrap/>
            <w:vAlign w:val="center"/>
            <w:hideMark/>
          </w:tcPr>
          <w:p w14:paraId="35015779" w14:textId="77777777" w:rsidR="00C33F4F" w:rsidRPr="00DB7821" w:rsidRDefault="00C33F4F" w:rsidP="00DF65BE">
            <w:pPr>
              <w:pStyle w:val="SemEspaamento"/>
              <w:jc w:val="center"/>
              <w:cnfStyle w:val="000000100000" w:firstRow="0" w:lastRow="0" w:firstColumn="0" w:lastColumn="0" w:oddVBand="0" w:evenVBand="0" w:oddHBand="1" w:evenHBand="0" w:firstRowFirstColumn="0" w:firstRowLastColumn="0" w:lastRowFirstColumn="0" w:lastRowLastColumn="0"/>
              <w:rPr>
                <w:lang w:bidi="he-IL"/>
              </w:rPr>
            </w:pPr>
            <w:r w:rsidRPr="00DB7821">
              <w:rPr>
                <w:lang w:bidi="he-IL"/>
              </w:rPr>
              <w:t>1</w:t>
            </w:r>
            <w:r>
              <w:rPr>
                <w:lang w:bidi="he-IL"/>
              </w:rPr>
              <w:t>.</w:t>
            </w:r>
            <w:r w:rsidRPr="00DB7821">
              <w:rPr>
                <w:lang w:bidi="he-IL"/>
              </w:rPr>
              <w:t>035</w:t>
            </w:r>
          </w:p>
        </w:tc>
        <w:tc>
          <w:tcPr>
            <w:tcW w:w="0" w:type="dxa"/>
            <w:shd w:val="clear" w:color="auto" w:fill="auto"/>
            <w:noWrap/>
            <w:vAlign w:val="center"/>
            <w:hideMark/>
          </w:tcPr>
          <w:p w14:paraId="0F858BEF" w14:textId="77777777" w:rsidR="00C33F4F" w:rsidRPr="00DB7821" w:rsidRDefault="00C33F4F" w:rsidP="00DF65BE">
            <w:pPr>
              <w:pStyle w:val="SemEspaamento"/>
              <w:jc w:val="center"/>
              <w:cnfStyle w:val="000000100000" w:firstRow="0" w:lastRow="0" w:firstColumn="0" w:lastColumn="0" w:oddVBand="0" w:evenVBand="0" w:oddHBand="1" w:evenHBand="0" w:firstRowFirstColumn="0" w:firstRowLastColumn="0" w:lastRowFirstColumn="0" w:lastRowLastColumn="0"/>
              <w:rPr>
                <w:lang w:bidi="he-IL"/>
              </w:rPr>
            </w:pPr>
            <w:r w:rsidRPr="00DB7821">
              <w:rPr>
                <w:lang w:bidi="he-IL"/>
              </w:rPr>
              <w:t>0</w:t>
            </w:r>
            <w:r>
              <w:rPr>
                <w:lang w:bidi="he-IL"/>
              </w:rPr>
              <w:t>.</w:t>
            </w:r>
            <w:r w:rsidRPr="00DB7821">
              <w:rPr>
                <w:lang w:bidi="he-IL"/>
              </w:rPr>
              <w:t>510</w:t>
            </w:r>
          </w:p>
        </w:tc>
        <w:tc>
          <w:tcPr>
            <w:tcW w:w="0" w:type="dxa"/>
            <w:shd w:val="clear" w:color="auto" w:fill="auto"/>
            <w:noWrap/>
            <w:vAlign w:val="center"/>
            <w:hideMark/>
          </w:tcPr>
          <w:p w14:paraId="11561489" w14:textId="77777777" w:rsidR="00C33F4F" w:rsidRPr="00DB7821" w:rsidRDefault="00C33F4F" w:rsidP="00DF65BE">
            <w:pPr>
              <w:pStyle w:val="SemEspaamento"/>
              <w:jc w:val="center"/>
              <w:cnfStyle w:val="000000100000" w:firstRow="0" w:lastRow="0" w:firstColumn="0" w:lastColumn="0" w:oddVBand="0" w:evenVBand="0" w:oddHBand="1" w:evenHBand="0" w:firstRowFirstColumn="0" w:firstRowLastColumn="0" w:lastRowFirstColumn="0" w:lastRowLastColumn="0"/>
              <w:rPr>
                <w:lang w:bidi="he-IL"/>
              </w:rPr>
            </w:pPr>
            <w:r w:rsidRPr="00DB7821">
              <w:rPr>
                <w:lang w:bidi="he-IL"/>
              </w:rPr>
              <w:t>1</w:t>
            </w:r>
            <w:r>
              <w:rPr>
                <w:lang w:bidi="he-IL"/>
              </w:rPr>
              <w:t>.</w:t>
            </w:r>
            <w:r w:rsidRPr="00DB7821">
              <w:rPr>
                <w:lang w:bidi="he-IL"/>
              </w:rPr>
              <w:t>969</w:t>
            </w:r>
          </w:p>
        </w:tc>
        <w:tc>
          <w:tcPr>
            <w:tcW w:w="0" w:type="dxa"/>
            <w:shd w:val="clear" w:color="auto" w:fill="auto"/>
            <w:noWrap/>
            <w:vAlign w:val="center"/>
            <w:hideMark/>
          </w:tcPr>
          <w:p w14:paraId="2E5E94E7" w14:textId="77777777" w:rsidR="00C33F4F" w:rsidRPr="00DB7821" w:rsidRDefault="00C33F4F" w:rsidP="00DF65BE">
            <w:pPr>
              <w:pStyle w:val="SemEspaamento"/>
              <w:jc w:val="center"/>
              <w:cnfStyle w:val="000000100000" w:firstRow="0" w:lastRow="0" w:firstColumn="0" w:lastColumn="0" w:oddVBand="0" w:evenVBand="0" w:oddHBand="1" w:evenHBand="0" w:firstRowFirstColumn="0" w:firstRowLastColumn="0" w:lastRowFirstColumn="0" w:lastRowLastColumn="0"/>
              <w:rPr>
                <w:lang w:bidi="he-IL"/>
              </w:rPr>
            </w:pPr>
            <w:r w:rsidRPr="00DB7821">
              <w:rPr>
                <w:lang w:bidi="he-IL"/>
              </w:rPr>
              <w:t>0</w:t>
            </w:r>
            <w:r>
              <w:rPr>
                <w:lang w:bidi="he-IL"/>
              </w:rPr>
              <w:t>.</w:t>
            </w:r>
            <w:r w:rsidRPr="00DB7821">
              <w:rPr>
                <w:lang w:bidi="he-IL"/>
              </w:rPr>
              <w:t>496</w:t>
            </w:r>
          </w:p>
        </w:tc>
        <w:tc>
          <w:tcPr>
            <w:tcW w:w="0" w:type="dxa"/>
            <w:shd w:val="clear" w:color="auto" w:fill="auto"/>
            <w:noWrap/>
            <w:vAlign w:val="center"/>
            <w:hideMark/>
          </w:tcPr>
          <w:p w14:paraId="7D83202E" w14:textId="77777777" w:rsidR="00C33F4F" w:rsidRPr="00DB7821" w:rsidRDefault="00C33F4F" w:rsidP="00DF65BE">
            <w:pPr>
              <w:pStyle w:val="SemEspaamento"/>
              <w:jc w:val="center"/>
              <w:cnfStyle w:val="000000100000" w:firstRow="0" w:lastRow="0" w:firstColumn="0" w:lastColumn="0" w:oddVBand="0" w:evenVBand="0" w:oddHBand="1" w:evenHBand="0" w:firstRowFirstColumn="0" w:firstRowLastColumn="0" w:lastRowFirstColumn="0" w:lastRowLastColumn="0"/>
              <w:rPr>
                <w:lang w:bidi="he-IL"/>
              </w:rPr>
            </w:pPr>
            <w:r w:rsidRPr="00DB7821">
              <w:rPr>
                <w:lang w:bidi="he-IL"/>
              </w:rPr>
              <w:t>2</w:t>
            </w:r>
            <w:r>
              <w:rPr>
                <w:lang w:bidi="he-IL"/>
              </w:rPr>
              <w:t>.</w:t>
            </w:r>
            <w:r w:rsidRPr="00DB7821">
              <w:rPr>
                <w:lang w:bidi="he-IL"/>
              </w:rPr>
              <w:t>739</w:t>
            </w:r>
          </w:p>
        </w:tc>
      </w:tr>
      <w:tr w:rsidR="00C33F4F" w:rsidRPr="00B85635" w14:paraId="084DF4AC" w14:textId="77777777" w:rsidTr="00DF65BE">
        <w:trPr>
          <w:trHeight w:val="300"/>
        </w:trPr>
        <w:tc>
          <w:tcPr>
            <w:cnfStyle w:val="001000000000" w:firstRow="0" w:lastRow="0" w:firstColumn="1" w:lastColumn="0" w:oddVBand="0" w:evenVBand="0" w:oddHBand="0" w:evenHBand="0" w:firstRowFirstColumn="0" w:firstRowLastColumn="0" w:lastRowFirstColumn="0" w:lastRowLastColumn="0"/>
            <w:tcW w:w="0" w:type="dxa"/>
            <w:tcBorders>
              <w:right w:val="none" w:sz="0" w:space="0" w:color="auto"/>
            </w:tcBorders>
            <w:shd w:val="clear" w:color="auto" w:fill="auto"/>
            <w:noWrap/>
            <w:vAlign w:val="center"/>
            <w:hideMark/>
          </w:tcPr>
          <w:p w14:paraId="1F827A95" w14:textId="77777777" w:rsidR="00C33F4F" w:rsidRPr="000F19F1" w:rsidRDefault="00C33F4F" w:rsidP="00DF65BE">
            <w:pPr>
              <w:pStyle w:val="SemEspaamento"/>
              <w:jc w:val="center"/>
              <w:rPr>
                <w:b w:val="0"/>
                <w:bCs w:val="0"/>
                <w:caps w:val="0"/>
                <w:lang w:bidi="he-IL"/>
              </w:rPr>
            </w:pPr>
            <w:r w:rsidRPr="000F19F1">
              <w:rPr>
                <w:b w:val="0"/>
                <w:bCs w:val="0"/>
                <w:caps w:val="0"/>
                <w:lang w:bidi="he-IL"/>
              </w:rPr>
              <w:t>Moderate</w:t>
            </w:r>
          </w:p>
        </w:tc>
        <w:tc>
          <w:tcPr>
            <w:tcW w:w="0" w:type="dxa"/>
            <w:shd w:val="clear" w:color="auto" w:fill="auto"/>
            <w:noWrap/>
            <w:vAlign w:val="center"/>
            <w:hideMark/>
          </w:tcPr>
          <w:p w14:paraId="6BA56B83" w14:textId="77777777" w:rsidR="00C33F4F" w:rsidRPr="00DB7821" w:rsidRDefault="00C33F4F" w:rsidP="00DF65BE">
            <w:pPr>
              <w:pStyle w:val="SemEspaamento"/>
              <w:jc w:val="center"/>
              <w:cnfStyle w:val="000000000000" w:firstRow="0" w:lastRow="0" w:firstColumn="0" w:lastColumn="0" w:oddVBand="0" w:evenVBand="0" w:oddHBand="0" w:evenHBand="0" w:firstRowFirstColumn="0" w:firstRowLastColumn="0" w:lastRowFirstColumn="0" w:lastRowLastColumn="0"/>
              <w:rPr>
                <w:lang w:bidi="he-IL"/>
              </w:rPr>
            </w:pPr>
            <w:r w:rsidRPr="00DB7821">
              <w:rPr>
                <w:lang w:bidi="he-IL"/>
              </w:rPr>
              <w:t>0</w:t>
            </w:r>
            <w:r>
              <w:rPr>
                <w:lang w:bidi="he-IL"/>
              </w:rPr>
              <w:t>.</w:t>
            </w:r>
            <w:r w:rsidRPr="00DB7821">
              <w:rPr>
                <w:lang w:bidi="he-IL"/>
              </w:rPr>
              <w:t>043</w:t>
            </w:r>
          </w:p>
        </w:tc>
        <w:tc>
          <w:tcPr>
            <w:tcW w:w="0" w:type="dxa"/>
            <w:shd w:val="clear" w:color="auto" w:fill="auto"/>
            <w:noWrap/>
            <w:vAlign w:val="center"/>
            <w:hideMark/>
          </w:tcPr>
          <w:p w14:paraId="441A6212" w14:textId="77777777" w:rsidR="00C33F4F" w:rsidRPr="00DB7821" w:rsidRDefault="00C33F4F" w:rsidP="00DF65BE">
            <w:pPr>
              <w:pStyle w:val="SemEspaamento"/>
              <w:jc w:val="center"/>
              <w:cnfStyle w:val="000000000000" w:firstRow="0" w:lastRow="0" w:firstColumn="0" w:lastColumn="0" w:oddVBand="0" w:evenVBand="0" w:oddHBand="0" w:evenHBand="0" w:firstRowFirstColumn="0" w:firstRowLastColumn="0" w:lastRowFirstColumn="0" w:lastRowLastColumn="0"/>
              <w:rPr>
                <w:lang w:bidi="he-IL"/>
              </w:rPr>
            </w:pPr>
            <w:r w:rsidRPr="00DB7821">
              <w:rPr>
                <w:lang w:bidi="he-IL"/>
              </w:rPr>
              <w:t>-0</w:t>
            </w:r>
            <w:r>
              <w:rPr>
                <w:lang w:bidi="he-IL"/>
              </w:rPr>
              <w:t>.</w:t>
            </w:r>
            <w:r w:rsidRPr="00DB7821">
              <w:rPr>
                <w:lang w:bidi="he-IL"/>
              </w:rPr>
              <w:t>578</w:t>
            </w:r>
          </w:p>
        </w:tc>
        <w:tc>
          <w:tcPr>
            <w:tcW w:w="0" w:type="dxa"/>
            <w:shd w:val="clear" w:color="auto" w:fill="auto"/>
            <w:noWrap/>
            <w:vAlign w:val="center"/>
            <w:hideMark/>
          </w:tcPr>
          <w:p w14:paraId="43313284" w14:textId="77777777" w:rsidR="00C33F4F" w:rsidRPr="00DB7821" w:rsidRDefault="00C33F4F" w:rsidP="00DF65BE">
            <w:pPr>
              <w:pStyle w:val="SemEspaamento"/>
              <w:jc w:val="center"/>
              <w:cnfStyle w:val="000000000000" w:firstRow="0" w:lastRow="0" w:firstColumn="0" w:lastColumn="0" w:oddVBand="0" w:evenVBand="0" w:oddHBand="0" w:evenHBand="0" w:firstRowFirstColumn="0" w:firstRowLastColumn="0" w:lastRowFirstColumn="0" w:lastRowLastColumn="0"/>
              <w:rPr>
                <w:lang w:bidi="he-IL"/>
              </w:rPr>
            </w:pPr>
            <w:r w:rsidRPr="00DB7821">
              <w:rPr>
                <w:lang w:bidi="he-IL"/>
              </w:rPr>
              <w:t>0</w:t>
            </w:r>
            <w:r>
              <w:rPr>
                <w:lang w:bidi="he-IL"/>
              </w:rPr>
              <w:t>.</w:t>
            </w:r>
            <w:r w:rsidRPr="00DB7821">
              <w:rPr>
                <w:lang w:bidi="he-IL"/>
              </w:rPr>
              <w:t>001</w:t>
            </w:r>
          </w:p>
        </w:tc>
        <w:tc>
          <w:tcPr>
            <w:tcW w:w="0" w:type="dxa"/>
            <w:shd w:val="clear" w:color="auto" w:fill="auto"/>
            <w:noWrap/>
            <w:vAlign w:val="center"/>
            <w:hideMark/>
          </w:tcPr>
          <w:p w14:paraId="516BD3F5" w14:textId="77777777" w:rsidR="00C33F4F" w:rsidRPr="00DB7821" w:rsidRDefault="00C33F4F" w:rsidP="00DF65BE">
            <w:pPr>
              <w:pStyle w:val="SemEspaamento"/>
              <w:jc w:val="center"/>
              <w:cnfStyle w:val="000000000000" w:firstRow="0" w:lastRow="0" w:firstColumn="0" w:lastColumn="0" w:oddVBand="0" w:evenVBand="0" w:oddHBand="0" w:evenHBand="0" w:firstRowFirstColumn="0" w:firstRowLastColumn="0" w:lastRowFirstColumn="0" w:lastRowLastColumn="0"/>
              <w:rPr>
                <w:lang w:bidi="he-IL"/>
              </w:rPr>
            </w:pPr>
            <w:r w:rsidRPr="00DB7821">
              <w:rPr>
                <w:lang w:bidi="he-IL"/>
              </w:rPr>
              <w:t>0</w:t>
            </w:r>
            <w:r>
              <w:rPr>
                <w:lang w:bidi="he-IL"/>
              </w:rPr>
              <w:t>.</w:t>
            </w:r>
            <w:r w:rsidRPr="00DB7821">
              <w:rPr>
                <w:lang w:bidi="he-IL"/>
              </w:rPr>
              <w:t>148</w:t>
            </w:r>
          </w:p>
        </w:tc>
        <w:tc>
          <w:tcPr>
            <w:tcW w:w="0" w:type="dxa"/>
            <w:shd w:val="clear" w:color="auto" w:fill="auto"/>
            <w:noWrap/>
            <w:vAlign w:val="center"/>
            <w:hideMark/>
          </w:tcPr>
          <w:p w14:paraId="30AF4E53" w14:textId="77777777" w:rsidR="00C33F4F" w:rsidRPr="00DB7821" w:rsidRDefault="00C33F4F" w:rsidP="00DF65BE">
            <w:pPr>
              <w:pStyle w:val="SemEspaamento"/>
              <w:jc w:val="center"/>
              <w:cnfStyle w:val="000000000000" w:firstRow="0" w:lastRow="0" w:firstColumn="0" w:lastColumn="0" w:oddVBand="0" w:evenVBand="0" w:oddHBand="0" w:evenHBand="0" w:firstRowFirstColumn="0" w:firstRowLastColumn="0" w:lastRowFirstColumn="0" w:lastRowLastColumn="0"/>
              <w:rPr>
                <w:lang w:bidi="he-IL"/>
              </w:rPr>
            </w:pPr>
            <w:r w:rsidRPr="00DB7821">
              <w:rPr>
                <w:lang w:bidi="he-IL"/>
              </w:rPr>
              <w:t>-0</w:t>
            </w:r>
            <w:r>
              <w:rPr>
                <w:lang w:bidi="he-IL"/>
              </w:rPr>
              <w:t>.</w:t>
            </w:r>
            <w:r w:rsidRPr="00DB7821">
              <w:rPr>
                <w:lang w:bidi="he-IL"/>
              </w:rPr>
              <w:t>040</w:t>
            </w:r>
          </w:p>
        </w:tc>
        <w:tc>
          <w:tcPr>
            <w:tcW w:w="0" w:type="dxa"/>
            <w:shd w:val="clear" w:color="auto" w:fill="auto"/>
            <w:noWrap/>
            <w:vAlign w:val="center"/>
            <w:hideMark/>
          </w:tcPr>
          <w:p w14:paraId="505C8458" w14:textId="77777777" w:rsidR="00C33F4F" w:rsidRPr="00DB7821" w:rsidRDefault="00C33F4F" w:rsidP="00DF65BE">
            <w:pPr>
              <w:pStyle w:val="SemEspaamento"/>
              <w:jc w:val="center"/>
              <w:cnfStyle w:val="000000000000" w:firstRow="0" w:lastRow="0" w:firstColumn="0" w:lastColumn="0" w:oddVBand="0" w:evenVBand="0" w:oddHBand="0" w:evenHBand="0" w:firstRowFirstColumn="0" w:firstRowLastColumn="0" w:lastRowFirstColumn="0" w:lastRowLastColumn="0"/>
              <w:rPr>
                <w:lang w:bidi="he-IL"/>
              </w:rPr>
            </w:pPr>
            <w:r w:rsidRPr="00DB7821">
              <w:rPr>
                <w:lang w:bidi="he-IL"/>
              </w:rPr>
              <w:t>0</w:t>
            </w:r>
            <w:r>
              <w:rPr>
                <w:lang w:bidi="he-IL"/>
              </w:rPr>
              <w:t>.</w:t>
            </w:r>
            <w:r w:rsidRPr="00DB7821">
              <w:rPr>
                <w:lang w:bidi="he-IL"/>
              </w:rPr>
              <w:t>612</w:t>
            </w:r>
          </w:p>
        </w:tc>
      </w:tr>
      <w:tr w:rsidR="00C33F4F" w:rsidRPr="00B85635" w14:paraId="26EF8847" w14:textId="77777777" w:rsidTr="00DF65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tcBorders>
              <w:right w:val="none" w:sz="0" w:space="0" w:color="auto"/>
            </w:tcBorders>
            <w:shd w:val="clear" w:color="auto" w:fill="auto"/>
            <w:noWrap/>
            <w:vAlign w:val="center"/>
            <w:hideMark/>
          </w:tcPr>
          <w:p w14:paraId="31B00FA6" w14:textId="77777777" w:rsidR="00C33F4F" w:rsidRPr="000F19F1" w:rsidRDefault="00C33F4F" w:rsidP="00DF65BE">
            <w:pPr>
              <w:pStyle w:val="SemEspaamento"/>
              <w:jc w:val="center"/>
              <w:rPr>
                <w:b w:val="0"/>
                <w:bCs w:val="0"/>
                <w:caps w:val="0"/>
                <w:lang w:bidi="he-IL"/>
              </w:rPr>
            </w:pPr>
            <w:r w:rsidRPr="000F19F1">
              <w:rPr>
                <w:b w:val="0"/>
                <w:bCs w:val="0"/>
                <w:caps w:val="0"/>
                <w:lang w:bidi="he-IL"/>
              </w:rPr>
              <w:t>Low</w:t>
            </w:r>
          </w:p>
        </w:tc>
        <w:tc>
          <w:tcPr>
            <w:tcW w:w="0" w:type="dxa"/>
            <w:shd w:val="clear" w:color="auto" w:fill="auto"/>
            <w:noWrap/>
            <w:vAlign w:val="center"/>
            <w:hideMark/>
          </w:tcPr>
          <w:p w14:paraId="4A5530BD" w14:textId="77777777" w:rsidR="00C33F4F" w:rsidRPr="00DB7821" w:rsidRDefault="00C33F4F" w:rsidP="00DF65BE">
            <w:pPr>
              <w:pStyle w:val="SemEspaamento"/>
              <w:jc w:val="center"/>
              <w:cnfStyle w:val="000000100000" w:firstRow="0" w:lastRow="0" w:firstColumn="0" w:lastColumn="0" w:oddVBand="0" w:evenVBand="0" w:oddHBand="1" w:evenHBand="0" w:firstRowFirstColumn="0" w:firstRowLastColumn="0" w:lastRowFirstColumn="0" w:lastRowLastColumn="0"/>
              <w:rPr>
                <w:lang w:bidi="he-IL"/>
              </w:rPr>
            </w:pPr>
            <w:r w:rsidRPr="00DB7821">
              <w:rPr>
                <w:lang w:bidi="he-IL"/>
              </w:rPr>
              <w:t>-0</w:t>
            </w:r>
            <w:r>
              <w:rPr>
                <w:lang w:bidi="he-IL"/>
              </w:rPr>
              <w:t>.</w:t>
            </w:r>
            <w:r w:rsidRPr="00DB7821">
              <w:rPr>
                <w:lang w:bidi="he-IL"/>
              </w:rPr>
              <w:t>435</w:t>
            </w:r>
          </w:p>
        </w:tc>
        <w:tc>
          <w:tcPr>
            <w:tcW w:w="0" w:type="dxa"/>
            <w:shd w:val="clear" w:color="auto" w:fill="auto"/>
            <w:noWrap/>
            <w:vAlign w:val="center"/>
            <w:hideMark/>
          </w:tcPr>
          <w:p w14:paraId="413BAFE8" w14:textId="77777777" w:rsidR="00C33F4F" w:rsidRPr="00DB7821" w:rsidRDefault="00C33F4F" w:rsidP="00DF65BE">
            <w:pPr>
              <w:pStyle w:val="SemEspaamento"/>
              <w:jc w:val="center"/>
              <w:cnfStyle w:val="000000100000" w:firstRow="0" w:lastRow="0" w:firstColumn="0" w:lastColumn="0" w:oddVBand="0" w:evenVBand="0" w:oddHBand="1" w:evenHBand="0" w:firstRowFirstColumn="0" w:firstRowLastColumn="0" w:lastRowFirstColumn="0" w:lastRowLastColumn="0"/>
              <w:rPr>
                <w:lang w:bidi="he-IL"/>
              </w:rPr>
            </w:pPr>
            <w:r w:rsidRPr="00DB7821">
              <w:rPr>
                <w:lang w:bidi="he-IL"/>
              </w:rPr>
              <w:t>-2</w:t>
            </w:r>
            <w:r>
              <w:rPr>
                <w:lang w:bidi="he-IL"/>
              </w:rPr>
              <w:t>.</w:t>
            </w:r>
            <w:r w:rsidRPr="00DB7821">
              <w:rPr>
                <w:lang w:bidi="he-IL"/>
              </w:rPr>
              <w:t>062</w:t>
            </w:r>
          </w:p>
        </w:tc>
        <w:tc>
          <w:tcPr>
            <w:tcW w:w="0" w:type="dxa"/>
            <w:shd w:val="clear" w:color="auto" w:fill="auto"/>
            <w:noWrap/>
            <w:vAlign w:val="center"/>
            <w:hideMark/>
          </w:tcPr>
          <w:p w14:paraId="29D82AAE" w14:textId="77777777" w:rsidR="00C33F4F" w:rsidRPr="00DB7821" w:rsidRDefault="00C33F4F" w:rsidP="00DF65BE">
            <w:pPr>
              <w:pStyle w:val="SemEspaamento"/>
              <w:jc w:val="center"/>
              <w:cnfStyle w:val="000000100000" w:firstRow="0" w:lastRow="0" w:firstColumn="0" w:lastColumn="0" w:oddVBand="0" w:evenVBand="0" w:oddHBand="1" w:evenHBand="0" w:firstRowFirstColumn="0" w:firstRowLastColumn="0" w:lastRowFirstColumn="0" w:lastRowLastColumn="0"/>
              <w:rPr>
                <w:lang w:bidi="he-IL"/>
              </w:rPr>
            </w:pPr>
            <w:r w:rsidRPr="00DB7821">
              <w:rPr>
                <w:lang w:bidi="he-IL"/>
              </w:rPr>
              <w:t>-0</w:t>
            </w:r>
            <w:r>
              <w:rPr>
                <w:lang w:bidi="he-IL"/>
              </w:rPr>
              <w:t>.</w:t>
            </w:r>
            <w:r w:rsidRPr="00DB7821">
              <w:rPr>
                <w:lang w:bidi="he-IL"/>
              </w:rPr>
              <w:t>531</w:t>
            </w:r>
          </w:p>
        </w:tc>
        <w:tc>
          <w:tcPr>
            <w:tcW w:w="0" w:type="dxa"/>
            <w:shd w:val="clear" w:color="auto" w:fill="auto"/>
            <w:noWrap/>
            <w:vAlign w:val="center"/>
            <w:hideMark/>
          </w:tcPr>
          <w:p w14:paraId="64EA0F0E" w14:textId="77777777" w:rsidR="00C33F4F" w:rsidRPr="00DB7821" w:rsidRDefault="00C33F4F" w:rsidP="00DF65BE">
            <w:pPr>
              <w:pStyle w:val="SemEspaamento"/>
              <w:jc w:val="center"/>
              <w:cnfStyle w:val="000000100000" w:firstRow="0" w:lastRow="0" w:firstColumn="0" w:lastColumn="0" w:oddVBand="0" w:evenVBand="0" w:oddHBand="1" w:evenHBand="0" w:firstRowFirstColumn="0" w:firstRowLastColumn="0" w:lastRowFirstColumn="0" w:lastRowLastColumn="0"/>
              <w:rPr>
                <w:lang w:bidi="he-IL"/>
              </w:rPr>
            </w:pPr>
            <w:r w:rsidRPr="00DB7821">
              <w:rPr>
                <w:lang w:bidi="he-IL"/>
              </w:rPr>
              <w:t>-1</w:t>
            </w:r>
            <w:r>
              <w:rPr>
                <w:lang w:bidi="he-IL"/>
              </w:rPr>
              <w:t>.</w:t>
            </w:r>
            <w:r w:rsidRPr="00DB7821">
              <w:rPr>
                <w:lang w:bidi="he-IL"/>
              </w:rPr>
              <w:t>822</w:t>
            </w:r>
          </w:p>
        </w:tc>
        <w:tc>
          <w:tcPr>
            <w:tcW w:w="0" w:type="dxa"/>
            <w:shd w:val="clear" w:color="auto" w:fill="auto"/>
            <w:noWrap/>
            <w:vAlign w:val="center"/>
            <w:hideMark/>
          </w:tcPr>
          <w:p w14:paraId="02506E9F" w14:textId="77777777" w:rsidR="00C33F4F" w:rsidRPr="00DB7821" w:rsidRDefault="00C33F4F" w:rsidP="00DF65BE">
            <w:pPr>
              <w:pStyle w:val="SemEspaamento"/>
              <w:jc w:val="center"/>
              <w:cnfStyle w:val="000000100000" w:firstRow="0" w:lastRow="0" w:firstColumn="0" w:lastColumn="0" w:oddVBand="0" w:evenVBand="0" w:oddHBand="1" w:evenHBand="0" w:firstRowFirstColumn="0" w:firstRowLastColumn="0" w:lastRowFirstColumn="0" w:lastRowLastColumn="0"/>
              <w:rPr>
                <w:lang w:bidi="he-IL"/>
              </w:rPr>
            </w:pPr>
            <w:r w:rsidRPr="00DB7821">
              <w:rPr>
                <w:lang w:bidi="he-IL"/>
              </w:rPr>
              <w:t>-0</w:t>
            </w:r>
            <w:r>
              <w:rPr>
                <w:lang w:bidi="he-IL"/>
              </w:rPr>
              <w:t>.</w:t>
            </w:r>
            <w:r w:rsidRPr="00DB7821">
              <w:rPr>
                <w:lang w:bidi="he-IL"/>
              </w:rPr>
              <w:t>570</w:t>
            </w:r>
          </w:p>
        </w:tc>
        <w:tc>
          <w:tcPr>
            <w:tcW w:w="0" w:type="dxa"/>
            <w:shd w:val="clear" w:color="auto" w:fill="auto"/>
            <w:noWrap/>
            <w:vAlign w:val="center"/>
            <w:hideMark/>
          </w:tcPr>
          <w:p w14:paraId="62B077C4" w14:textId="77777777" w:rsidR="00C33F4F" w:rsidRPr="00DB7821" w:rsidRDefault="00C33F4F" w:rsidP="00DF65BE">
            <w:pPr>
              <w:pStyle w:val="SemEspaamento"/>
              <w:jc w:val="center"/>
              <w:cnfStyle w:val="000000100000" w:firstRow="0" w:lastRow="0" w:firstColumn="0" w:lastColumn="0" w:oddVBand="0" w:evenVBand="0" w:oddHBand="1" w:evenHBand="0" w:firstRowFirstColumn="0" w:firstRowLastColumn="0" w:lastRowFirstColumn="0" w:lastRowLastColumn="0"/>
              <w:rPr>
                <w:lang w:bidi="he-IL"/>
              </w:rPr>
            </w:pPr>
            <w:r w:rsidRPr="00DB7821">
              <w:rPr>
                <w:lang w:bidi="he-IL"/>
              </w:rPr>
              <w:t>-1</w:t>
            </w:r>
            <w:r>
              <w:rPr>
                <w:lang w:bidi="he-IL"/>
              </w:rPr>
              <w:t>.</w:t>
            </w:r>
            <w:r w:rsidRPr="00DB7821">
              <w:rPr>
                <w:lang w:bidi="he-IL"/>
              </w:rPr>
              <w:t>407</w:t>
            </w:r>
          </w:p>
        </w:tc>
      </w:tr>
      <w:tr w:rsidR="00C33F4F" w:rsidRPr="00B85635" w14:paraId="5725C426" w14:textId="77777777" w:rsidTr="00DF65BE">
        <w:trPr>
          <w:trHeight w:val="300"/>
        </w:trPr>
        <w:tc>
          <w:tcPr>
            <w:cnfStyle w:val="001000000000" w:firstRow="0" w:lastRow="0" w:firstColumn="1" w:lastColumn="0" w:oddVBand="0" w:evenVBand="0" w:oddHBand="0" w:evenHBand="0" w:firstRowFirstColumn="0" w:firstRowLastColumn="0" w:lastRowFirstColumn="0" w:lastRowLastColumn="0"/>
            <w:tcW w:w="0" w:type="dxa"/>
            <w:tcBorders>
              <w:right w:val="none" w:sz="0" w:space="0" w:color="auto"/>
            </w:tcBorders>
            <w:shd w:val="clear" w:color="auto" w:fill="auto"/>
            <w:noWrap/>
            <w:vAlign w:val="center"/>
            <w:hideMark/>
          </w:tcPr>
          <w:p w14:paraId="4E4BCFC1" w14:textId="77777777" w:rsidR="00C33F4F" w:rsidRPr="000F19F1" w:rsidRDefault="00C33F4F" w:rsidP="00DF65BE">
            <w:pPr>
              <w:pStyle w:val="SemEspaamento"/>
              <w:jc w:val="center"/>
              <w:rPr>
                <w:b w:val="0"/>
                <w:bCs w:val="0"/>
                <w:caps w:val="0"/>
                <w:lang w:bidi="he-IL"/>
              </w:rPr>
            </w:pPr>
            <w:r w:rsidRPr="000F19F1">
              <w:rPr>
                <w:b w:val="0"/>
                <w:bCs w:val="0"/>
                <w:caps w:val="0"/>
                <w:lang w:bidi="he-IL"/>
              </w:rPr>
              <w:t>Very low</w:t>
            </w:r>
          </w:p>
        </w:tc>
        <w:tc>
          <w:tcPr>
            <w:tcW w:w="0" w:type="dxa"/>
            <w:shd w:val="clear" w:color="auto" w:fill="auto"/>
            <w:noWrap/>
            <w:vAlign w:val="center"/>
            <w:hideMark/>
          </w:tcPr>
          <w:p w14:paraId="4D6DEF49" w14:textId="77777777" w:rsidR="00C33F4F" w:rsidRPr="00DB7821" w:rsidRDefault="00C33F4F" w:rsidP="00DF65BE">
            <w:pPr>
              <w:pStyle w:val="SemEspaamento"/>
              <w:jc w:val="center"/>
              <w:cnfStyle w:val="000000000000" w:firstRow="0" w:lastRow="0" w:firstColumn="0" w:lastColumn="0" w:oddVBand="0" w:evenVBand="0" w:oddHBand="0" w:evenHBand="0" w:firstRowFirstColumn="0" w:firstRowLastColumn="0" w:lastRowFirstColumn="0" w:lastRowLastColumn="0"/>
              <w:rPr>
                <w:lang w:bidi="he-IL"/>
              </w:rPr>
            </w:pPr>
            <w:r w:rsidRPr="00DB7821">
              <w:rPr>
                <w:lang w:bidi="he-IL"/>
              </w:rPr>
              <w:t>0</w:t>
            </w:r>
            <w:r>
              <w:rPr>
                <w:lang w:bidi="he-IL"/>
              </w:rPr>
              <w:t>.</w:t>
            </w:r>
            <w:r w:rsidRPr="00DB7821">
              <w:rPr>
                <w:lang w:bidi="he-IL"/>
              </w:rPr>
              <w:t>000</w:t>
            </w:r>
          </w:p>
        </w:tc>
        <w:tc>
          <w:tcPr>
            <w:tcW w:w="0" w:type="dxa"/>
            <w:shd w:val="clear" w:color="auto" w:fill="auto"/>
            <w:noWrap/>
            <w:vAlign w:val="center"/>
            <w:hideMark/>
          </w:tcPr>
          <w:p w14:paraId="0D81AB00" w14:textId="77777777" w:rsidR="00C33F4F" w:rsidRPr="00DB7821" w:rsidRDefault="00C33F4F" w:rsidP="00DF65BE">
            <w:pPr>
              <w:pStyle w:val="SemEspaamento"/>
              <w:jc w:val="center"/>
              <w:cnfStyle w:val="000000000000" w:firstRow="0" w:lastRow="0" w:firstColumn="0" w:lastColumn="0" w:oddVBand="0" w:evenVBand="0" w:oddHBand="0" w:evenHBand="0" w:firstRowFirstColumn="0" w:firstRowLastColumn="0" w:lastRowFirstColumn="0" w:lastRowLastColumn="0"/>
              <w:rPr>
                <w:lang w:bidi="he-IL"/>
              </w:rPr>
            </w:pPr>
            <w:r w:rsidRPr="00DB7821">
              <w:rPr>
                <w:lang w:bidi="he-IL"/>
              </w:rPr>
              <w:t>0</w:t>
            </w:r>
            <w:r>
              <w:rPr>
                <w:lang w:bidi="he-IL"/>
              </w:rPr>
              <w:t>.</w:t>
            </w:r>
            <w:r w:rsidRPr="00DB7821">
              <w:rPr>
                <w:lang w:bidi="he-IL"/>
              </w:rPr>
              <w:t>000</w:t>
            </w:r>
          </w:p>
        </w:tc>
        <w:tc>
          <w:tcPr>
            <w:tcW w:w="0" w:type="dxa"/>
            <w:shd w:val="clear" w:color="auto" w:fill="auto"/>
            <w:noWrap/>
            <w:vAlign w:val="center"/>
            <w:hideMark/>
          </w:tcPr>
          <w:p w14:paraId="4289CC8E" w14:textId="77777777" w:rsidR="00C33F4F" w:rsidRPr="00DB7821" w:rsidRDefault="00C33F4F" w:rsidP="00DF65BE">
            <w:pPr>
              <w:pStyle w:val="SemEspaamento"/>
              <w:jc w:val="center"/>
              <w:cnfStyle w:val="000000000000" w:firstRow="0" w:lastRow="0" w:firstColumn="0" w:lastColumn="0" w:oddVBand="0" w:evenVBand="0" w:oddHBand="0" w:evenHBand="0" w:firstRowFirstColumn="0" w:firstRowLastColumn="0" w:lastRowFirstColumn="0" w:lastRowLastColumn="0"/>
              <w:rPr>
                <w:lang w:bidi="he-IL"/>
              </w:rPr>
            </w:pPr>
            <w:r w:rsidRPr="00DB7821">
              <w:rPr>
                <w:lang w:bidi="he-IL"/>
              </w:rPr>
              <w:t>-0</w:t>
            </w:r>
            <w:r>
              <w:rPr>
                <w:lang w:bidi="he-IL"/>
              </w:rPr>
              <w:t>.</w:t>
            </w:r>
            <w:r w:rsidRPr="00DB7821">
              <w:rPr>
                <w:lang w:bidi="he-IL"/>
              </w:rPr>
              <w:t>980</w:t>
            </w:r>
          </w:p>
        </w:tc>
        <w:tc>
          <w:tcPr>
            <w:tcW w:w="0" w:type="dxa"/>
            <w:shd w:val="clear" w:color="auto" w:fill="auto"/>
            <w:noWrap/>
            <w:vAlign w:val="center"/>
            <w:hideMark/>
          </w:tcPr>
          <w:p w14:paraId="3B794E36" w14:textId="77777777" w:rsidR="00C33F4F" w:rsidRPr="00DB7821" w:rsidRDefault="00C33F4F" w:rsidP="00DF65BE">
            <w:pPr>
              <w:pStyle w:val="SemEspaamento"/>
              <w:jc w:val="center"/>
              <w:cnfStyle w:val="000000000000" w:firstRow="0" w:lastRow="0" w:firstColumn="0" w:lastColumn="0" w:oddVBand="0" w:evenVBand="0" w:oddHBand="0" w:evenHBand="0" w:firstRowFirstColumn="0" w:firstRowLastColumn="0" w:lastRowFirstColumn="0" w:lastRowLastColumn="0"/>
              <w:rPr>
                <w:lang w:bidi="he-IL"/>
              </w:rPr>
            </w:pPr>
            <w:r w:rsidRPr="00DB7821">
              <w:rPr>
                <w:lang w:bidi="he-IL"/>
              </w:rPr>
              <w:t>-3</w:t>
            </w:r>
            <w:r>
              <w:rPr>
                <w:lang w:bidi="he-IL"/>
              </w:rPr>
              <w:t>.</w:t>
            </w:r>
            <w:r w:rsidRPr="00DB7821">
              <w:rPr>
                <w:lang w:bidi="he-IL"/>
              </w:rPr>
              <w:t>342</w:t>
            </w:r>
          </w:p>
        </w:tc>
        <w:tc>
          <w:tcPr>
            <w:tcW w:w="0" w:type="dxa"/>
            <w:shd w:val="clear" w:color="auto" w:fill="auto"/>
            <w:noWrap/>
            <w:vAlign w:val="center"/>
            <w:hideMark/>
          </w:tcPr>
          <w:p w14:paraId="37BA334D" w14:textId="77777777" w:rsidR="00C33F4F" w:rsidRPr="00DB7821" w:rsidRDefault="00C33F4F" w:rsidP="00DF65BE">
            <w:pPr>
              <w:pStyle w:val="SemEspaamento"/>
              <w:jc w:val="center"/>
              <w:cnfStyle w:val="000000000000" w:firstRow="0" w:lastRow="0" w:firstColumn="0" w:lastColumn="0" w:oddVBand="0" w:evenVBand="0" w:oddHBand="0" w:evenHBand="0" w:firstRowFirstColumn="0" w:firstRowLastColumn="0" w:lastRowFirstColumn="0" w:lastRowLastColumn="0"/>
              <w:rPr>
                <w:lang w:bidi="he-IL"/>
              </w:rPr>
            </w:pPr>
            <w:r w:rsidRPr="00DB7821">
              <w:rPr>
                <w:lang w:bidi="he-IL"/>
              </w:rPr>
              <w:t>-1</w:t>
            </w:r>
            <w:r>
              <w:rPr>
                <w:lang w:bidi="he-IL"/>
              </w:rPr>
              <w:t>.</w:t>
            </w:r>
            <w:r w:rsidRPr="00DB7821">
              <w:rPr>
                <w:lang w:bidi="he-IL"/>
              </w:rPr>
              <w:t>026</w:t>
            </w:r>
          </w:p>
        </w:tc>
        <w:tc>
          <w:tcPr>
            <w:tcW w:w="0" w:type="dxa"/>
            <w:shd w:val="clear" w:color="auto" w:fill="auto"/>
            <w:noWrap/>
            <w:vAlign w:val="center"/>
            <w:hideMark/>
          </w:tcPr>
          <w:p w14:paraId="7D4EE7F6" w14:textId="77777777" w:rsidR="00C33F4F" w:rsidRPr="00DB7821" w:rsidRDefault="00C33F4F" w:rsidP="00DF65BE">
            <w:pPr>
              <w:pStyle w:val="SemEspaamento"/>
              <w:jc w:val="center"/>
              <w:cnfStyle w:val="000000000000" w:firstRow="0" w:lastRow="0" w:firstColumn="0" w:lastColumn="0" w:oddVBand="0" w:evenVBand="0" w:oddHBand="0" w:evenHBand="0" w:firstRowFirstColumn="0" w:firstRowLastColumn="0" w:lastRowFirstColumn="0" w:lastRowLastColumn="0"/>
              <w:rPr>
                <w:lang w:bidi="he-IL"/>
              </w:rPr>
            </w:pPr>
            <w:r w:rsidRPr="00DB7821">
              <w:rPr>
                <w:lang w:bidi="he-IL"/>
              </w:rPr>
              <w:t>-3</w:t>
            </w:r>
            <w:r>
              <w:rPr>
                <w:lang w:bidi="he-IL"/>
              </w:rPr>
              <w:t>.</w:t>
            </w:r>
            <w:r w:rsidRPr="00DB7821">
              <w:rPr>
                <w:lang w:bidi="he-IL"/>
              </w:rPr>
              <w:t>200</w:t>
            </w:r>
          </w:p>
        </w:tc>
      </w:tr>
      <w:tr w:rsidR="00C33F4F" w:rsidRPr="00DB7821" w14:paraId="57A89A6E" w14:textId="77777777" w:rsidTr="00DF65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tcBorders>
              <w:right w:val="none" w:sz="0" w:space="0" w:color="auto"/>
            </w:tcBorders>
            <w:shd w:val="clear" w:color="auto" w:fill="auto"/>
            <w:noWrap/>
            <w:vAlign w:val="center"/>
            <w:hideMark/>
          </w:tcPr>
          <w:p w14:paraId="5EE2C257" w14:textId="77777777" w:rsidR="00C33F4F" w:rsidRPr="000F19F1" w:rsidRDefault="00C33F4F" w:rsidP="00DF65BE">
            <w:pPr>
              <w:pStyle w:val="SemEspaamento"/>
              <w:jc w:val="center"/>
              <w:rPr>
                <w:b w:val="0"/>
                <w:bCs w:val="0"/>
                <w:i/>
                <w:iCs/>
                <w:caps w:val="0"/>
                <w:lang w:bidi="he-IL"/>
              </w:rPr>
            </w:pPr>
            <w:r w:rsidRPr="000F19F1">
              <w:rPr>
                <w:b w:val="0"/>
                <w:bCs w:val="0"/>
                <w:i/>
                <w:iCs/>
                <w:caps w:val="0"/>
                <w:lang w:bidi="he-IL"/>
              </w:rPr>
              <w:t>Mean</w:t>
            </w:r>
            <w:r>
              <w:rPr>
                <w:b w:val="0"/>
                <w:bCs w:val="0"/>
                <w:i/>
                <w:iCs/>
                <w:caps w:val="0"/>
                <w:lang w:bidi="he-IL"/>
              </w:rPr>
              <w:t xml:space="preserve"> SV</w:t>
            </w:r>
          </w:p>
        </w:tc>
        <w:tc>
          <w:tcPr>
            <w:tcW w:w="0" w:type="dxa"/>
            <w:shd w:val="clear" w:color="auto" w:fill="auto"/>
            <w:noWrap/>
            <w:vAlign w:val="center"/>
            <w:hideMark/>
          </w:tcPr>
          <w:p w14:paraId="3C4669F5" w14:textId="77777777" w:rsidR="00C33F4F" w:rsidRPr="00DB7821" w:rsidRDefault="00C33F4F" w:rsidP="00DF65BE">
            <w:pPr>
              <w:pStyle w:val="SemEspaamento"/>
              <w:jc w:val="center"/>
              <w:cnfStyle w:val="000000100000" w:firstRow="0" w:lastRow="0" w:firstColumn="0" w:lastColumn="0" w:oddVBand="0" w:evenVBand="0" w:oddHBand="1" w:evenHBand="0" w:firstRowFirstColumn="0" w:firstRowLastColumn="0" w:lastRowFirstColumn="0" w:lastRowLastColumn="0"/>
              <w:rPr>
                <w:i/>
                <w:iCs/>
                <w:lang w:bidi="he-IL"/>
              </w:rPr>
            </w:pPr>
            <w:r w:rsidRPr="00DB7821">
              <w:rPr>
                <w:i/>
                <w:iCs/>
                <w:lang w:bidi="he-IL"/>
              </w:rPr>
              <w:t>0</w:t>
            </w:r>
            <w:r>
              <w:rPr>
                <w:i/>
                <w:iCs/>
                <w:lang w:bidi="he-IL"/>
              </w:rPr>
              <w:t>.</w:t>
            </w:r>
            <w:r w:rsidRPr="00DB7821">
              <w:rPr>
                <w:i/>
                <w:iCs/>
                <w:lang w:bidi="he-IL"/>
              </w:rPr>
              <w:t>392</w:t>
            </w:r>
          </w:p>
        </w:tc>
        <w:tc>
          <w:tcPr>
            <w:tcW w:w="0" w:type="dxa"/>
            <w:shd w:val="clear" w:color="auto" w:fill="auto"/>
            <w:noWrap/>
            <w:vAlign w:val="center"/>
            <w:hideMark/>
          </w:tcPr>
          <w:p w14:paraId="745BBA7C" w14:textId="77777777" w:rsidR="00C33F4F" w:rsidRPr="00DB7821" w:rsidRDefault="00C33F4F" w:rsidP="00DF65BE">
            <w:pPr>
              <w:pStyle w:val="SemEspaamento"/>
              <w:jc w:val="center"/>
              <w:cnfStyle w:val="000000100000" w:firstRow="0" w:lastRow="0" w:firstColumn="0" w:lastColumn="0" w:oddVBand="0" w:evenVBand="0" w:oddHBand="1" w:evenHBand="0" w:firstRowFirstColumn="0" w:firstRowLastColumn="0" w:lastRowFirstColumn="0" w:lastRowLastColumn="0"/>
              <w:rPr>
                <w:i/>
                <w:iCs/>
                <w:lang w:bidi="he-IL"/>
              </w:rPr>
            </w:pPr>
            <w:r w:rsidRPr="00DB7821">
              <w:rPr>
                <w:i/>
                <w:iCs/>
                <w:lang w:bidi="he-IL"/>
              </w:rPr>
              <w:t>0</w:t>
            </w:r>
            <w:r>
              <w:rPr>
                <w:i/>
                <w:iCs/>
                <w:lang w:bidi="he-IL"/>
              </w:rPr>
              <w:t>.</w:t>
            </w:r>
            <w:r w:rsidRPr="00DB7821">
              <w:rPr>
                <w:i/>
                <w:iCs/>
                <w:lang w:bidi="he-IL"/>
              </w:rPr>
              <w:t>563</w:t>
            </w:r>
          </w:p>
        </w:tc>
        <w:tc>
          <w:tcPr>
            <w:tcW w:w="0" w:type="dxa"/>
            <w:shd w:val="clear" w:color="auto" w:fill="auto"/>
            <w:noWrap/>
            <w:vAlign w:val="center"/>
            <w:hideMark/>
          </w:tcPr>
          <w:p w14:paraId="7E0E291E" w14:textId="77777777" w:rsidR="00C33F4F" w:rsidRPr="00DB7821" w:rsidRDefault="00C33F4F" w:rsidP="00DF65BE">
            <w:pPr>
              <w:pStyle w:val="SemEspaamento"/>
              <w:jc w:val="center"/>
              <w:cnfStyle w:val="000000100000" w:firstRow="0" w:lastRow="0" w:firstColumn="0" w:lastColumn="0" w:oddVBand="0" w:evenVBand="0" w:oddHBand="1" w:evenHBand="0" w:firstRowFirstColumn="0" w:firstRowLastColumn="0" w:lastRowFirstColumn="0" w:lastRowLastColumn="0"/>
              <w:rPr>
                <w:i/>
                <w:iCs/>
                <w:lang w:bidi="he-IL"/>
              </w:rPr>
            </w:pPr>
            <w:r w:rsidRPr="00DB7821">
              <w:rPr>
                <w:i/>
                <w:iCs/>
                <w:lang w:bidi="he-IL"/>
              </w:rPr>
              <w:t>-0</w:t>
            </w:r>
            <w:r>
              <w:rPr>
                <w:i/>
                <w:iCs/>
                <w:lang w:bidi="he-IL"/>
              </w:rPr>
              <w:t>.</w:t>
            </w:r>
            <w:r w:rsidRPr="00DB7821">
              <w:rPr>
                <w:i/>
                <w:iCs/>
                <w:lang w:bidi="he-IL"/>
              </w:rPr>
              <w:t>053</w:t>
            </w:r>
          </w:p>
        </w:tc>
        <w:tc>
          <w:tcPr>
            <w:tcW w:w="0" w:type="dxa"/>
            <w:shd w:val="clear" w:color="auto" w:fill="auto"/>
            <w:noWrap/>
            <w:vAlign w:val="center"/>
            <w:hideMark/>
          </w:tcPr>
          <w:p w14:paraId="004C70B1" w14:textId="77777777" w:rsidR="00C33F4F" w:rsidRPr="00DB7821" w:rsidRDefault="00C33F4F" w:rsidP="00DF65BE">
            <w:pPr>
              <w:pStyle w:val="SemEspaamento"/>
              <w:jc w:val="center"/>
              <w:cnfStyle w:val="000000100000" w:firstRow="0" w:lastRow="0" w:firstColumn="0" w:lastColumn="0" w:oddVBand="0" w:evenVBand="0" w:oddHBand="1" w:evenHBand="0" w:firstRowFirstColumn="0" w:firstRowLastColumn="0" w:lastRowFirstColumn="0" w:lastRowLastColumn="0"/>
              <w:rPr>
                <w:i/>
                <w:iCs/>
                <w:lang w:bidi="he-IL"/>
              </w:rPr>
            </w:pPr>
            <w:r w:rsidRPr="00DB7821">
              <w:rPr>
                <w:i/>
                <w:iCs/>
                <w:lang w:bidi="he-IL"/>
              </w:rPr>
              <w:t>-0</w:t>
            </w:r>
            <w:r>
              <w:rPr>
                <w:i/>
                <w:iCs/>
                <w:lang w:bidi="he-IL"/>
              </w:rPr>
              <w:t>.</w:t>
            </w:r>
            <w:r w:rsidRPr="00DB7821">
              <w:rPr>
                <w:i/>
                <w:iCs/>
                <w:lang w:bidi="he-IL"/>
              </w:rPr>
              <w:t>055</w:t>
            </w:r>
          </w:p>
        </w:tc>
        <w:tc>
          <w:tcPr>
            <w:tcW w:w="0" w:type="dxa"/>
            <w:shd w:val="clear" w:color="auto" w:fill="auto"/>
            <w:noWrap/>
            <w:vAlign w:val="center"/>
            <w:hideMark/>
          </w:tcPr>
          <w:p w14:paraId="0F8BF578" w14:textId="77777777" w:rsidR="00C33F4F" w:rsidRPr="00DB7821" w:rsidRDefault="00C33F4F" w:rsidP="00DF65BE">
            <w:pPr>
              <w:pStyle w:val="SemEspaamento"/>
              <w:jc w:val="center"/>
              <w:cnfStyle w:val="000000100000" w:firstRow="0" w:lastRow="0" w:firstColumn="0" w:lastColumn="0" w:oddVBand="0" w:evenVBand="0" w:oddHBand="1" w:evenHBand="0" w:firstRowFirstColumn="0" w:firstRowLastColumn="0" w:lastRowFirstColumn="0" w:lastRowLastColumn="0"/>
              <w:rPr>
                <w:i/>
                <w:iCs/>
                <w:lang w:bidi="he-IL"/>
              </w:rPr>
            </w:pPr>
            <w:r w:rsidRPr="00DB7821">
              <w:rPr>
                <w:i/>
                <w:iCs/>
                <w:lang w:bidi="he-IL"/>
              </w:rPr>
              <w:t>-0</w:t>
            </w:r>
            <w:r>
              <w:rPr>
                <w:i/>
                <w:iCs/>
                <w:lang w:bidi="he-IL"/>
              </w:rPr>
              <w:t>.</w:t>
            </w:r>
            <w:r w:rsidRPr="00DB7821">
              <w:rPr>
                <w:i/>
                <w:iCs/>
                <w:lang w:bidi="he-IL"/>
              </w:rPr>
              <w:t>338</w:t>
            </w:r>
          </w:p>
        </w:tc>
        <w:tc>
          <w:tcPr>
            <w:tcW w:w="0" w:type="dxa"/>
            <w:shd w:val="clear" w:color="auto" w:fill="auto"/>
            <w:noWrap/>
            <w:vAlign w:val="center"/>
            <w:hideMark/>
          </w:tcPr>
          <w:p w14:paraId="0754B4CC" w14:textId="77777777" w:rsidR="00C33F4F" w:rsidRPr="00DB7821" w:rsidRDefault="00C33F4F" w:rsidP="00DF65BE">
            <w:pPr>
              <w:pStyle w:val="SemEspaamento"/>
              <w:jc w:val="center"/>
              <w:cnfStyle w:val="000000100000" w:firstRow="0" w:lastRow="0" w:firstColumn="0" w:lastColumn="0" w:oddVBand="0" w:evenVBand="0" w:oddHBand="1" w:evenHBand="0" w:firstRowFirstColumn="0" w:firstRowLastColumn="0" w:lastRowFirstColumn="0" w:lastRowLastColumn="0"/>
              <w:rPr>
                <w:i/>
                <w:iCs/>
                <w:lang w:bidi="he-IL"/>
              </w:rPr>
            </w:pPr>
            <w:r w:rsidRPr="00DB7821">
              <w:rPr>
                <w:i/>
                <w:iCs/>
                <w:lang w:bidi="he-IL"/>
              </w:rPr>
              <w:t>-0</w:t>
            </w:r>
            <w:r>
              <w:rPr>
                <w:i/>
                <w:iCs/>
                <w:lang w:bidi="he-IL"/>
              </w:rPr>
              <w:t>.</w:t>
            </w:r>
            <w:r w:rsidRPr="00DB7821">
              <w:rPr>
                <w:i/>
                <w:iCs/>
                <w:lang w:bidi="he-IL"/>
              </w:rPr>
              <w:t>507</w:t>
            </w:r>
          </w:p>
        </w:tc>
      </w:tr>
      <w:tr w:rsidR="00C33F4F" w:rsidRPr="00DB7821" w14:paraId="6520E22B" w14:textId="77777777" w:rsidTr="00DF65BE">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vAlign w:val="center"/>
          </w:tcPr>
          <w:p w14:paraId="7A395351" w14:textId="77777777" w:rsidR="00C33F4F" w:rsidRPr="00156483" w:rsidRDefault="00C33F4F" w:rsidP="00DF65BE">
            <w:pPr>
              <w:pStyle w:val="SemEspaamento"/>
              <w:jc w:val="center"/>
              <w:rPr>
                <w:b w:val="0"/>
                <w:bCs w:val="0"/>
                <w:i/>
                <w:iCs/>
                <w:caps w:val="0"/>
                <w:lang w:bidi="he-IL"/>
              </w:rPr>
            </w:pPr>
            <w:r>
              <w:rPr>
                <w:b w:val="0"/>
                <w:bCs w:val="0"/>
                <w:i/>
                <w:iCs/>
                <w:caps w:val="0"/>
                <w:lang w:bidi="he-IL"/>
              </w:rPr>
              <w:lastRenderedPageBreak/>
              <w:t>SV standard deviation</w:t>
            </w:r>
          </w:p>
        </w:tc>
        <w:tc>
          <w:tcPr>
            <w:tcW w:w="0" w:type="dxa"/>
            <w:shd w:val="clear" w:color="auto" w:fill="auto"/>
            <w:noWrap/>
            <w:vAlign w:val="center"/>
          </w:tcPr>
          <w:p w14:paraId="043E4949" w14:textId="77777777" w:rsidR="00C33F4F" w:rsidRPr="00DB7821" w:rsidRDefault="00C33F4F" w:rsidP="00DF65BE">
            <w:pPr>
              <w:pStyle w:val="SemEspaamento"/>
              <w:jc w:val="center"/>
              <w:cnfStyle w:val="000000000000" w:firstRow="0" w:lastRow="0" w:firstColumn="0" w:lastColumn="0" w:oddVBand="0" w:evenVBand="0" w:oddHBand="0" w:evenHBand="0" w:firstRowFirstColumn="0" w:firstRowLastColumn="0" w:lastRowFirstColumn="0" w:lastRowLastColumn="0"/>
              <w:rPr>
                <w:i/>
                <w:iCs/>
                <w:lang w:bidi="he-IL"/>
              </w:rPr>
            </w:pPr>
            <w:r>
              <w:rPr>
                <w:i/>
                <w:iCs/>
                <w:lang w:bidi="he-IL"/>
              </w:rPr>
              <w:t>0.465</w:t>
            </w:r>
          </w:p>
        </w:tc>
        <w:tc>
          <w:tcPr>
            <w:tcW w:w="0" w:type="dxa"/>
            <w:shd w:val="clear" w:color="auto" w:fill="auto"/>
            <w:noWrap/>
            <w:vAlign w:val="center"/>
          </w:tcPr>
          <w:p w14:paraId="648E1690" w14:textId="77777777" w:rsidR="00C33F4F" w:rsidRPr="00DB7821" w:rsidRDefault="00C33F4F" w:rsidP="00DF65BE">
            <w:pPr>
              <w:pStyle w:val="SemEspaamento"/>
              <w:jc w:val="center"/>
              <w:cnfStyle w:val="000000000000" w:firstRow="0" w:lastRow="0" w:firstColumn="0" w:lastColumn="0" w:oddVBand="0" w:evenVBand="0" w:oddHBand="0" w:evenHBand="0" w:firstRowFirstColumn="0" w:firstRowLastColumn="0" w:lastRowFirstColumn="0" w:lastRowLastColumn="0"/>
              <w:rPr>
                <w:i/>
                <w:iCs/>
                <w:lang w:bidi="he-IL"/>
              </w:rPr>
            </w:pPr>
            <w:r>
              <w:rPr>
                <w:i/>
                <w:iCs/>
                <w:lang w:bidi="he-IL"/>
              </w:rPr>
              <w:t>1.725</w:t>
            </w:r>
          </w:p>
        </w:tc>
        <w:tc>
          <w:tcPr>
            <w:tcW w:w="0" w:type="dxa"/>
            <w:shd w:val="clear" w:color="auto" w:fill="auto"/>
            <w:noWrap/>
            <w:vAlign w:val="center"/>
          </w:tcPr>
          <w:p w14:paraId="3A047020" w14:textId="77777777" w:rsidR="00C33F4F" w:rsidRPr="00DB7821" w:rsidRDefault="00C33F4F" w:rsidP="00DF65BE">
            <w:pPr>
              <w:pStyle w:val="SemEspaamento"/>
              <w:jc w:val="center"/>
              <w:cnfStyle w:val="000000000000" w:firstRow="0" w:lastRow="0" w:firstColumn="0" w:lastColumn="0" w:oddVBand="0" w:evenVBand="0" w:oddHBand="0" w:evenHBand="0" w:firstRowFirstColumn="0" w:firstRowLastColumn="0" w:lastRowFirstColumn="0" w:lastRowLastColumn="0"/>
              <w:rPr>
                <w:i/>
                <w:iCs/>
                <w:lang w:bidi="he-IL"/>
              </w:rPr>
            </w:pPr>
            <w:r>
              <w:rPr>
                <w:i/>
                <w:iCs/>
                <w:lang w:bidi="he-IL"/>
              </w:rPr>
              <w:t>0.489</w:t>
            </w:r>
          </w:p>
        </w:tc>
        <w:tc>
          <w:tcPr>
            <w:tcW w:w="0" w:type="dxa"/>
            <w:shd w:val="clear" w:color="auto" w:fill="auto"/>
            <w:noWrap/>
            <w:vAlign w:val="center"/>
          </w:tcPr>
          <w:p w14:paraId="574E3EFC" w14:textId="77777777" w:rsidR="00C33F4F" w:rsidRPr="00DB7821" w:rsidRDefault="00C33F4F" w:rsidP="00DF65BE">
            <w:pPr>
              <w:pStyle w:val="SemEspaamento"/>
              <w:jc w:val="center"/>
              <w:cnfStyle w:val="000000000000" w:firstRow="0" w:lastRow="0" w:firstColumn="0" w:lastColumn="0" w:oddVBand="0" w:evenVBand="0" w:oddHBand="0" w:evenHBand="0" w:firstRowFirstColumn="0" w:firstRowLastColumn="0" w:lastRowFirstColumn="0" w:lastRowLastColumn="0"/>
              <w:rPr>
                <w:i/>
                <w:iCs/>
                <w:lang w:bidi="he-IL"/>
              </w:rPr>
            </w:pPr>
            <w:r>
              <w:rPr>
                <w:i/>
                <w:iCs/>
                <w:lang w:bidi="he-IL"/>
              </w:rPr>
              <w:t>1.978</w:t>
            </w:r>
          </w:p>
        </w:tc>
        <w:tc>
          <w:tcPr>
            <w:tcW w:w="0" w:type="dxa"/>
            <w:shd w:val="clear" w:color="auto" w:fill="auto"/>
            <w:noWrap/>
            <w:vAlign w:val="center"/>
          </w:tcPr>
          <w:p w14:paraId="6FD32EB3" w14:textId="77777777" w:rsidR="00C33F4F" w:rsidRPr="00DB7821" w:rsidRDefault="00C33F4F" w:rsidP="00DF65BE">
            <w:pPr>
              <w:pStyle w:val="SemEspaamento"/>
              <w:jc w:val="center"/>
              <w:cnfStyle w:val="000000000000" w:firstRow="0" w:lastRow="0" w:firstColumn="0" w:lastColumn="0" w:oddVBand="0" w:evenVBand="0" w:oddHBand="0" w:evenHBand="0" w:firstRowFirstColumn="0" w:firstRowLastColumn="0" w:lastRowFirstColumn="0" w:lastRowLastColumn="0"/>
              <w:rPr>
                <w:i/>
                <w:iCs/>
                <w:lang w:bidi="he-IL"/>
              </w:rPr>
            </w:pPr>
            <w:r>
              <w:rPr>
                <w:i/>
                <w:iCs/>
                <w:lang w:bidi="he-IL"/>
              </w:rPr>
              <w:t>0.505</w:t>
            </w:r>
          </w:p>
        </w:tc>
        <w:tc>
          <w:tcPr>
            <w:tcW w:w="0" w:type="dxa"/>
            <w:shd w:val="clear" w:color="auto" w:fill="auto"/>
            <w:noWrap/>
            <w:vAlign w:val="center"/>
          </w:tcPr>
          <w:p w14:paraId="13B36B1D" w14:textId="77777777" w:rsidR="00C33F4F" w:rsidRPr="00DB7821" w:rsidRDefault="00C33F4F" w:rsidP="00DF65BE">
            <w:pPr>
              <w:pStyle w:val="SemEspaamento"/>
              <w:jc w:val="center"/>
              <w:cnfStyle w:val="000000000000" w:firstRow="0" w:lastRow="0" w:firstColumn="0" w:lastColumn="0" w:oddVBand="0" w:evenVBand="0" w:oddHBand="0" w:evenHBand="0" w:firstRowFirstColumn="0" w:firstRowLastColumn="0" w:lastRowFirstColumn="0" w:lastRowLastColumn="0"/>
              <w:rPr>
                <w:i/>
                <w:iCs/>
                <w:lang w:bidi="he-IL"/>
              </w:rPr>
            </w:pPr>
            <w:r>
              <w:rPr>
                <w:i/>
                <w:iCs/>
                <w:lang w:bidi="he-IL"/>
              </w:rPr>
              <w:t>2.129</w:t>
            </w:r>
          </w:p>
        </w:tc>
      </w:tr>
    </w:tbl>
    <w:p w14:paraId="5C9431A2" w14:textId="6BAEFE9B" w:rsidR="00C33F4F" w:rsidRDefault="00C33F4F"/>
    <w:p w14:paraId="336A60BE" w14:textId="1D721E0B" w:rsidR="00C33F4F" w:rsidRPr="00503ECA" w:rsidRDefault="00C33F4F">
      <w:pPr>
        <w:rPr>
          <w:b/>
          <w:i/>
          <w:lang w:val="en-US"/>
        </w:rPr>
      </w:pPr>
      <w:r w:rsidRPr="00503ECA">
        <w:rPr>
          <w:b/>
          <w:i/>
          <w:lang w:val="en-US"/>
        </w:rPr>
        <w:t>Additional references not included in the paper</w:t>
      </w:r>
    </w:p>
    <w:p w14:paraId="55EB2158" w14:textId="5B943620" w:rsidR="00C33F4F" w:rsidRDefault="00C33F4F" w:rsidP="00C33F4F">
      <w:pPr>
        <w:widowControl w:val="0"/>
        <w:autoSpaceDE w:val="0"/>
        <w:autoSpaceDN w:val="0"/>
        <w:adjustRightInd w:val="0"/>
        <w:ind w:left="480" w:hanging="480"/>
        <w:rPr>
          <w:rFonts w:cs="Times New Roman"/>
          <w:noProof/>
          <w:szCs w:val="24"/>
          <w:lang w:val="en-US"/>
        </w:rPr>
      </w:pPr>
      <w:r w:rsidRPr="00C847FF">
        <w:rPr>
          <w:rFonts w:cs="Times New Roman"/>
          <w:noProof/>
          <w:szCs w:val="24"/>
          <w:lang w:val="en-US"/>
        </w:rPr>
        <w:t xml:space="preserve">Beccari, Benjamin. 2016. “A Comparative Analysis of Disaster Risk, Vulnerability and Resilience Composite Indicators.” </w:t>
      </w:r>
      <w:r w:rsidRPr="00C847FF">
        <w:rPr>
          <w:rFonts w:cs="Times New Roman"/>
          <w:i/>
          <w:iCs/>
          <w:noProof/>
          <w:szCs w:val="24"/>
          <w:lang w:val="en-US"/>
        </w:rPr>
        <w:t>PLOS Currents Disasters</w:t>
      </w:r>
      <w:r w:rsidRPr="00C847FF">
        <w:rPr>
          <w:rFonts w:cs="Times New Roman"/>
          <w:noProof/>
          <w:szCs w:val="24"/>
          <w:lang w:val="en-US"/>
        </w:rPr>
        <w:t xml:space="preserve">. </w:t>
      </w:r>
      <w:hyperlink r:id="rId5" w:history="1">
        <w:r w:rsidR="00E770D6" w:rsidRPr="00083622">
          <w:rPr>
            <w:rStyle w:val="Hiperligao"/>
            <w:rFonts w:cs="Times New Roman"/>
            <w:noProof/>
            <w:szCs w:val="24"/>
            <w:lang w:val="en-US"/>
          </w:rPr>
          <w:t>https://doi.org/10.1371/currents.dis.453df025e34b682e9737f95070f9b970</w:t>
        </w:r>
      </w:hyperlink>
      <w:r w:rsidRPr="00C847FF">
        <w:rPr>
          <w:rFonts w:cs="Times New Roman"/>
          <w:noProof/>
          <w:szCs w:val="24"/>
          <w:lang w:val="en-US"/>
        </w:rPr>
        <w:t>.</w:t>
      </w:r>
    </w:p>
    <w:p w14:paraId="5FED4B1B" w14:textId="7CE3470C" w:rsidR="00E770D6" w:rsidRPr="00C847FF" w:rsidRDefault="00E770D6" w:rsidP="00E770D6">
      <w:pPr>
        <w:widowControl w:val="0"/>
        <w:autoSpaceDE w:val="0"/>
        <w:autoSpaceDN w:val="0"/>
        <w:adjustRightInd w:val="0"/>
        <w:ind w:left="480" w:hanging="480"/>
        <w:rPr>
          <w:rFonts w:cs="Times New Roman"/>
          <w:noProof/>
          <w:szCs w:val="24"/>
          <w:lang w:val="en-US"/>
        </w:rPr>
      </w:pPr>
      <w:r w:rsidRPr="00C847FF">
        <w:rPr>
          <w:rFonts w:cs="Times New Roman"/>
          <w:noProof/>
          <w:szCs w:val="24"/>
          <w:lang w:val="en-US"/>
        </w:rPr>
        <w:t>Feroze, S</w:t>
      </w:r>
      <w:r w:rsidR="00503ECA">
        <w:rPr>
          <w:rFonts w:cs="Times New Roman"/>
          <w:noProof/>
          <w:szCs w:val="24"/>
          <w:lang w:val="en-US"/>
        </w:rPr>
        <w:t>heikh</w:t>
      </w:r>
      <w:r w:rsidRPr="00C847FF">
        <w:rPr>
          <w:rFonts w:cs="Times New Roman"/>
          <w:noProof/>
          <w:szCs w:val="24"/>
          <w:lang w:val="en-US"/>
        </w:rPr>
        <w:t xml:space="preserve"> M., and A</w:t>
      </w:r>
      <w:bookmarkStart w:id="3" w:name="_GoBack"/>
      <w:bookmarkEnd w:id="3"/>
      <w:r w:rsidRPr="00C847FF">
        <w:rPr>
          <w:rFonts w:cs="Times New Roman"/>
          <w:noProof/>
          <w:szCs w:val="24"/>
          <w:lang w:val="en-US"/>
        </w:rPr>
        <w:t xml:space="preserve">. K. Chauhan. 2010. “Performance of Dairy Self Help Groups (SHGs) in India: Principal Component Analysis (PCA) Approach.” </w:t>
      </w:r>
      <w:r w:rsidRPr="00C847FF">
        <w:rPr>
          <w:rFonts w:cs="Times New Roman"/>
          <w:i/>
          <w:iCs/>
          <w:noProof/>
          <w:szCs w:val="24"/>
          <w:lang w:val="en-US"/>
        </w:rPr>
        <w:t>Indian Journal of Agricultural Economics</w:t>
      </w:r>
      <w:r w:rsidRPr="00C847FF">
        <w:rPr>
          <w:rFonts w:cs="Times New Roman"/>
          <w:noProof/>
          <w:szCs w:val="24"/>
          <w:lang w:val="en-US"/>
        </w:rPr>
        <w:t xml:space="preserve"> 65 (2): 308–20. https://doi.org/10.22004/ag.econ.204684.</w:t>
      </w:r>
    </w:p>
    <w:p w14:paraId="7C12D912" w14:textId="7FC4DD4B" w:rsidR="00C33F4F" w:rsidRDefault="00C33F4F" w:rsidP="00C33F4F">
      <w:pPr>
        <w:widowControl w:val="0"/>
        <w:autoSpaceDE w:val="0"/>
        <w:autoSpaceDN w:val="0"/>
        <w:adjustRightInd w:val="0"/>
        <w:ind w:left="480" w:hanging="480"/>
        <w:rPr>
          <w:rFonts w:cs="Times New Roman"/>
          <w:noProof/>
          <w:szCs w:val="24"/>
          <w:lang w:val="en-US"/>
        </w:rPr>
      </w:pPr>
      <w:r w:rsidRPr="00C847FF">
        <w:rPr>
          <w:rFonts w:cs="Times New Roman"/>
          <w:noProof/>
          <w:szCs w:val="24"/>
          <w:lang w:val="en-US"/>
        </w:rPr>
        <w:t xml:space="preserve">Siagian, Tiodora Hadumaon, Purhadi Purhadi, Suhartono Suhartono, and Hamonangan Ritonga. 2014. “Social Vulnerability to Natural Hazards in Indonesia: Driving Factors and Policy Implications.” </w:t>
      </w:r>
      <w:r w:rsidRPr="00C847FF">
        <w:rPr>
          <w:rFonts w:cs="Times New Roman"/>
          <w:i/>
          <w:iCs/>
          <w:noProof/>
          <w:szCs w:val="24"/>
          <w:lang w:val="en-US"/>
        </w:rPr>
        <w:t>Natural Hazards</w:t>
      </w:r>
      <w:r w:rsidRPr="00C847FF">
        <w:rPr>
          <w:rFonts w:cs="Times New Roman"/>
          <w:noProof/>
          <w:szCs w:val="24"/>
          <w:lang w:val="en-US"/>
        </w:rPr>
        <w:t xml:space="preserve"> 70 (2): 1603–17. </w:t>
      </w:r>
      <w:hyperlink r:id="rId6" w:history="1">
        <w:r w:rsidR="006D5604" w:rsidRPr="00083622">
          <w:rPr>
            <w:rStyle w:val="Hiperligao"/>
            <w:rFonts w:cs="Times New Roman"/>
            <w:noProof/>
            <w:szCs w:val="24"/>
            <w:lang w:val="en-US"/>
          </w:rPr>
          <w:t>https://doi.org/10.1007/s11069-013-0888-3</w:t>
        </w:r>
      </w:hyperlink>
      <w:r w:rsidRPr="00C847FF">
        <w:rPr>
          <w:rFonts w:cs="Times New Roman"/>
          <w:noProof/>
          <w:szCs w:val="24"/>
          <w:lang w:val="en-US"/>
        </w:rPr>
        <w:t>.</w:t>
      </w:r>
    </w:p>
    <w:p w14:paraId="3E6A86E6" w14:textId="3CDCD961" w:rsidR="006D5604" w:rsidRDefault="006D5604" w:rsidP="006D5604">
      <w:pPr>
        <w:widowControl w:val="0"/>
        <w:autoSpaceDE w:val="0"/>
        <w:autoSpaceDN w:val="0"/>
        <w:adjustRightInd w:val="0"/>
        <w:ind w:left="480" w:hanging="480"/>
        <w:rPr>
          <w:rFonts w:cs="Times New Roman"/>
          <w:noProof/>
          <w:szCs w:val="24"/>
          <w:lang w:val="en-US"/>
        </w:rPr>
      </w:pPr>
      <w:r w:rsidRPr="00C847FF">
        <w:rPr>
          <w:rFonts w:cs="Times New Roman"/>
          <w:noProof/>
          <w:szCs w:val="24"/>
          <w:lang w:val="en-US"/>
        </w:rPr>
        <w:t xml:space="preserve">Solangaarachchi Daminda, Amy L. Griffin, and Michael D. Doherty. 2012. “Social Vulnerability in the Context of Bushfire Risk at the Urban-Bush Interface in Sydney: A Case Study of the Blue Mountains and Ku-Ring-Gai Local Council Areas.” </w:t>
      </w:r>
      <w:r w:rsidRPr="00C847FF">
        <w:rPr>
          <w:rFonts w:cs="Times New Roman"/>
          <w:i/>
          <w:iCs/>
          <w:noProof/>
          <w:szCs w:val="24"/>
          <w:lang w:val="en-US"/>
        </w:rPr>
        <w:t>Natural Hazards</w:t>
      </w:r>
      <w:r w:rsidRPr="00C847FF">
        <w:rPr>
          <w:rFonts w:cs="Times New Roman"/>
          <w:noProof/>
          <w:szCs w:val="24"/>
          <w:lang w:val="en-US"/>
        </w:rPr>
        <w:t xml:space="preserve"> 64 (2): 1873–98. </w:t>
      </w:r>
      <w:hyperlink r:id="rId7" w:history="1">
        <w:r w:rsidR="00E770D6" w:rsidRPr="00083622">
          <w:rPr>
            <w:rStyle w:val="Hiperligao"/>
            <w:rFonts w:cs="Times New Roman"/>
            <w:noProof/>
            <w:szCs w:val="24"/>
            <w:lang w:val="en-US"/>
          </w:rPr>
          <w:t>https://doi.org/10.1007/s11069-012-0334-y</w:t>
        </w:r>
      </w:hyperlink>
      <w:r w:rsidRPr="00C847FF">
        <w:rPr>
          <w:rFonts w:cs="Times New Roman"/>
          <w:noProof/>
          <w:szCs w:val="24"/>
          <w:lang w:val="en-US"/>
        </w:rPr>
        <w:t>.</w:t>
      </w:r>
    </w:p>
    <w:p w14:paraId="0DAD9859" w14:textId="04627AA4" w:rsidR="00E770D6" w:rsidRDefault="00E770D6" w:rsidP="00E770D6">
      <w:pPr>
        <w:widowControl w:val="0"/>
        <w:autoSpaceDE w:val="0"/>
        <w:autoSpaceDN w:val="0"/>
        <w:adjustRightInd w:val="0"/>
        <w:ind w:left="480" w:hanging="480"/>
        <w:rPr>
          <w:rFonts w:cs="Times New Roman"/>
          <w:noProof/>
          <w:szCs w:val="24"/>
          <w:lang w:val="en-US"/>
        </w:rPr>
      </w:pPr>
      <w:r w:rsidRPr="00C847FF">
        <w:rPr>
          <w:rFonts w:cs="Times New Roman"/>
          <w:noProof/>
          <w:szCs w:val="24"/>
          <w:lang w:val="en-US"/>
        </w:rPr>
        <w:t xml:space="preserve">Wood, Nathan J., Christopher G. Burton, and Susan L. Cutter. 2010. “Community Variations in Social Vulnerability to Cascadia-Related Tsunamis in the U.S. Pacific Northwest.” </w:t>
      </w:r>
      <w:r w:rsidRPr="00C847FF">
        <w:rPr>
          <w:rFonts w:cs="Times New Roman"/>
          <w:i/>
          <w:iCs/>
          <w:noProof/>
          <w:szCs w:val="24"/>
          <w:lang w:val="en-US"/>
        </w:rPr>
        <w:t>Natural Hazards</w:t>
      </w:r>
      <w:r w:rsidRPr="00C847FF">
        <w:rPr>
          <w:rFonts w:cs="Times New Roman"/>
          <w:noProof/>
          <w:szCs w:val="24"/>
          <w:lang w:val="en-US"/>
        </w:rPr>
        <w:t xml:space="preserve"> 52 (2): 369–89. </w:t>
      </w:r>
      <w:hyperlink r:id="rId8" w:history="1">
        <w:r w:rsidR="00FF7341" w:rsidRPr="00083622">
          <w:rPr>
            <w:rStyle w:val="Hiperligao"/>
            <w:rFonts w:cs="Times New Roman"/>
            <w:noProof/>
            <w:szCs w:val="24"/>
            <w:lang w:val="en-US"/>
          </w:rPr>
          <w:t>https://doi.org/10.1007/s11069-009-9376-1</w:t>
        </w:r>
      </w:hyperlink>
      <w:r w:rsidRPr="00C847FF">
        <w:rPr>
          <w:rFonts w:cs="Times New Roman"/>
          <w:noProof/>
          <w:szCs w:val="24"/>
          <w:lang w:val="en-US"/>
        </w:rPr>
        <w:t>.</w:t>
      </w:r>
    </w:p>
    <w:p w14:paraId="6935138E" w14:textId="5A276FBB" w:rsidR="00FF7341" w:rsidRDefault="00FF7341" w:rsidP="00E770D6">
      <w:pPr>
        <w:widowControl w:val="0"/>
        <w:autoSpaceDE w:val="0"/>
        <w:autoSpaceDN w:val="0"/>
        <w:adjustRightInd w:val="0"/>
        <w:ind w:left="480" w:hanging="480"/>
        <w:rPr>
          <w:rFonts w:cs="Times New Roman"/>
          <w:noProof/>
          <w:szCs w:val="24"/>
          <w:lang w:val="en-US"/>
        </w:rPr>
      </w:pPr>
      <w:r w:rsidRPr="00FF7341">
        <w:rPr>
          <w:rFonts w:cs="Times New Roman"/>
          <w:noProof/>
          <w:szCs w:val="24"/>
          <w:lang w:val="en-US"/>
        </w:rPr>
        <w:t>Yuan</w:t>
      </w:r>
      <w:r w:rsidR="00503ECA">
        <w:rPr>
          <w:rFonts w:cs="Times New Roman"/>
          <w:noProof/>
          <w:szCs w:val="24"/>
          <w:lang w:val="en-US"/>
        </w:rPr>
        <w:t>,</w:t>
      </w:r>
      <w:r w:rsidRPr="00FF7341">
        <w:rPr>
          <w:rFonts w:cs="Times New Roman"/>
          <w:noProof/>
          <w:szCs w:val="24"/>
          <w:lang w:val="en-US"/>
        </w:rPr>
        <w:t xml:space="preserve"> B</w:t>
      </w:r>
      <w:r w:rsidR="00503ECA">
        <w:rPr>
          <w:rFonts w:cs="Times New Roman"/>
          <w:noProof/>
          <w:szCs w:val="24"/>
          <w:lang w:val="en-US"/>
        </w:rPr>
        <w:t>ocong</w:t>
      </w:r>
      <w:r w:rsidRPr="00FF7341">
        <w:rPr>
          <w:rFonts w:cs="Times New Roman"/>
          <w:noProof/>
          <w:szCs w:val="24"/>
          <w:lang w:val="en-US"/>
        </w:rPr>
        <w:t>, Wang Z</w:t>
      </w:r>
      <w:r w:rsidR="00503ECA">
        <w:rPr>
          <w:rFonts w:cs="Times New Roman"/>
          <w:noProof/>
          <w:szCs w:val="24"/>
          <w:lang w:val="en-US"/>
        </w:rPr>
        <w:t>haoguo</w:t>
      </w:r>
      <w:r w:rsidRPr="00FF7341">
        <w:rPr>
          <w:rFonts w:cs="Times New Roman"/>
          <w:noProof/>
          <w:szCs w:val="24"/>
          <w:lang w:val="en-US"/>
        </w:rPr>
        <w:t xml:space="preserve">, </w:t>
      </w:r>
      <w:r w:rsidR="00503ECA">
        <w:rPr>
          <w:rFonts w:cs="Times New Roman"/>
          <w:noProof/>
          <w:szCs w:val="24"/>
          <w:lang w:val="en-US"/>
        </w:rPr>
        <w:t xml:space="preserve">and </w:t>
      </w:r>
      <w:r w:rsidRPr="00FF7341">
        <w:rPr>
          <w:rFonts w:cs="Times New Roman"/>
          <w:noProof/>
          <w:szCs w:val="24"/>
          <w:lang w:val="en-US"/>
        </w:rPr>
        <w:t>Li J</w:t>
      </w:r>
      <w:r w:rsidR="00503ECA">
        <w:rPr>
          <w:rFonts w:cs="Times New Roman"/>
          <w:noProof/>
          <w:szCs w:val="24"/>
          <w:lang w:val="en-US"/>
        </w:rPr>
        <w:t>iannan</w:t>
      </w:r>
      <w:r w:rsidRPr="00FF7341">
        <w:rPr>
          <w:rFonts w:cs="Times New Roman"/>
          <w:noProof/>
          <w:szCs w:val="24"/>
          <w:lang w:val="en-US"/>
        </w:rPr>
        <w:t>. 2020. Social vulnerability and infant mortality in space dimension: an investigation of the world’s most underdeveloped West Africa coastal area. Int J Hum Rights Healthc. 13(3):239–248. doi:10.1108/IJHRH-10-2019-0077.</w:t>
      </w:r>
    </w:p>
    <w:p w14:paraId="09BDA1F0" w14:textId="77777777" w:rsidR="00FF7341" w:rsidRPr="00C847FF" w:rsidRDefault="00FF7341" w:rsidP="00E770D6">
      <w:pPr>
        <w:widowControl w:val="0"/>
        <w:autoSpaceDE w:val="0"/>
        <w:autoSpaceDN w:val="0"/>
        <w:adjustRightInd w:val="0"/>
        <w:ind w:left="480" w:hanging="480"/>
        <w:rPr>
          <w:rFonts w:cs="Times New Roman"/>
          <w:noProof/>
          <w:szCs w:val="24"/>
          <w:lang w:val="en-US"/>
        </w:rPr>
      </w:pPr>
    </w:p>
    <w:p w14:paraId="2F10BCC4" w14:textId="57BA4ED8" w:rsidR="00E770D6" w:rsidRDefault="00E770D6" w:rsidP="006D5604">
      <w:pPr>
        <w:widowControl w:val="0"/>
        <w:autoSpaceDE w:val="0"/>
        <w:autoSpaceDN w:val="0"/>
        <w:adjustRightInd w:val="0"/>
        <w:ind w:left="480" w:hanging="480"/>
        <w:rPr>
          <w:rFonts w:cs="Times New Roman"/>
          <w:noProof/>
          <w:szCs w:val="24"/>
          <w:lang w:val="en-US"/>
        </w:rPr>
      </w:pPr>
    </w:p>
    <w:p w14:paraId="216F9D5F" w14:textId="77777777" w:rsidR="00E770D6" w:rsidRPr="00C847FF" w:rsidRDefault="00E770D6" w:rsidP="006D5604">
      <w:pPr>
        <w:widowControl w:val="0"/>
        <w:autoSpaceDE w:val="0"/>
        <w:autoSpaceDN w:val="0"/>
        <w:adjustRightInd w:val="0"/>
        <w:ind w:left="480" w:hanging="480"/>
        <w:rPr>
          <w:rFonts w:cs="Times New Roman"/>
          <w:noProof/>
          <w:szCs w:val="24"/>
          <w:lang w:val="en-US"/>
        </w:rPr>
      </w:pPr>
    </w:p>
    <w:p w14:paraId="17A9896C" w14:textId="77777777" w:rsidR="006D5604" w:rsidRPr="00C847FF" w:rsidRDefault="006D5604" w:rsidP="00C33F4F">
      <w:pPr>
        <w:widowControl w:val="0"/>
        <w:autoSpaceDE w:val="0"/>
        <w:autoSpaceDN w:val="0"/>
        <w:adjustRightInd w:val="0"/>
        <w:ind w:left="480" w:hanging="480"/>
        <w:rPr>
          <w:rFonts w:cs="Times New Roman"/>
          <w:noProof/>
          <w:szCs w:val="24"/>
          <w:lang w:val="en-US"/>
        </w:rPr>
      </w:pPr>
    </w:p>
    <w:p w14:paraId="3DF75E58" w14:textId="77777777" w:rsidR="00C33F4F" w:rsidRPr="00C33F4F" w:rsidRDefault="00C33F4F">
      <w:pPr>
        <w:rPr>
          <w:lang w:val="en-US"/>
        </w:rPr>
      </w:pPr>
    </w:p>
    <w:sectPr w:rsidR="00C33F4F" w:rsidRPr="00C33F4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B21F7E"/>
    <w:multiLevelType w:val="multilevel"/>
    <w:tmpl w:val="38E660BA"/>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512"/>
    <w:rsid w:val="00067AF6"/>
    <w:rsid w:val="002812FF"/>
    <w:rsid w:val="00340752"/>
    <w:rsid w:val="003C0512"/>
    <w:rsid w:val="003E19CE"/>
    <w:rsid w:val="00440A59"/>
    <w:rsid w:val="00503ECA"/>
    <w:rsid w:val="005725EE"/>
    <w:rsid w:val="006D5604"/>
    <w:rsid w:val="007C123B"/>
    <w:rsid w:val="00850AC7"/>
    <w:rsid w:val="008803F2"/>
    <w:rsid w:val="009C1E34"/>
    <w:rsid w:val="00A87C53"/>
    <w:rsid w:val="00C33F4F"/>
    <w:rsid w:val="00C62F68"/>
    <w:rsid w:val="00C92F0C"/>
    <w:rsid w:val="00D7499B"/>
    <w:rsid w:val="00DF65BE"/>
    <w:rsid w:val="00E373FC"/>
    <w:rsid w:val="00E770D6"/>
    <w:rsid w:val="00FF734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936F5"/>
  <w15:chartTrackingRefBased/>
  <w15:docId w15:val="{24A40EE8-C075-479D-B4BE-6D65CCB21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3F4F"/>
    <w:pPr>
      <w:spacing w:after="200" w:line="240" w:lineRule="auto"/>
      <w:jc w:val="both"/>
    </w:pPr>
    <w:rPr>
      <w:rFonts w:ascii="Times New Roman" w:hAnsi="Times New Roman" w:cs="Calibri"/>
      <w:color w:val="000000"/>
      <w:sz w:val="24"/>
    </w:rPr>
  </w:style>
  <w:style w:type="paragraph" w:styleId="Ttulo1">
    <w:name w:val="heading 1"/>
    <w:basedOn w:val="Normal"/>
    <w:next w:val="Normal"/>
    <w:link w:val="Ttulo1Carter"/>
    <w:uiPriority w:val="9"/>
    <w:qFormat/>
    <w:rsid w:val="00C33F4F"/>
    <w:pPr>
      <w:keepNext/>
      <w:keepLines/>
      <w:numPr>
        <w:numId w:val="1"/>
      </w:numPr>
      <w:spacing w:before="480" w:after="240"/>
      <w:outlineLvl w:val="0"/>
    </w:pPr>
    <w:rPr>
      <w:rFonts w:eastAsiaTheme="majorEastAsia" w:cstheme="majorBidi"/>
      <w:b/>
      <w:bCs/>
      <w:color w:val="auto"/>
      <w:sz w:val="28"/>
      <w:szCs w:val="28"/>
    </w:rPr>
  </w:style>
  <w:style w:type="paragraph" w:styleId="Ttulo2">
    <w:name w:val="heading 2"/>
    <w:basedOn w:val="Normal"/>
    <w:next w:val="Normal"/>
    <w:link w:val="Ttulo2Carter"/>
    <w:uiPriority w:val="9"/>
    <w:unhideWhenUsed/>
    <w:qFormat/>
    <w:rsid w:val="00C33F4F"/>
    <w:pPr>
      <w:keepNext/>
      <w:keepLines/>
      <w:numPr>
        <w:ilvl w:val="1"/>
        <w:numId w:val="1"/>
      </w:numPr>
      <w:spacing w:before="200" w:after="120"/>
      <w:ind w:left="578" w:hanging="578"/>
      <w:outlineLvl w:val="1"/>
    </w:pPr>
    <w:rPr>
      <w:rFonts w:eastAsiaTheme="majorEastAsia" w:cs="Times New Roman"/>
      <w:b/>
      <w:bCs/>
      <w:color w:val="auto"/>
      <w:sz w:val="26"/>
      <w:szCs w:val="26"/>
      <w:lang w:val="en-US"/>
    </w:rPr>
  </w:style>
  <w:style w:type="paragraph" w:styleId="Ttulo3">
    <w:name w:val="heading 3"/>
    <w:basedOn w:val="Normal"/>
    <w:next w:val="Normal"/>
    <w:link w:val="Ttulo3Carter"/>
    <w:rsid w:val="00C33F4F"/>
    <w:pPr>
      <w:keepNext/>
      <w:keepLines/>
      <w:numPr>
        <w:ilvl w:val="2"/>
        <w:numId w:val="1"/>
      </w:numPr>
      <w:pBdr>
        <w:top w:val="nil"/>
        <w:left w:val="nil"/>
        <w:bottom w:val="nil"/>
        <w:right w:val="nil"/>
        <w:between w:val="nil"/>
      </w:pBdr>
      <w:spacing w:before="200" w:after="0"/>
      <w:outlineLvl w:val="2"/>
    </w:pPr>
    <w:rPr>
      <w:rFonts w:ascii="Cambria" w:eastAsia="Cambria" w:hAnsi="Cambria" w:cs="Cambria"/>
      <w:b/>
      <w:color w:val="4F81BD"/>
      <w:lang w:eastAsia="pt-PT"/>
    </w:rPr>
  </w:style>
  <w:style w:type="paragraph" w:styleId="Ttulo5">
    <w:name w:val="heading 5"/>
    <w:basedOn w:val="Normal"/>
    <w:next w:val="Normal"/>
    <w:link w:val="Ttulo5Carter"/>
    <w:uiPriority w:val="9"/>
    <w:semiHidden/>
    <w:unhideWhenUsed/>
    <w:qFormat/>
    <w:rsid w:val="00C33F4F"/>
    <w:pPr>
      <w:keepNext/>
      <w:keepLines/>
      <w:numPr>
        <w:ilvl w:val="4"/>
        <w:numId w:val="1"/>
      </w:numPr>
      <w:spacing w:before="200" w:after="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arter"/>
    <w:uiPriority w:val="9"/>
    <w:semiHidden/>
    <w:unhideWhenUsed/>
    <w:qFormat/>
    <w:rsid w:val="00C33F4F"/>
    <w:pPr>
      <w:keepNext/>
      <w:keepLines/>
      <w:numPr>
        <w:ilvl w:val="5"/>
        <w:numId w:val="1"/>
      </w:numPr>
      <w:spacing w:before="200" w:after="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arter"/>
    <w:uiPriority w:val="9"/>
    <w:semiHidden/>
    <w:unhideWhenUsed/>
    <w:qFormat/>
    <w:rsid w:val="00C33F4F"/>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ter"/>
    <w:uiPriority w:val="9"/>
    <w:semiHidden/>
    <w:unhideWhenUsed/>
    <w:qFormat/>
    <w:rsid w:val="00C33F4F"/>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ter"/>
    <w:uiPriority w:val="9"/>
    <w:semiHidden/>
    <w:unhideWhenUsed/>
    <w:qFormat/>
    <w:rsid w:val="00C33F4F"/>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egenda">
    <w:name w:val="caption"/>
    <w:basedOn w:val="Normal"/>
    <w:next w:val="Normal"/>
    <w:uiPriority w:val="35"/>
    <w:unhideWhenUsed/>
    <w:qFormat/>
    <w:rsid w:val="00C33F4F"/>
    <w:pPr>
      <w:spacing w:before="120"/>
    </w:pPr>
    <w:rPr>
      <w:i/>
      <w:iCs/>
      <w:color w:val="auto"/>
      <w:sz w:val="18"/>
      <w:szCs w:val="18"/>
      <w:lang w:val="en-US"/>
    </w:rPr>
  </w:style>
  <w:style w:type="table" w:styleId="TabelaSimples3">
    <w:name w:val="Plain Table 3"/>
    <w:basedOn w:val="Tabelanormal"/>
    <w:uiPriority w:val="43"/>
    <w:rsid w:val="00C33F4F"/>
    <w:pPr>
      <w:spacing w:after="0" w:line="240" w:lineRule="auto"/>
    </w:pPr>
    <w:rPr>
      <w:rFonts w:ascii="Calibri" w:hAnsi="Calibri" w:cs="Calibri"/>
      <w:color w:val="00000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SemEspaamento">
    <w:name w:val="No Spacing"/>
    <w:basedOn w:val="Normal"/>
    <w:uiPriority w:val="1"/>
    <w:qFormat/>
    <w:rsid w:val="00C33F4F"/>
    <w:pPr>
      <w:spacing w:after="0"/>
    </w:pPr>
    <w:rPr>
      <w:sz w:val="18"/>
      <w:szCs w:val="18"/>
      <w:lang w:val="en-US"/>
    </w:rPr>
  </w:style>
  <w:style w:type="paragraph" w:styleId="PargrafodaLista">
    <w:name w:val="List Paragraph"/>
    <w:basedOn w:val="Normal"/>
    <w:uiPriority w:val="34"/>
    <w:qFormat/>
    <w:rsid w:val="00C33F4F"/>
    <w:pPr>
      <w:ind w:left="720"/>
      <w:contextualSpacing/>
    </w:pPr>
  </w:style>
  <w:style w:type="character" w:customStyle="1" w:styleId="Ttulo1Carter">
    <w:name w:val="Título 1 Caráter"/>
    <w:basedOn w:val="Tipodeletrapredefinidodopargrafo"/>
    <w:link w:val="Ttulo1"/>
    <w:uiPriority w:val="9"/>
    <w:rsid w:val="00C33F4F"/>
    <w:rPr>
      <w:rFonts w:ascii="Times New Roman" w:eastAsiaTheme="majorEastAsia" w:hAnsi="Times New Roman" w:cstheme="majorBidi"/>
      <w:b/>
      <w:bCs/>
      <w:sz w:val="28"/>
      <w:szCs w:val="28"/>
    </w:rPr>
  </w:style>
  <w:style w:type="character" w:customStyle="1" w:styleId="Ttulo2Carter">
    <w:name w:val="Título 2 Caráter"/>
    <w:basedOn w:val="Tipodeletrapredefinidodopargrafo"/>
    <w:link w:val="Ttulo2"/>
    <w:uiPriority w:val="9"/>
    <w:rsid w:val="00C33F4F"/>
    <w:rPr>
      <w:rFonts w:ascii="Times New Roman" w:eastAsiaTheme="majorEastAsia" w:hAnsi="Times New Roman" w:cs="Times New Roman"/>
      <w:b/>
      <w:bCs/>
      <w:sz w:val="26"/>
      <w:szCs w:val="26"/>
      <w:lang w:val="en-US"/>
    </w:rPr>
  </w:style>
  <w:style w:type="character" w:customStyle="1" w:styleId="Ttulo3Carter">
    <w:name w:val="Título 3 Caráter"/>
    <w:basedOn w:val="Tipodeletrapredefinidodopargrafo"/>
    <w:link w:val="Ttulo3"/>
    <w:rsid w:val="00C33F4F"/>
    <w:rPr>
      <w:rFonts w:ascii="Cambria" w:eastAsia="Cambria" w:hAnsi="Cambria" w:cs="Cambria"/>
      <w:b/>
      <w:color w:val="4F81BD"/>
      <w:sz w:val="24"/>
      <w:lang w:eastAsia="pt-PT"/>
    </w:rPr>
  </w:style>
  <w:style w:type="character" w:customStyle="1" w:styleId="Ttulo5Carter">
    <w:name w:val="Título 5 Caráter"/>
    <w:basedOn w:val="Tipodeletrapredefinidodopargrafo"/>
    <w:link w:val="Ttulo5"/>
    <w:uiPriority w:val="9"/>
    <w:semiHidden/>
    <w:rsid w:val="00C33F4F"/>
    <w:rPr>
      <w:rFonts w:asciiTheme="majorHAnsi" w:eastAsiaTheme="majorEastAsia" w:hAnsiTheme="majorHAnsi" w:cstheme="majorBidi"/>
      <w:color w:val="1F3763" w:themeColor="accent1" w:themeShade="7F"/>
      <w:sz w:val="24"/>
    </w:rPr>
  </w:style>
  <w:style w:type="character" w:customStyle="1" w:styleId="Ttulo6Carter">
    <w:name w:val="Título 6 Caráter"/>
    <w:basedOn w:val="Tipodeletrapredefinidodopargrafo"/>
    <w:link w:val="Ttulo6"/>
    <w:uiPriority w:val="9"/>
    <w:semiHidden/>
    <w:rsid w:val="00C33F4F"/>
    <w:rPr>
      <w:rFonts w:asciiTheme="majorHAnsi" w:eastAsiaTheme="majorEastAsia" w:hAnsiTheme="majorHAnsi" w:cstheme="majorBidi"/>
      <w:i/>
      <w:iCs/>
      <w:color w:val="1F3763" w:themeColor="accent1" w:themeShade="7F"/>
      <w:sz w:val="24"/>
    </w:rPr>
  </w:style>
  <w:style w:type="character" w:customStyle="1" w:styleId="Ttulo7Carter">
    <w:name w:val="Título 7 Caráter"/>
    <w:basedOn w:val="Tipodeletrapredefinidodopargrafo"/>
    <w:link w:val="Ttulo7"/>
    <w:uiPriority w:val="9"/>
    <w:semiHidden/>
    <w:rsid w:val="00C33F4F"/>
    <w:rPr>
      <w:rFonts w:asciiTheme="majorHAnsi" w:eastAsiaTheme="majorEastAsia" w:hAnsiTheme="majorHAnsi" w:cstheme="majorBidi"/>
      <w:i/>
      <w:iCs/>
      <w:color w:val="404040" w:themeColor="text1" w:themeTint="BF"/>
      <w:sz w:val="24"/>
    </w:rPr>
  </w:style>
  <w:style w:type="character" w:customStyle="1" w:styleId="Ttulo8Carter">
    <w:name w:val="Título 8 Caráter"/>
    <w:basedOn w:val="Tipodeletrapredefinidodopargrafo"/>
    <w:link w:val="Ttulo8"/>
    <w:uiPriority w:val="9"/>
    <w:semiHidden/>
    <w:rsid w:val="00C33F4F"/>
    <w:rPr>
      <w:rFonts w:asciiTheme="majorHAnsi" w:eastAsiaTheme="majorEastAsia" w:hAnsiTheme="majorHAnsi" w:cstheme="majorBidi"/>
      <w:color w:val="404040" w:themeColor="text1" w:themeTint="BF"/>
      <w:sz w:val="20"/>
      <w:szCs w:val="20"/>
    </w:rPr>
  </w:style>
  <w:style w:type="character" w:customStyle="1" w:styleId="Ttulo9Carter">
    <w:name w:val="Título 9 Caráter"/>
    <w:basedOn w:val="Tipodeletrapredefinidodopargrafo"/>
    <w:link w:val="Ttulo9"/>
    <w:uiPriority w:val="9"/>
    <w:semiHidden/>
    <w:rsid w:val="00C33F4F"/>
    <w:rPr>
      <w:rFonts w:asciiTheme="majorHAnsi" w:eastAsiaTheme="majorEastAsia" w:hAnsiTheme="majorHAnsi" w:cstheme="majorBidi"/>
      <w:i/>
      <w:iCs/>
      <w:color w:val="404040" w:themeColor="text1" w:themeTint="BF"/>
      <w:sz w:val="20"/>
      <w:szCs w:val="20"/>
    </w:rPr>
  </w:style>
  <w:style w:type="character" w:styleId="Hiperligao">
    <w:name w:val="Hyperlink"/>
    <w:basedOn w:val="Tipodeletrapredefinidodopargrafo"/>
    <w:uiPriority w:val="99"/>
    <w:unhideWhenUsed/>
    <w:rsid w:val="006D5604"/>
    <w:rPr>
      <w:color w:val="0563C1" w:themeColor="hyperlink"/>
      <w:u w:val="single"/>
    </w:rPr>
  </w:style>
  <w:style w:type="character" w:styleId="MenoNoResolvida">
    <w:name w:val="Unresolved Mention"/>
    <w:basedOn w:val="Tipodeletrapredefinidodopargrafo"/>
    <w:uiPriority w:val="99"/>
    <w:semiHidden/>
    <w:unhideWhenUsed/>
    <w:rsid w:val="006D56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9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11069-009-9376-1" TargetMode="External"/><Relationship Id="rId3" Type="http://schemas.openxmlformats.org/officeDocument/2006/relationships/settings" Target="settings.xml"/><Relationship Id="rId7" Type="http://schemas.openxmlformats.org/officeDocument/2006/relationships/hyperlink" Target="https://doi.org/10.1007/s11069-012-0334-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07/s11069-013-0888-3" TargetMode="External"/><Relationship Id="rId5" Type="http://schemas.openxmlformats.org/officeDocument/2006/relationships/hyperlink" Target="https://doi.org/10.1371/currents.dis.453df025e34b682e9737f95070f9b97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4</Pages>
  <Words>5523</Words>
  <Characters>29825</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Manuel Pinto Dos Santos</dc:creator>
  <cp:keywords/>
  <dc:description/>
  <cp:lastModifiedBy>Pedro Manuel Pinto Dos Santos</cp:lastModifiedBy>
  <cp:revision>7</cp:revision>
  <dcterms:created xsi:type="dcterms:W3CDTF">2022-07-20T11:55:00Z</dcterms:created>
  <dcterms:modified xsi:type="dcterms:W3CDTF">2022-07-29T17:07:00Z</dcterms:modified>
</cp:coreProperties>
</file>