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059" w:rsidRDefault="009D479F">
      <w:pPr>
        <w:spacing w:line="360" w:lineRule="auto"/>
        <w:rPr>
          <w:rFonts w:ascii="Times New Roman" w:hAnsi="Times New Roman"/>
          <w:b/>
          <w:bCs/>
          <w:sz w:val="24"/>
          <w:szCs w:val="32"/>
        </w:rPr>
      </w:pPr>
      <w:r>
        <w:rPr>
          <w:rFonts w:ascii="Times New Roman" w:hAnsi="Times New Roman"/>
          <w:b/>
          <w:bCs/>
          <w:sz w:val="24"/>
          <w:szCs w:val="32"/>
        </w:rPr>
        <w:t xml:space="preserve">Appendix </w:t>
      </w:r>
      <w:r>
        <w:rPr>
          <w:rFonts w:ascii="Times New Roman" w:hAnsi="Times New Roman"/>
          <w:sz w:val="24"/>
          <w:szCs w:val="32"/>
        </w:rPr>
        <w:t>The common data elements (CDEs) of CSDDS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1"/>
        <w:gridCol w:w="4275"/>
        <w:gridCol w:w="5745"/>
        <w:gridCol w:w="2683"/>
      </w:tblGrid>
      <w:tr w:rsidR="00691059">
        <w:trPr>
          <w:trHeight w:val="300"/>
        </w:trPr>
        <w:tc>
          <w:tcPr>
            <w:tcW w:w="1471" w:type="dxa"/>
            <w:vAlign w:val="center"/>
          </w:tcPr>
          <w:p w:rsidR="00691059" w:rsidRDefault="009D479F">
            <w:pPr>
              <w:widowControl/>
              <w:spacing w:line="280" w:lineRule="exact"/>
              <w:jc w:val="center"/>
              <w:textAlignment w:val="center"/>
              <w:rPr>
                <w:rFonts w:ascii="Times New Roman" w:hAnsi="Times New Roman"/>
                <w:b/>
                <w:bCs/>
                <w:color w:val="000000"/>
                <w:kern w:val="0"/>
                <w:szCs w:val="21"/>
                <w:lang w:bidi="ar"/>
              </w:rPr>
            </w:pPr>
            <w:r>
              <w:rPr>
                <w:rFonts w:ascii="Times New Roman" w:hAnsi="Times New Roman"/>
                <w:b/>
                <w:bCs/>
                <w:color w:val="000000"/>
                <w:kern w:val="0"/>
                <w:szCs w:val="21"/>
                <w:lang w:bidi="ar"/>
              </w:rPr>
              <w:t>First classification</w:t>
            </w:r>
          </w:p>
        </w:tc>
        <w:tc>
          <w:tcPr>
            <w:tcW w:w="4275" w:type="dxa"/>
            <w:vAlign w:val="center"/>
          </w:tcPr>
          <w:p w:rsidR="00691059" w:rsidRDefault="009D479F">
            <w:pPr>
              <w:widowControl/>
              <w:spacing w:line="280" w:lineRule="exact"/>
              <w:jc w:val="center"/>
              <w:textAlignment w:val="center"/>
              <w:rPr>
                <w:rFonts w:ascii="Times New Roman" w:hAnsi="Times New Roman"/>
                <w:b/>
                <w:bCs/>
                <w:color w:val="000000"/>
                <w:kern w:val="0"/>
                <w:szCs w:val="21"/>
                <w:lang w:bidi="ar"/>
              </w:rPr>
            </w:pPr>
            <w:r>
              <w:rPr>
                <w:rFonts w:ascii="Times New Roman" w:hAnsi="Times New Roman"/>
                <w:b/>
                <w:bCs/>
                <w:color w:val="000000"/>
                <w:kern w:val="0"/>
                <w:szCs w:val="21"/>
                <w:lang w:bidi="ar"/>
              </w:rPr>
              <w:t>Secondary classification</w:t>
            </w:r>
          </w:p>
        </w:tc>
        <w:tc>
          <w:tcPr>
            <w:tcW w:w="5745" w:type="dxa"/>
            <w:vAlign w:val="center"/>
          </w:tcPr>
          <w:p w:rsidR="00691059" w:rsidRDefault="009D479F">
            <w:pPr>
              <w:widowControl/>
              <w:spacing w:line="280" w:lineRule="exact"/>
              <w:jc w:val="center"/>
              <w:textAlignment w:val="center"/>
              <w:rPr>
                <w:rFonts w:ascii="Times New Roman" w:hAnsi="Times New Roman"/>
                <w:b/>
                <w:bCs/>
                <w:color w:val="000000"/>
                <w:szCs w:val="21"/>
              </w:rPr>
            </w:pPr>
            <w:r>
              <w:rPr>
                <w:rFonts w:ascii="Times New Roman" w:hAnsi="Times New Roman"/>
                <w:b/>
                <w:bCs/>
                <w:color w:val="000000"/>
                <w:kern w:val="0"/>
                <w:szCs w:val="21"/>
                <w:lang w:bidi="ar"/>
              </w:rPr>
              <w:t>The PDEs</w:t>
            </w:r>
          </w:p>
        </w:tc>
        <w:tc>
          <w:tcPr>
            <w:tcW w:w="2683" w:type="dxa"/>
            <w:vAlign w:val="center"/>
          </w:tcPr>
          <w:p w:rsidR="00691059" w:rsidRDefault="009D479F">
            <w:pPr>
              <w:widowControl/>
              <w:spacing w:line="280" w:lineRule="exact"/>
              <w:jc w:val="center"/>
              <w:textAlignment w:val="center"/>
              <w:rPr>
                <w:rFonts w:ascii="Times New Roman" w:hAnsi="Times New Roman"/>
                <w:b/>
                <w:bCs/>
                <w:color w:val="000000"/>
                <w:kern w:val="0"/>
                <w:szCs w:val="21"/>
                <w:lang w:bidi="ar"/>
              </w:rPr>
            </w:pPr>
            <w:r>
              <w:rPr>
                <w:rFonts w:ascii="Times New Roman" w:hAnsi="Times New Roman"/>
                <w:b/>
                <w:bCs/>
                <w:color w:val="000000"/>
                <w:kern w:val="0"/>
                <w:szCs w:val="21"/>
                <w:lang w:bidi="ar"/>
              </w:rPr>
              <w:t>The SDEs</w:t>
            </w:r>
            <w:r>
              <w:rPr>
                <w:rFonts w:ascii="Times New Roman" w:hAnsi="Times New Roman"/>
                <w:b/>
                <w:bCs/>
                <w:color w:val="000000"/>
                <w:kern w:val="0"/>
                <w:szCs w:val="21"/>
                <w:lang w:bidi="ar"/>
              </w:rPr>
              <w:t xml:space="preserve"> ( for example liver cirrhosis)</w:t>
            </w:r>
          </w:p>
        </w:tc>
      </w:tr>
      <w:tr w:rsidR="00691059">
        <w:trPr>
          <w:trHeight w:val="9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Clinical visit information</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Personal identification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Patient ID; health card No.</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9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Clinical visit identi</w:t>
            </w:r>
            <w:r>
              <w:rPr>
                <w:rFonts w:ascii="Times New Roman" w:hAnsi="Times New Roman"/>
                <w:color w:val="000000"/>
                <w:sz w:val="18"/>
                <w:szCs w:val="18"/>
              </w:rPr>
              <w:t>fication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Outpatient No.; inpatient No.; medical record No.; type of clinical visit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905"/>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Clinical visit records</w:t>
            </w:r>
            <w:bookmarkStart w:id="0" w:name="_GoBack"/>
            <w:bookmarkEnd w:id="0"/>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Date and time of clinical visit; clinical visit departments; clinical visit process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the clinical visit records of </w:t>
            </w:r>
            <w:r>
              <w:rPr>
                <w:rFonts w:ascii="Times New Roman" w:hAnsi="Times New Roman"/>
                <w:color w:val="000000"/>
                <w:sz w:val="18"/>
                <w:szCs w:val="18"/>
              </w:rPr>
              <w:t xml:space="preserve">a </w:t>
            </w:r>
            <w:r>
              <w:rPr>
                <w:rFonts w:ascii="Times New Roman" w:hAnsi="Times New Roman"/>
                <w:color w:val="000000"/>
                <w:sz w:val="18"/>
                <w:szCs w:val="18"/>
              </w:rPr>
              <w:t>specific</w:t>
            </w:r>
            <w:r>
              <w:rPr>
                <w:rFonts w:ascii="Times New Roman" w:hAnsi="Times New Roman"/>
                <w:color w:val="000000"/>
                <w:sz w:val="18"/>
                <w:szCs w:val="18"/>
              </w:rPr>
              <w:t xml:space="preserve"> disease</w:t>
            </w:r>
          </w:p>
        </w:tc>
      </w:tr>
      <w:tr w:rsidR="00691059">
        <w:trPr>
          <w:trHeight w:val="30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Demographic information</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Personal information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Name;</w:t>
            </w:r>
            <w:r>
              <w:rPr>
                <w:rFonts w:ascii="Times New Roman" w:hAnsi="Times New Roman"/>
                <w:b/>
                <w:bCs/>
                <w:color w:val="000000"/>
                <w:sz w:val="18"/>
                <w:szCs w:val="18"/>
              </w:rPr>
              <w:t xml:space="preserve"> </w:t>
            </w:r>
            <w:r>
              <w:rPr>
                <w:rFonts w:ascii="Times New Roman" w:hAnsi="Times New Roman"/>
                <w:color w:val="000000"/>
                <w:sz w:val="18"/>
                <w:szCs w:val="18"/>
              </w:rPr>
              <w:t>sex; age; date of birth; ID card type; ID card number; ethnicity; occupation; nationality; marital status; education level; work unit; medical insurance type; phone number; ABO blood type</w:t>
            </w:r>
            <w:r>
              <w:rPr>
                <w:rFonts w:ascii="Times New Roman" w:hAnsi="Times New Roman"/>
                <w:color w:val="000000"/>
                <w:sz w:val="18"/>
                <w:szCs w:val="18"/>
              </w:rPr>
              <w:t>; Rh blood type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Address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Address type; address-province (autonomous region, municipality directly under the central government); address-city (state, region); address-county (district); address-township (town, Sub-district office); address-village </w:t>
            </w:r>
            <w:r>
              <w:rPr>
                <w:rFonts w:ascii="Times New Roman" w:hAnsi="Times New Roman"/>
                <w:color w:val="000000"/>
                <w:sz w:val="18"/>
                <w:szCs w:val="18"/>
              </w:rPr>
              <w:t>(street, road, lane, etc.); address-door number; postal code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9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Contact information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Contact name; relationship with the contact; phone number of the contact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Health history</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Past medical history</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Have previous disease; type of previous disease;</w:t>
            </w:r>
            <w:r>
              <w:rPr>
                <w:rFonts w:ascii="Times New Roman" w:hAnsi="Times New Roman"/>
                <w:color w:val="000000"/>
                <w:sz w:val="18"/>
                <w:szCs w:val="18"/>
              </w:rPr>
              <w:t xml:space="preserve"> name of previous disease; date of previous disease; duration of previous disease; have received drug therapy; drug name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medical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details of past hepatic diseases, such as hepatitis B, hep</w:t>
            </w:r>
            <w:r>
              <w:rPr>
                <w:rFonts w:ascii="Times New Roman" w:hAnsi="Times New Roman"/>
                <w:color w:val="000000"/>
                <w:sz w:val="18"/>
                <w:szCs w:val="18"/>
              </w:rPr>
              <w:t>atitis C, hepatitis A, hepatitis D, hepatitis E, intrahepatic cholelithiasis, liver cirrhosis, alcoholic liver disease, fatty liver, liver cancer and so on)</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Surgical history</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Have had surgery; name of surgery; date of surgery; surgical site;</w:t>
            </w:r>
            <w:r>
              <w:rPr>
                <w:rFonts w:ascii="Times New Roman" w:hAnsi="Times New Roman"/>
                <w:color w:val="000000"/>
                <w:sz w:val="18"/>
                <w:szCs w:val="18"/>
              </w:rPr>
              <w:t xml:space="preserve"> surgical procedure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surgical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(have had liver surgery; name of disease diagnosed before liver surgery; procedure of liver surgery, etc.)</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Smoking history</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Smok</w:t>
            </w:r>
            <w:r>
              <w:rPr>
                <w:rFonts w:ascii="Times New Roman" w:hAnsi="Times New Roman"/>
                <w:color w:val="000000"/>
                <w:sz w:val="18"/>
                <w:szCs w:val="18"/>
              </w:rPr>
              <w:t>ing</w:t>
            </w:r>
            <w:r>
              <w:rPr>
                <w:rFonts w:ascii="Times New Roman" w:hAnsi="Times New Roman"/>
                <w:color w:val="000000"/>
                <w:sz w:val="18"/>
                <w:szCs w:val="18"/>
              </w:rPr>
              <w:t xml:space="preserve"> or not; years of smoking ; </w:t>
            </w:r>
            <w:r>
              <w:rPr>
                <w:rFonts w:ascii="Times New Roman" w:hAnsi="Times New Roman"/>
                <w:color w:val="000000"/>
                <w:sz w:val="18"/>
                <w:szCs w:val="18"/>
              </w:rPr>
              <w:t>number of cigarettes smoked daily; quit smoking or not; years of quitting smoking</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History of alcohol consumption</w:t>
            </w:r>
          </w:p>
        </w:tc>
        <w:tc>
          <w:tcPr>
            <w:tcW w:w="5745" w:type="dxa"/>
            <w:vAlign w:val="center"/>
          </w:tcPr>
          <w:p w:rsidR="00691059" w:rsidRDefault="009D479F">
            <w:pPr>
              <w:widowControl/>
              <w:spacing w:line="240" w:lineRule="exact"/>
              <w:jc w:val="center"/>
              <w:textAlignment w:val="center"/>
              <w:rPr>
                <w:rFonts w:ascii="Times New Roman" w:hAnsi="Times New Roman"/>
                <w:b/>
                <w:bCs/>
                <w:color w:val="000000"/>
                <w:sz w:val="18"/>
                <w:szCs w:val="18"/>
              </w:rPr>
            </w:pPr>
            <w:r>
              <w:rPr>
                <w:rFonts w:ascii="Times New Roman" w:hAnsi="Times New Roman"/>
                <w:color w:val="000000"/>
                <w:sz w:val="18"/>
                <w:szCs w:val="18"/>
              </w:rPr>
              <w:t>Drink</w:t>
            </w:r>
            <w:r>
              <w:rPr>
                <w:rFonts w:ascii="Times New Roman" w:hAnsi="Times New Roman"/>
                <w:color w:val="000000"/>
                <w:sz w:val="18"/>
                <w:szCs w:val="18"/>
              </w:rPr>
              <w:t>ing</w:t>
            </w:r>
            <w:r>
              <w:rPr>
                <w:rFonts w:ascii="Times New Roman" w:hAnsi="Times New Roman"/>
                <w:color w:val="000000"/>
                <w:sz w:val="18"/>
                <w:szCs w:val="18"/>
              </w:rPr>
              <w:t xml:space="preserve"> or not; daily alcohol consumption; years of drinking; quit drinking or not; years of quitting drinking</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551"/>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Reproductive history (F</w:t>
            </w:r>
            <w:r>
              <w:rPr>
                <w:rFonts w:ascii="Times New Roman" w:hAnsi="Times New Roman"/>
                <w:color w:val="000000"/>
                <w:sz w:val="18"/>
                <w:szCs w:val="18"/>
              </w:rPr>
              <w:t>emale)</w:t>
            </w:r>
          </w:p>
        </w:tc>
        <w:tc>
          <w:tcPr>
            <w:tcW w:w="5745" w:type="dxa"/>
            <w:vAlign w:val="center"/>
          </w:tcPr>
          <w:p w:rsidR="00691059" w:rsidRDefault="009D479F">
            <w:pPr>
              <w:widowControl/>
              <w:spacing w:line="240" w:lineRule="exact"/>
              <w:jc w:val="center"/>
              <w:textAlignment w:val="center"/>
              <w:rPr>
                <w:rFonts w:ascii="Times New Roman" w:hAnsi="Times New Roman"/>
                <w:b/>
                <w:bCs/>
                <w:color w:val="000000"/>
                <w:sz w:val="18"/>
                <w:szCs w:val="18"/>
              </w:rPr>
            </w:pPr>
            <w:r>
              <w:rPr>
                <w:rFonts w:ascii="Times New Roman" w:hAnsi="Times New Roman"/>
                <w:color w:val="000000"/>
                <w:sz w:val="18"/>
                <w:szCs w:val="18"/>
              </w:rPr>
              <w:t>Have given birth; number of sons ; number of daughters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reproductive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p>
        </w:tc>
      </w:tr>
      <w:tr w:rsidR="00691059">
        <w:trPr>
          <w:trHeight w:val="701"/>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Menstrual history (Female)</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Date of last menstruation; age of menarche; menstrual cycle; age of menopause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w:t>
            </w:r>
            <w:r>
              <w:rPr>
                <w:rFonts w:ascii="Times New Roman" w:hAnsi="Times New Roman"/>
                <w:color w:val="000000"/>
                <w:sz w:val="18"/>
                <w:szCs w:val="18"/>
              </w:rPr>
              <w:t xml:space="preserve">elements about menstrual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Familial disease history</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Have familial disease history; relationship with the patient; name of the familial disease; onset age of the patient with familial disease; family members have did</w:t>
            </w:r>
            <w:r>
              <w:rPr>
                <w:rFonts w:ascii="Times New Roman" w:hAnsi="Times New Roman"/>
                <w:color w:val="000000"/>
                <w:sz w:val="18"/>
                <w:szCs w:val="18"/>
              </w:rPr>
              <w:t xml:space="preserve"> gene tests; gene test result of the family members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family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(more details of family members with liver cirrhosis or cancer, including diagnosis, medical assessment and intervention, etc.)</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A</w:t>
            </w:r>
            <w:r>
              <w:rPr>
                <w:rFonts w:ascii="Times New Roman" w:hAnsi="Times New Roman"/>
                <w:color w:val="000000"/>
                <w:sz w:val="18"/>
                <w:szCs w:val="18"/>
              </w:rPr>
              <w:t>llergy history</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Have the history of allergies; name of the allergen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allergy history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(have be allergic to hepatoprotectants; name of that hepatoprotectants; description of this allergic reaction, etc.)</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life histories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exposure to pathogenic factors, blood transfusion, drug abuse, tattoo)</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life histories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(have eaten moldy food; have be exposed to water with schistosome; have kept cats or dogs, have eaten sashimi, have had antiviral therapy of hepatitis, time of starting antiviral therapy of hepatitis, etc.)</w:t>
            </w:r>
          </w:p>
        </w:tc>
      </w:tr>
      <w:tr w:rsidR="00691059">
        <w:trPr>
          <w:trHeight w:val="30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Chief complaint </w:t>
            </w:r>
            <w:r>
              <w:rPr>
                <w:rFonts w:ascii="Times New Roman" w:hAnsi="Times New Roman"/>
                <w:color w:val="000000"/>
                <w:sz w:val="18"/>
                <w:szCs w:val="18"/>
              </w:rPr>
              <w:lastRenderedPageBreak/>
              <w:t>and symptom</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lastRenderedPageBreak/>
              <w:t>Chief Complaint</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Chi</w:t>
            </w:r>
            <w:r>
              <w:rPr>
                <w:rFonts w:ascii="Times New Roman" w:hAnsi="Times New Roman"/>
                <w:color w:val="000000"/>
                <w:sz w:val="18"/>
                <w:szCs w:val="18"/>
              </w:rPr>
              <w:t>ef complaint; date of onset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Symptoms (Symptoms vary widely among </w:t>
            </w:r>
            <w:r>
              <w:rPr>
                <w:rFonts w:ascii="Times New Roman" w:hAnsi="Times New Roman"/>
                <w:color w:val="000000"/>
                <w:sz w:val="18"/>
                <w:szCs w:val="18"/>
              </w:rPr>
              <w:t>specific</w:t>
            </w:r>
            <w:r>
              <w:rPr>
                <w:rFonts w:ascii="Times New Roman" w:hAnsi="Times New Roman"/>
                <w:color w:val="000000"/>
                <w:sz w:val="18"/>
                <w:szCs w:val="18"/>
              </w:rPr>
              <w:t xml:space="preserve"> diseases, many of them are common symptoms of </w:t>
            </w:r>
            <w:r>
              <w:rPr>
                <w:rFonts w:ascii="Times New Roman" w:hAnsi="Times New Roman"/>
                <w:color w:val="000000"/>
                <w:sz w:val="18"/>
                <w:szCs w:val="18"/>
              </w:rPr>
              <w:t>specific</w:t>
            </w:r>
            <w:r>
              <w:rPr>
                <w:rFonts w:ascii="Times New Roman" w:hAnsi="Times New Roman"/>
                <w:color w:val="000000"/>
                <w:sz w:val="18"/>
                <w:szCs w:val="18"/>
              </w:rPr>
              <w:t xml:space="preserve"> diseases, such as weight change, abdominal pain, fatigue, fever, anorexia, abdominal distention, diarrhea, hemoptysis,</w:t>
            </w:r>
            <w:r>
              <w:rPr>
                <w:rFonts w:ascii="Times New Roman" w:hAnsi="Times New Roman"/>
                <w:color w:val="000000"/>
                <w:sz w:val="18"/>
                <w:szCs w:val="18"/>
              </w:rPr>
              <w:t xml:space="preserve"> hematemesis, melena, anemia, abdominal mass, etc.)</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Name of symptom; date of first onset of the symptom; duration of the symptom</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symptoms linked to </w:t>
            </w:r>
            <w:r>
              <w:rPr>
                <w:rFonts w:ascii="Times New Roman" w:hAnsi="Times New Roman"/>
                <w:color w:val="000000"/>
                <w:sz w:val="18"/>
                <w:szCs w:val="18"/>
              </w:rPr>
              <w:t>a specific</w:t>
            </w:r>
            <w:r>
              <w:rPr>
                <w:rFonts w:ascii="Times New Roman" w:hAnsi="Times New Roman"/>
                <w:color w:val="000000"/>
                <w:sz w:val="18"/>
                <w:szCs w:val="18"/>
              </w:rPr>
              <w:t xml:space="preserve"> disease (have symptoms related to liver disease, such as spider nevus, e</w:t>
            </w:r>
            <w:r>
              <w:rPr>
                <w:rFonts w:ascii="Times New Roman" w:hAnsi="Times New Roman"/>
                <w:color w:val="000000"/>
                <w:sz w:val="18"/>
                <w:szCs w:val="18"/>
              </w:rPr>
              <w:t>dema of both lower limbs, abdominal mass, acholic stool</w:t>
            </w:r>
            <w:r>
              <w:rPr>
                <w:rFonts w:ascii="Times New Roman" w:hAnsi="Times New Roman"/>
                <w:color w:val="000000"/>
                <w:sz w:val="18"/>
                <w:szCs w:val="18"/>
              </w:rPr>
              <w:t>,</w:t>
            </w:r>
            <w:r>
              <w:rPr>
                <w:rFonts w:ascii="Times New Roman" w:hAnsi="Times New Roman"/>
                <w:color w:val="000000"/>
                <w:sz w:val="18"/>
                <w:szCs w:val="18"/>
              </w:rPr>
              <w:t xml:space="preserve"> etc., </w:t>
            </w:r>
            <w:r>
              <w:rPr>
                <w:rFonts w:ascii="Times New Roman" w:hAnsi="Times New Roman"/>
                <w:color w:val="000000"/>
                <w:sz w:val="18"/>
                <w:szCs w:val="18"/>
              </w:rPr>
              <w:t xml:space="preserve">including names </w:t>
            </w:r>
            <w:r>
              <w:rPr>
                <w:rFonts w:ascii="Times New Roman" w:hAnsi="Times New Roman"/>
                <w:color w:val="000000"/>
                <w:sz w:val="18"/>
                <w:szCs w:val="18"/>
              </w:rPr>
              <w:t>and severit</w:t>
            </w:r>
            <w:r>
              <w:rPr>
                <w:rFonts w:ascii="Times New Roman" w:hAnsi="Times New Roman"/>
                <w:color w:val="000000"/>
                <w:sz w:val="18"/>
                <w:szCs w:val="18"/>
              </w:rPr>
              <w:t>y</w:t>
            </w:r>
            <w:r>
              <w:rPr>
                <w:rFonts w:ascii="Times New Roman" w:hAnsi="Times New Roman"/>
                <w:color w:val="000000"/>
                <w:sz w:val="18"/>
                <w:szCs w:val="18"/>
              </w:rPr>
              <w:t xml:space="preserve"> of these symptoms)</w:t>
            </w:r>
          </w:p>
        </w:tc>
      </w:tr>
      <w:tr w:rsidR="00691059">
        <w:trPr>
          <w:trHeight w:val="27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Physical examination</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General examination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Date of physical examination; height; weight;</w:t>
            </w:r>
            <w:r>
              <w:rPr>
                <w:rFonts w:ascii="Times New Roman" w:hAnsi="Times New Roman"/>
                <w:b/>
                <w:bCs/>
                <w:color w:val="000000"/>
                <w:sz w:val="18"/>
                <w:szCs w:val="18"/>
              </w:rPr>
              <w:t xml:space="preserve"> </w:t>
            </w:r>
            <w:r>
              <w:rPr>
                <w:rFonts w:ascii="Times New Roman" w:hAnsi="Times New Roman"/>
                <w:color w:val="000000"/>
                <w:sz w:val="18"/>
                <w:szCs w:val="18"/>
              </w:rPr>
              <w:t>body mass index</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Vital signs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Date and time</w:t>
            </w:r>
            <w:r>
              <w:rPr>
                <w:rFonts w:ascii="Times New Roman" w:hAnsi="Times New Roman"/>
                <w:color w:val="000000"/>
                <w:sz w:val="18"/>
                <w:szCs w:val="18"/>
              </w:rPr>
              <w:t xml:space="preserve"> of measurement; body temperature; heart rate; respiratory rate; diastolic blood pressure; systolic blood pressure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Score</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Date of score; KPS score; ECOG score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physical examinations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state of consciousness,</w:t>
            </w:r>
            <w:r>
              <w:rPr>
                <w:rFonts w:ascii="Times New Roman" w:hAnsi="Times New Roman"/>
                <w:color w:val="000000"/>
                <w:sz w:val="18"/>
                <w:szCs w:val="18"/>
              </w:rPr>
              <w:t xml:space="preserve"> nutritional status, abdominal tenderness, perianal pathological changes)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physical examination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have hepatic encephalopathy, and its details)</w:t>
            </w:r>
          </w:p>
        </w:tc>
      </w:tr>
      <w:tr w:rsidR="00691059">
        <w:trPr>
          <w:trHeight w:val="90"/>
        </w:trPr>
        <w:tc>
          <w:tcPr>
            <w:tcW w:w="1471" w:type="dxa"/>
            <w:vMerge w:val="restart"/>
            <w:vAlign w:val="center"/>
          </w:tcPr>
          <w:p w:rsidR="00691059" w:rsidRDefault="009D479F">
            <w:pPr>
              <w:widowControl/>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Laboratory examination</w:t>
            </w: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Blood routine examination</w:t>
            </w:r>
          </w:p>
        </w:tc>
        <w:tc>
          <w:tcPr>
            <w:tcW w:w="5745" w:type="dxa"/>
            <w:vAlign w:val="center"/>
          </w:tcPr>
          <w:p w:rsidR="00691059" w:rsidRDefault="009D479F">
            <w:pPr>
              <w:widowControl/>
              <w:spacing w:line="240" w:lineRule="exact"/>
              <w:jc w:val="center"/>
              <w:textAlignment w:val="center"/>
              <w:rPr>
                <w:rFonts w:ascii="Times New Roman" w:hAnsi="Times New Roman"/>
                <w:b/>
                <w:bCs/>
                <w:color w:val="000000"/>
                <w:sz w:val="18"/>
                <w:szCs w:val="18"/>
              </w:rPr>
            </w:pPr>
            <w:r>
              <w:rPr>
                <w:rFonts w:ascii="Times New Roman" w:hAnsi="Times New Roman"/>
                <w:color w:val="000000"/>
                <w:sz w:val="18"/>
                <w:szCs w:val="18"/>
              </w:rPr>
              <w:t>Ti</w:t>
            </w:r>
            <w:r>
              <w:rPr>
                <w:rFonts w:ascii="Times New Roman" w:hAnsi="Times New Roman"/>
                <w:color w:val="000000"/>
                <w:sz w:val="18"/>
                <w:szCs w:val="18"/>
              </w:rPr>
              <w:t>me of the examination; label of abnormality; reference range of the examination result; white blood cell count; monocyte count; red blood cell count; absolute value of neutrophil; absolute value of lymphocyte; absolute value of eosinophil; absolute value o</w:t>
            </w:r>
            <w:r>
              <w:rPr>
                <w:rFonts w:ascii="Times New Roman" w:hAnsi="Times New Roman"/>
                <w:color w:val="000000"/>
                <w:sz w:val="18"/>
                <w:szCs w:val="18"/>
              </w:rPr>
              <w:t>f basophil; neutrophil percentage; lymphocyte percentage; basophil percentage; eosinophil percentage; monocyte percentage; platelet count; hemoglobin detection value; mean corpuscular volume; mean corpuscular hemoglobin content; mean corpuscular hemoglobin</w:t>
            </w:r>
            <w:r>
              <w:rPr>
                <w:rFonts w:ascii="Times New Roman" w:hAnsi="Times New Roman"/>
                <w:color w:val="000000"/>
                <w:sz w:val="18"/>
                <w:szCs w:val="18"/>
              </w:rPr>
              <w:t xml:space="preserve"> concentration; red blood cell volume distribution width; platelet distribution width; mean platelet volume; platelet-large ratio; hematocrit; plateletcrit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Routine urine examination</w:t>
            </w:r>
          </w:p>
        </w:tc>
        <w:tc>
          <w:tcPr>
            <w:tcW w:w="5745" w:type="dxa"/>
            <w:vAlign w:val="center"/>
          </w:tcPr>
          <w:p w:rsidR="00691059" w:rsidRDefault="009D479F">
            <w:pPr>
              <w:widowControl/>
              <w:spacing w:line="240" w:lineRule="exact"/>
              <w:jc w:val="center"/>
              <w:textAlignment w:val="center"/>
              <w:rPr>
                <w:rFonts w:ascii="Times New Roman" w:hAnsi="Times New Roman"/>
                <w:b/>
                <w:bCs/>
                <w:color w:val="000000"/>
                <w:sz w:val="18"/>
                <w:szCs w:val="18"/>
              </w:rPr>
            </w:pPr>
            <w:r>
              <w:rPr>
                <w:rFonts w:ascii="Times New Roman" w:hAnsi="Times New Roman"/>
                <w:color w:val="000000"/>
                <w:sz w:val="18"/>
                <w:szCs w:val="18"/>
              </w:rPr>
              <w:t>Time of the examination; label of abnormality; reference rang</w:t>
            </w:r>
            <w:r>
              <w:rPr>
                <w:rFonts w:ascii="Times New Roman" w:hAnsi="Times New Roman"/>
                <w:color w:val="000000"/>
                <w:sz w:val="18"/>
                <w:szCs w:val="18"/>
              </w:rPr>
              <w:t xml:space="preserve">e of the </w:t>
            </w:r>
            <w:r>
              <w:rPr>
                <w:rFonts w:ascii="Times New Roman" w:hAnsi="Times New Roman"/>
                <w:color w:val="000000"/>
                <w:sz w:val="18"/>
                <w:szCs w:val="18"/>
              </w:rPr>
              <w:t>examination result; co</w:t>
            </w:r>
            <w:r>
              <w:rPr>
                <w:rFonts w:ascii="Times New Roman" w:hAnsi="Times New Roman"/>
                <w:color w:val="000000"/>
                <w:sz w:val="18"/>
                <w:szCs w:val="18"/>
              </w:rPr>
              <w:t>unt of leukocytes in urine; specific gravity of urine; result of qualitative test of urine protein; count of erythrocyte in urine; result of urine occult blood test; result of qualitative test of urine glucose; result of qualitative t</w:t>
            </w:r>
            <w:r>
              <w:rPr>
                <w:rFonts w:ascii="Times New Roman" w:hAnsi="Times New Roman"/>
                <w:color w:val="000000"/>
                <w:sz w:val="18"/>
                <w:szCs w:val="18"/>
              </w:rPr>
              <w:t>est of urine ketone; urine pH; result of qualitative test of urine bilirubin; result of urobilinogen test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Blood biochemical examination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Time of the examination; label of abnormality; reference range of the examination result; albumin concentration;</w:t>
            </w:r>
            <w:r>
              <w:rPr>
                <w:rFonts w:ascii="Times New Roman" w:hAnsi="Times New Roman"/>
                <w:color w:val="000000"/>
                <w:sz w:val="18"/>
                <w:szCs w:val="18"/>
              </w:rPr>
              <w:t xml:space="preserve"> total protein detection value; globulin detection value; albumin/globulin ratio; alanine aminotransferase detection value; aspartate aminotransferase detection value; blood cholinesterase activity; lactate dehydrogenase detection value; γ-glutamyl transfe</w:t>
            </w:r>
            <w:r>
              <w:rPr>
                <w:rFonts w:ascii="Times New Roman" w:hAnsi="Times New Roman"/>
                <w:color w:val="000000"/>
                <w:sz w:val="18"/>
                <w:szCs w:val="18"/>
              </w:rPr>
              <w:t>rase detection value; glutamate dehydrogenase detection value; serum total bilirubin detection value; conjugated bilirubin detection value; blood glucose detection value ; triglyceride detection value; very low density lipoprotein cholesterol detection val</w:t>
            </w:r>
            <w:r>
              <w:rPr>
                <w:rFonts w:ascii="Times New Roman" w:hAnsi="Times New Roman"/>
                <w:color w:val="000000"/>
                <w:sz w:val="18"/>
                <w:szCs w:val="18"/>
              </w:rPr>
              <w:t xml:space="preserve">ue; serum low density lipoprotein cholesterol detection value; serum high density lipoprotein cholesterol detection value; total cholesterol detection value; blood urea nitrogen detection value; blood creatinine detection value; uric acid detection value; </w:t>
            </w:r>
            <w:r>
              <w:rPr>
                <w:rFonts w:ascii="Times New Roman" w:hAnsi="Times New Roman"/>
                <w:color w:val="000000"/>
                <w:sz w:val="18"/>
                <w:szCs w:val="18"/>
              </w:rPr>
              <w:t>blood urea nitrogen/creatinine ratio; blood potassium concentration; blood sodium concentration; blood calcium concentration; blood magnesium concentration; inorganic phosphorus concentration; creatine kinase detection value; creatine kinase isoenzyme dete</w:t>
            </w:r>
            <w:r>
              <w:rPr>
                <w:rFonts w:ascii="Times New Roman" w:hAnsi="Times New Roman"/>
                <w:color w:val="000000"/>
                <w:sz w:val="18"/>
                <w:szCs w:val="18"/>
              </w:rPr>
              <w:t>ction value; ischemia modified albumin detection value; alkaline phosphatase concentration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blood biochemical examination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 (transthyretin concentration; blood chlorine concentration; blood ammonia concent</w:t>
            </w:r>
            <w:r>
              <w:rPr>
                <w:rFonts w:ascii="Times New Roman" w:hAnsi="Times New Roman"/>
                <w:color w:val="000000"/>
                <w:sz w:val="18"/>
                <w:szCs w:val="18"/>
              </w:rPr>
              <w:t>ration; phospholipase A2 detection value, ect.)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Hepatitis B test</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Time of the test; label of abnormality</w:t>
            </w:r>
            <w:r>
              <w:rPr>
                <w:rFonts w:ascii="Times New Roman" w:hAnsi="Times New Roman"/>
                <w:b/>
                <w:bCs/>
                <w:color w:val="000000"/>
                <w:sz w:val="18"/>
                <w:szCs w:val="18"/>
              </w:rPr>
              <w:t xml:space="preserve">; </w:t>
            </w:r>
            <w:r>
              <w:rPr>
                <w:rFonts w:ascii="Times New Roman" w:hAnsi="Times New Roman"/>
                <w:color w:val="000000"/>
                <w:sz w:val="18"/>
                <w:szCs w:val="18"/>
              </w:rPr>
              <w:t>reference range of the test result; hepatitis B virus surface antigen test results; hepatitis B virus surface antibody test results;</w:t>
            </w:r>
            <w:r>
              <w:rPr>
                <w:rFonts w:ascii="Times New Roman" w:hAnsi="Times New Roman"/>
                <w:color w:val="000000"/>
                <w:sz w:val="18"/>
                <w:szCs w:val="18"/>
              </w:rPr>
              <w:t xml:space="preserve"> hepatitis B virus e antigen test results; hepatitis B virus e antibody test results; hepatitis B virus core antibody test results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w:t>
            </w:r>
            <w:r>
              <w:rPr>
                <w:rFonts w:ascii="Times New Roman" w:hAnsi="Times New Roman"/>
                <w:color w:val="000000"/>
                <w:sz w:val="18"/>
                <w:szCs w:val="18"/>
              </w:rPr>
              <w:t>h</w:t>
            </w:r>
            <w:r>
              <w:rPr>
                <w:rFonts w:ascii="Times New Roman" w:hAnsi="Times New Roman"/>
                <w:color w:val="000000"/>
                <w:sz w:val="18"/>
                <w:szCs w:val="18"/>
              </w:rPr>
              <w:t xml:space="preserve">epatitis B test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(amount of serum HBV DNA, ect.)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More infectious dise</w:t>
            </w:r>
            <w:r>
              <w:rPr>
                <w:rFonts w:ascii="Times New Roman" w:hAnsi="Times New Roman"/>
                <w:color w:val="000000"/>
                <w:sz w:val="18"/>
                <w:szCs w:val="18"/>
              </w:rPr>
              <w:t xml:space="preserve">ase examinations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hepatitis A, hepatitis C, hepatitis D, hepatitis E, syphilis)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infectious diseases examination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(hepatitis A virus surface antigen test results, hepatitis C virus surface antigen test results, amount of serum HCV DNA, hepatitis D virus surface antigen test results, hepatitis E virus surface antigen test results, ect.)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Feces routine examination</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Tim</w:t>
            </w:r>
            <w:r>
              <w:rPr>
                <w:rFonts w:ascii="Times New Roman" w:hAnsi="Times New Roman"/>
                <w:color w:val="000000"/>
                <w:sz w:val="18"/>
                <w:szCs w:val="18"/>
              </w:rPr>
              <w:t>e of the examination; label of abnormality; reference range of the examination result; fecal occult blood test results; white blood cell count in feces; red blood cell count in feces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Routine examination of hemorrhage and coagulation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Time of the examina</w:t>
            </w:r>
            <w:r>
              <w:rPr>
                <w:rFonts w:ascii="Times New Roman" w:hAnsi="Times New Roman"/>
                <w:color w:val="000000"/>
                <w:sz w:val="18"/>
                <w:szCs w:val="18"/>
              </w:rPr>
              <w:t>tion; label of abnormality; reference range of the examination result; Plasma D-dimer detection value; prothrombin time detection value; activated partial thrombin time detection value; international normalized</w:t>
            </w:r>
            <w:r>
              <w:rPr>
                <w:rFonts w:ascii="Times New Roman" w:hAnsi="Times New Roman"/>
                <w:b/>
                <w:bCs/>
                <w:color w:val="000000"/>
                <w:sz w:val="18"/>
                <w:szCs w:val="18"/>
              </w:rPr>
              <w:t xml:space="preserve"> </w:t>
            </w:r>
            <w:r>
              <w:rPr>
                <w:rFonts w:ascii="Times New Roman" w:hAnsi="Times New Roman"/>
                <w:color w:val="000000"/>
                <w:sz w:val="18"/>
                <w:szCs w:val="18"/>
              </w:rPr>
              <w:t>ratio of prothrombin time detection value; th</w:t>
            </w:r>
            <w:r>
              <w:rPr>
                <w:rFonts w:ascii="Times New Roman" w:hAnsi="Times New Roman"/>
                <w:color w:val="000000"/>
                <w:sz w:val="18"/>
                <w:szCs w:val="18"/>
              </w:rPr>
              <w:t>rombin time detection value; fibrinogen detection value; fibrinogen degradation products detection value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300"/>
        </w:trPr>
        <w:tc>
          <w:tcPr>
            <w:tcW w:w="1471" w:type="dxa"/>
            <w:vMerge/>
            <w:vAlign w:val="center"/>
          </w:tcPr>
          <w:p w:rsidR="00691059" w:rsidRDefault="00691059">
            <w:pPr>
              <w:widowControl/>
              <w:spacing w:line="280" w:lineRule="exact"/>
              <w:jc w:val="center"/>
              <w:textAlignment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laboratory tests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tumor markers detection, sex hormone detection, disease-specific antigens detection,</w:t>
            </w:r>
            <w:r>
              <w:rPr>
                <w:rFonts w:ascii="Times New Roman" w:hAnsi="Times New Roman"/>
                <w:color w:val="000000"/>
                <w:sz w:val="18"/>
                <w:szCs w:val="18"/>
              </w:rPr>
              <w:t xml:space="preserve"> gene test, liver function test, determination of liver fibrosis, kidney function tests)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laboratory tests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determination of liver fibrosis, including hyaluronic acid, fibronectin, type IV collag</w:t>
            </w:r>
            <w:r>
              <w:rPr>
                <w:rFonts w:ascii="Times New Roman" w:hAnsi="Times New Roman"/>
                <w:color w:val="000000"/>
                <w:sz w:val="18"/>
                <w:szCs w:val="18"/>
              </w:rPr>
              <w:t>en, laminin; tumor markers detection, including alpha fetoprotein, carcinoembryonic antigen CEA, CA125, ferritin iron)</w:t>
            </w:r>
          </w:p>
        </w:tc>
      </w:tr>
      <w:tr w:rsidR="00691059">
        <w:trPr>
          <w:trHeight w:val="400"/>
        </w:trPr>
        <w:tc>
          <w:tcPr>
            <w:tcW w:w="1471" w:type="dxa"/>
            <w:vMerge w:val="restart"/>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Clinical assistant examination</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Imaging examination (including X-ray, CT, magnetic resonance, ultrasound, nuclear medicine, etc.)</w:t>
            </w:r>
          </w:p>
        </w:tc>
        <w:tc>
          <w:tcPr>
            <w:tcW w:w="5745" w:type="dxa"/>
            <w:vAlign w:val="center"/>
          </w:tcPr>
          <w:p w:rsidR="00691059" w:rsidRDefault="009D479F">
            <w:pPr>
              <w:widowControl/>
              <w:spacing w:line="240" w:lineRule="exact"/>
              <w:jc w:val="center"/>
              <w:rPr>
                <w:rFonts w:ascii="Times New Roman" w:hAnsi="Times New Roman"/>
                <w:b/>
                <w:bCs/>
                <w:color w:val="000000"/>
                <w:sz w:val="18"/>
                <w:szCs w:val="18"/>
              </w:rPr>
            </w:pPr>
            <w:r>
              <w:rPr>
                <w:rFonts w:ascii="Times New Roman" w:hAnsi="Times New Roman"/>
                <w:color w:val="000000"/>
                <w:sz w:val="18"/>
                <w:szCs w:val="18"/>
              </w:rPr>
              <w:t>Date of</w:t>
            </w:r>
            <w:r>
              <w:rPr>
                <w:rFonts w:ascii="Times New Roman" w:hAnsi="Times New Roman"/>
                <w:color w:val="000000"/>
                <w:sz w:val="18"/>
                <w:szCs w:val="18"/>
              </w:rPr>
              <w:t xml:space="preserve"> image examination; type of image examination; site of image examination; name of examination; location of lesion; number of lesion; size of lesion; diameter of lesion; type of lesion</w:t>
            </w:r>
          </w:p>
        </w:tc>
        <w:tc>
          <w:tcPr>
            <w:tcW w:w="2683" w:type="dxa"/>
            <w:vAlign w:val="center"/>
          </w:tcPr>
          <w:p w:rsidR="00691059" w:rsidRDefault="00691059">
            <w:pPr>
              <w:widowControl/>
              <w:spacing w:line="240" w:lineRule="exact"/>
              <w:jc w:val="center"/>
              <w:textAlignment w:val="center"/>
              <w:rPr>
                <w:rFonts w:ascii="Times New Roman" w:hAnsi="Times New Roman"/>
                <w:color w:val="000000"/>
                <w:sz w:val="18"/>
                <w:szCs w:val="18"/>
              </w:rPr>
            </w:pPr>
          </w:p>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imaging examination linked to </w:t>
            </w:r>
            <w:r>
              <w:rPr>
                <w:rFonts w:ascii="Times New Roman" w:hAnsi="Times New Roman"/>
                <w:color w:val="000000"/>
                <w:sz w:val="18"/>
                <w:szCs w:val="18"/>
              </w:rPr>
              <w:t>a specific</w:t>
            </w:r>
            <w:r>
              <w:rPr>
                <w:rFonts w:ascii="Times New Roman" w:hAnsi="Times New Roman"/>
                <w:color w:val="000000"/>
                <w:sz w:val="18"/>
                <w:szCs w:val="18"/>
              </w:rPr>
              <w:t xml:space="preserve"> disea</w:t>
            </w:r>
            <w:r>
              <w:rPr>
                <w:rFonts w:ascii="Times New Roman" w:hAnsi="Times New Roman"/>
                <w:color w:val="000000"/>
                <w:sz w:val="18"/>
                <w:szCs w:val="18"/>
              </w:rPr>
              <w:t>se</w:t>
            </w:r>
            <w:r>
              <w:rPr>
                <w:rFonts w:ascii="Times New Roman" w:hAnsi="Times New Roman"/>
                <w:color w:val="000000"/>
                <w:sz w:val="18"/>
                <w:szCs w:val="18"/>
              </w:rPr>
              <w:t xml:space="preserve"> (have pulmonary emphysema; have secondary tumor; have cardiac enlargement; have the widened mediastinal; have pleural effusion; have ascites; have liver cirrhosis; have splenomegaly; have varicose veins; have fatty liver; upper-down diameter of left liv</w:t>
            </w:r>
            <w:r>
              <w:rPr>
                <w:rFonts w:ascii="Times New Roman" w:hAnsi="Times New Roman"/>
                <w:color w:val="000000"/>
                <w:sz w:val="18"/>
                <w:szCs w:val="18"/>
              </w:rPr>
              <w:t xml:space="preserve">er; left-right diameter of left liver; anterior-posterior diameter of left liver; oblique diameter of right liver; thickness of right liver; diameter of portal vein; have intrahepatic bile duct dilatation; </w:t>
            </w:r>
            <w:r>
              <w:rPr>
                <w:rFonts w:ascii="Times New Roman" w:hAnsi="Times New Roman"/>
                <w:color w:val="000000"/>
                <w:sz w:val="18"/>
                <w:szCs w:val="18"/>
              </w:rPr>
              <w:lastRenderedPageBreak/>
              <w:t>have hepatocellular carcinoma; have intrahepatic c</w:t>
            </w:r>
            <w:r>
              <w:rPr>
                <w:rFonts w:ascii="Times New Roman" w:hAnsi="Times New Roman"/>
                <w:color w:val="000000"/>
                <w:sz w:val="18"/>
                <w:szCs w:val="18"/>
              </w:rPr>
              <w:t>holangiocarcinoma; have mixed cholangiocarcinoma; have metastatic liver cancer; have leiomyosarcoma; have hepatic focal nodular hyperplasia; have hemangioma; have angiomyolipoma; have hepatoblastoma; have hilar cholangiocarcinoma; have choledochal carcinom</w:t>
            </w:r>
            <w:r>
              <w:rPr>
                <w:rFonts w:ascii="Times New Roman" w:hAnsi="Times New Roman"/>
                <w:color w:val="000000"/>
                <w:sz w:val="18"/>
                <w:szCs w:val="18"/>
              </w:rPr>
              <w:t>a; have hepatic adenoma; have hepatic abscess; have intrahepatic calcification; have intrahepatic cholelithiasis; hepatic shrinkage; normal hepatic morphology; smooth surface of liver; hyperechogenicity of liver parenchyma; have the blunted hepatic margin;</w:t>
            </w:r>
            <w:r>
              <w:rPr>
                <w:rFonts w:ascii="Times New Roman" w:hAnsi="Times New Roman"/>
                <w:color w:val="000000"/>
                <w:sz w:val="18"/>
                <w:szCs w:val="18"/>
              </w:rPr>
              <w:t xml:space="preserve"> normal proportion of hepatic lobe; value of hepatic CT plain scan; value of hepatic CT scan in arterial phrase, ect.)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clinical assistant examinations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immunohistochemistry, pathological examination, pathological </w:t>
            </w:r>
            <w:r>
              <w:rPr>
                <w:rFonts w:ascii="Times New Roman" w:hAnsi="Times New Roman"/>
                <w:color w:val="000000"/>
                <w:sz w:val="18"/>
                <w:szCs w:val="18"/>
              </w:rPr>
              <w:t>biopsy, endoscopy)</w:t>
            </w:r>
          </w:p>
        </w:tc>
        <w:tc>
          <w:tcPr>
            <w:tcW w:w="5745" w:type="dxa"/>
            <w:vAlign w:val="center"/>
          </w:tcPr>
          <w:p w:rsidR="00691059" w:rsidRDefault="009D479F">
            <w:pPr>
              <w:widowControl/>
              <w:spacing w:line="240" w:lineRule="exact"/>
              <w:jc w:val="center"/>
              <w:rPr>
                <w:rFonts w:ascii="Times New Roman" w:hAnsi="Times New Roman"/>
                <w:b/>
                <w:bCs/>
                <w:color w:val="000000"/>
                <w:sz w:val="18"/>
                <w:szCs w:val="18"/>
              </w:rPr>
            </w:pPr>
            <w:r>
              <w:rPr>
                <w:rFonts w:ascii="Times New Roman" w:hAnsi="Times New Roman"/>
                <w:color w:val="000000"/>
                <w:sz w:val="18"/>
                <w:szCs w:val="18"/>
              </w:rPr>
              <w:t>Date of examination; type of examination; location of examination; name of examination; result of examination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clinical assistant examination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upper gastrointestinal endoscopy, i</w:t>
            </w:r>
            <w:r>
              <w:rPr>
                <w:rFonts w:ascii="Times New Roman" w:hAnsi="Times New Roman"/>
                <w:color w:val="000000"/>
                <w:sz w:val="18"/>
                <w:szCs w:val="18"/>
              </w:rPr>
              <w:t>ncluding have esophageal varices (EV), have EV with active bleeding, site of EV, morphology of EV, color of EV, have red EV, have EV with esophagitis, grading of EV, gastric varices (GV), have GV with active bleeding, site of GV, morphology of GV, color of</w:t>
            </w:r>
            <w:r>
              <w:rPr>
                <w:rFonts w:ascii="Times New Roman" w:hAnsi="Times New Roman"/>
                <w:color w:val="000000"/>
                <w:sz w:val="18"/>
                <w:szCs w:val="18"/>
              </w:rPr>
              <w:t xml:space="preserve"> GV, have red GV, have GV with fundus gastritis, grading of GV, have gastritis, have gastric ulcer, have duodenal ulcer, have duodenitis, tumor invading stomach or duodenum, pathological examination No.; pathological examination, including grading of hepat</w:t>
            </w:r>
            <w:r>
              <w:rPr>
                <w:rFonts w:ascii="Times New Roman" w:hAnsi="Times New Roman"/>
                <w:color w:val="000000"/>
                <w:sz w:val="18"/>
                <w:szCs w:val="18"/>
              </w:rPr>
              <w:t>itis, grading of liver fibrosis, detection of hepatic elasticity including liver stiffness, liver attenuation coefficient, spleen stiffness, etc.)</w:t>
            </w:r>
          </w:p>
        </w:tc>
      </w:tr>
      <w:tr w:rsidR="00691059">
        <w:trPr>
          <w:trHeight w:val="400"/>
        </w:trPr>
        <w:tc>
          <w:tcPr>
            <w:tcW w:w="1471" w:type="dxa"/>
            <w:vMerge w:val="restart"/>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Diagnosis</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Clinical Diagnosis</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Type of diagnosis; name of disease diagnosed; code of disease diagnosed;</w:t>
            </w:r>
            <w:r>
              <w:rPr>
                <w:rFonts w:ascii="Times New Roman" w:hAnsi="Times New Roman"/>
                <w:color w:val="000000"/>
                <w:sz w:val="18"/>
                <w:szCs w:val="18"/>
              </w:rPr>
              <w:t xml:space="preserve"> date of diagnosis; condition on arrival at hospital</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Medical diagnosis on death</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Name of medical diagnosis on death; code of medical diagnosis on death; direct cause of death; code of direct cause of death; date and time of death</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medical diagnoses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stage of disease, first diagnosis of tumor, complication)</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Medical data elements about diagnosis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(grading of hepatitis, grading of liver fibrosis, staging of liver cir</w:t>
            </w:r>
            <w:r>
              <w:rPr>
                <w:rFonts w:ascii="Times New Roman" w:hAnsi="Times New Roman"/>
                <w:color w:val="000000"/>
                <w:sz w:val="18"/>
                <w:szCs w:val="18"/>
              </w:rPr>
              <w:t>rhosis, ect.)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comorbidities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malignant tumor, kidney disease, diabetes, hypertension, heart disease, cerebrovascular disease)</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comorbidities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(details of comorbidities about liver cirrhosis, such as hepatic encephalopathy, hepatorenal syndrome, primary hepatic carcinoma, hepatopulmonary syndrome, portal vein thrombosis, primary peritonitis, upper gastrointestinal bleeding, etc.)</w:t>
            </w:r>
          </w:p>
          <w:p w:rsidR="00691059" w:rsidRDefault="00691059">
            <w:pPr>
              <w:widowControl/>
              <w:spacing w:line="240" w:lineRule="exact"/>
              <w:jc w:val="center"/>
              <w:textAlignment w:val="center"/>
              <w:rPr>
                <w:rFonts w:ascii="Times New Roman" w:hAnsi="Times New Roman"/>
                <w:color w:val="000000"/>
                <w:sz w:val="18"/>
                <w:szCs w:val="18"/>
              </w:rPr>
            </w:pPr>
          </w:p>
        </w:tc>
      </w:tr>
      <w:tr w:rsidR="00691059">
        <w:trPr>
          <w:trHeight w:val="400"/>
        </w:trPr>
        <w:tc>
          <w:tcPr>
            <w:tcW w:w="1471" w:type="dxa"/>
            <w:vMerge w:val="restart"/>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 xml:space="preserve">Medical </w:t>
            </w:r>
            <w:r>
              <w:rPr>
                <w:rFonts w:ascii="Times New Roman" w:hAnsi="Times New Roman"/>
                <w:color w:val="000000"/>
                <w:sz w:val="18"/>
                <w:szCs w:val="18"/>
              </w:rPr>
              <w:t>assessment</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Grouping of risk</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Criteria of grouping of risk; result of grouping of risk; date of grouping of risk</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Relapse</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Have relapse; form of relapse; date of diagnosis of relapse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medical evaluation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tumor </w:t>
            </w:r>
            <w:r>
              <w:rPr>
                <w:rFonts w:ascii="Times New Roman" w:hAnsi="Times New Roman"/>
                <w:color w:val="000000"/>
                <w:sz w:val="18"/>
                <w:szCs w:val="18"/>
              </w:rPr>
              <w:t>metastases</w:t>
            </w:r>
            <w:r>
              <w:rPr>
                <w:rFonts w:ascii="Times New Roman" w:hAnsi="Times New Roman"/>
                <w:color w:val="000000"/>
                <w:sz w:val="18"/>
                <w:szCs w:val="18"/>
              </w:rPr>
              <w:t>, etc.</w:t>
            </w:r>
            <w:r>
              <w:rPr>
                <w:rFonts w:ascii="Times New Roman" w:hAnsi="Times New Roman"/>
                <w:color w:val="000000"/>
                <w:sz w:val="18"/>
                <w:szCs w:val="18"/>
              </w:rPr>
              <w:t>)</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medical assessment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(metastasis of hepatocellular carcinoma; site of metastasis; diagnosis date of metastasis, ect.)</w:t>
            </w:r>
          </w:p>
        </w:tc>
      </w:tr>
      <w:tr w:rsidR="00691059">
        <w:trPr>
          <w:trHeight w:val="400"/>
        </w:trPr>
        <w:tc>
          <w:tcPr>
            <w:tcW w:w="1471" w:type="dxa"/>
            <w:vMerge w:val="restart"/>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Medical planning and intervention</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Hospitalization information</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Sou</w:t>
            </w:r>
            <w:r>
              <w:rPr>
                <w:rFonts w:ascii="Times New Roman" w:hAnsi="Times New Roman"/>
                <w:color w:val="000000"/>
                <w:sz w:val="18"/>
                <w:szCs w:val="18"/>
              </w:rPr>
              <w:t>rce of inpatient</w:t>
            </w:r>
            <w:r>
              <w:rPr>
                <w:rFonts w:ascii="Times New Roman" w:hAnsi="Times New Roman"/>
                <w:b/>
                <w:bCs/>
                <w:color w:val="000000"/>
                <w:sz w:val="18"/>
                <w:szCs w:val="18"/>
              </w:rPr>
              <w:t>;</w:t>
            </w:r>
            <w:r>
              <w:rPr>
                <w:rFonts w:ascii="Times New Roman" w:hAnsi="Times New Roman"/>
                <w:color w:val="000000"/>
                <w:sz w:val="18"/>
                <w:szCs w:val="18"/>
              </w:rPr>
              <w:t xml:space="preserve"> times of hospitalization; date of admission in hospital; date of discharge from hospital; department admitted in hospital; department discharged from hospital; actual days of hospitalization; way of discharge; main diagnosis on admission </w:t>
            </w:r>
            <w:r>
              <w:rPr>
                <w:rFonts w:ascii="Times New Roman" w:hAnsi="Times New Roman"/>
                <w:color w:val="000000"/>
                <w:sz w:val="18"/>
                <w:szCs w:val="18"/>
              </w:rPr>
              <w:t>in hospital; other diagnosis on admission; treatment; main discharge diagnosis; other discharge diagnosis; treatment process of this hospitalization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hospitalization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p>
        </w:tc>
      </w:tr>
      <w:tr w:rsidR="00691059">
        <w:trPr>
          <w:trHeight w:val="467"/>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Drug therapy</w:t>
            </w:r>
          </w:p>
        </w:tc>
        <w:tc>
          <w:tcPr>
            <w:tcW w:w="5745" w:type="dxa"/>
            <w:vAlign w:val="center"/>
          </w:tcPr>
          <w:p w:rsidR="00691059" w:rsidRDefault="009D479F">
            <w:pPr>
              <w:widowControl/>
              <w:spacing w:line="240" w:lineRule="exact"/>
              <w:jc w:val="center"/>
              <w:rPr>
                <w:rFonts w:ascii="Times New Roman" w:hAnsi="Times New Roman"/>
                <w:b/>
                <w:bCs/>
                <w:color w:val="000000"/>
                <w:sz w:val="18"/>
                <w:szCs w:val="18"/>
              </w:rPr>
            </w:pPr>
            <w:r>
              <w:rPr>
                <w:rFonts w:ascii="Times New Roman" w:hAnsi="Times New Roman"/>
                <w:color w:val="000000"/>
                <w:sz w:val="18"/>
                <w:szCs w:val="18"/>
              </w:rPr>
              <w:t xml:space="preserve">Classification of </w:t>
            </w:r>
            <w:r>
              <w:rPr>
                <w:rFonts w:ascii="Times New Roman" w:hAnsi="Times New Roman"/>
                <w:color w:val="000000"/>
                <w:sz w:val="18"/>
                <w:szCs w:val="18"/>
              </w:rPr>
              <w:t xml:space="preserve">medication; drug name; purpose of medication; single dose administration of drug; drug dosage units ; frequency of drug use; route of administration; date and time of starting administration; end date of administration; evaluation of drug curative effect; </w:t>
            </w:r>
            <w:r>
              <w:rPr>
                <w:rFonts w:ascii="Times New Roman" w:hAnsi="Times New Roman"/>
                <w:color w:val="000000"/>
                <w:sz w:val="18"/>
                <w:szCs w:val="18"/>
              </w:rPr>
              <w:t>evaluation date of drug curative effect; way of evaluation of drug curative effect; description of adverse drug reaction; count of medication cycles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drug therapy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anti hepatitis virus drug; drug for treating symptoms of liver cirrhosis, such as treating ascites, protecting liver, protecting gastric mucosa, have anti liver fibrosis effects, etc.; and hemostatic, antidiarrheic, cholagogue, somatostatin, proton</w:t>
            </w:r>
            <w:r>
              <w:rPr>
                <w:rFonts w:ascii="Times New Roman" w:hAnsi="Times New Roman"/>
                <w:color w:val="000000"/>
                <w:sz w:val="18"/>
                <w:szCs w:val="18"/>
              </w:rPr>
              <w:t xml:space="preserve"> pump inhibitors of gastric parietal cells and H2 receptor blockers for gastric parietal cells, etc.)</w:t>
            </w:r>
          </w:p>
        </w:tc>
      </w:tr>
      <w:tr w:rsidR="00691059">
        <w:trPr>
          <w:trHeight w:val="9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Clinical trials</w:t>
            </w:r>
          </w:p>
        </w:tc>
        <w:tc>
          <w:tcPr>
            <w:tcW w:w="5745" w:type="dxa"/>
            <w:vAlign w:val="center"/>
          </w:tcPr>
          <w:p w:rsidR="00691059" w:rsidRDefault="009D479F">
            <w:pPr>
              <w:widowControl/>
              <w:spacing w:line="240" w:lineRule="exact"/>
              <w:jc w:val="center"/>
              <w:rPr>
                <w:rFonts w:ascii="Times New Roman" w:hAnsi="Times New Roman"/>
                <w:b/>
                <w:bCs/>
                <w:color w:val="000000"/>
                <w:sz w:val="18"/>
                <w:szCs w:val="18"/>
              </w:rPr>
            </w:pPr>
            <w:r>
              <w:rPr>
                <w:rFonts w:ascii="Times New Roman" w:hAnsi="Times New Roman"/>
                <w:color w:val="000000"/>
                <w:sz w:val="18"/>
                <w:szCs w:val="18"/>
              </w:rPr>
              <w:t>Have participated in clinical trial; type of treatment in clinical trial; status of clinical trial; clinical trial number; name</w:t>
            </w:r>
            <w:r>
              <w:rPr>
                <w:rFonts w:ascii="Times New Roman" w:hAnsi="Times New Roman"/>
                <w:color w:val="000000"/>
                <w:sz w:val="18"/>
                <w:szCs w:val="18"/>
              </w:rPr>
              <w:t xml:space="preserve"> of clinical trial; date of participation in clinical trial; date of withdrawal from clinical trial; reason for clinical trial suspension; overall treatment effect in clinical trial; evaluation date of treatment effect; way of evaluation of treatment effec</w:t>
            </w:r>
            <w:r>
              <w:rPr>
                <w:rFonts w:ascii="Times New Roman" w:hAnsi="Times New Roman"/>
                <w:color w:val="000000"/>
                <w:sz w:val="18"/>
                <w:szCs w:val="18"/>
              </w:rPr>
              <w:t>ts</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clinical trials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w:t>
            </w:r>
            <w:r>
              <w:rPr>
                <w:rFonts w:ascii="Times New Roman" w:hAnsi="Times New Roman"/>
                <w:color w:val="000000"/>
                <w:sz w:val="18"/>
                <w:szCs w:val="18"/>
              </w:rPr>
              <w:t xml:space="preserve">details of </w:t>
            </w:r>
            <w:r>
              <w:rPr>
                <w:rFonts w:ascii="Times New Roman" w:hAnsi="Times New Roman"/>
                <w:color w:val="000000"/>
                <w:sz w:val="18"/>
                <w:szCs w:val="18"/>
              </w:rPr>
              <w:t xml:space="preserve">adverse events, </w:t>
            </w:r>
            <w:r>
              <w:rPr>
                <w:rFonts w:ascii="Times New Roman" w:hAnsi="Times New Roman"/>
                <w:color w:val="000000"/>
                <w:sz w:val="18"/>
                <w:szCs w:val="18"/>
              </w:rPr>
              <w:t>including have adverse events,</w:t>
            </w:r>
            <w:r>
              <w:rPr>
                <w:rFonts w:ascii="Times New Roman" w:hAnsi="Times New Roman"/>
                <w:color w:val="000000"/>
                <w:sz w:val="18"/>
                <w:szCs w:val="18"/>
              </w:rPr>
              <w:t xml:space="preserve"> occurrence of adverse event, name of adverse event, the adverse event is related to the clinical trial, severity of ad</w:t>
            </w:r>
            <w:r>
              <w:rPr>
                <w:rFonts w:ascii="Times New Roman" w:hAnsi="Times New Roman"/>
                <w:color w:val="000000"/>
                <w:sz w:val="18"/>
                <w:szCs w:val="18"/>
              </w:rPr>
              <w:t>verse event, start time of adverse event, end time of adverse event, adverse event outcome, whether to withdraw from the clinical trial, etc.)</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Surgery</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Surgical approach; surgery name; surgery code; type of surgery; surgical grade; surgery date; surgical </w:t>
            </w:r>
            <w:r>
              <w:rPr>
                <w:rFonts w:ascii="Times New Roman" w:hAnsi="Times New Roman"/>
                <w:color w:val="000000"/>
                <w:sz w:val="18"/>
                <w:szCs w:val="18"/>
              </w:rPr>
              <w:t>duration ; volume of intraoperative bleeding; have intraoperative blood transfusion; component of intraoperative blood transfusion; volume of intraoperative blood transfusion; have lymph node dissection; scope of regional lymph node dissection; have intrao</w:t>
            </w:r>
            <w:r>
              <w:rPr>
                <w:rFonts w:ascii="Times New Roman" w:hAnsi="Times New Roman"/>
                <w:color w:val="000000"/>
                <w:sz w:val="18"/>
                <w:szCs w:val="18"/>
              </w:rPr>
              <w:t>perative complications; description of intraoperative complications; treatment of intraoperative complications; have sample submitted for examination; name of sample submitted for examination; date of surgical resection of the primary site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More data elemen</w:t>
            </w:r>
            <w:r>
              <w:rPr>
                <w:rFonts w:ascii="Times New Roman" w:hAnsi="Times New Roman"/>
                <w:color w:val="000000"/>
                <w:sz w:val="18"/>
                <w:szCs w:val="18"/>
              </w:rPr>
              <w:t xml:space="preserve">ts about surgery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(name of anesthetic; dosage of anesthetic; injection site of anesthetic, ect.)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Postoperative recovery</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Have postoperative complications; date of occurrence of postoperative complication; name of</w:t>
            </w:r>
            <w:r>
              <w:rPr>
                <w:rFonts w:ascii="Times New Roman" w:hAnsi="Times New Roman"/>
                <w:color w:val="000000"/>
                <w:sz w:val="18"/>
                <w:szCs w:val="18"/>
              </w:rPr>
              <w:t xml:space="preserve"> postoperative complication name; treatment of postoperative complication; grade of incision healing; have postoperative drainage; location of drainage; duration of drainage; postoperative hospital stay</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More data elements about postoperative recovery linke</w:t>
            </w:r>
            <w:r>
              <w:rPr>
                <w:rFonts w:ascii="Times New Roman" w:hAnsi="Times New Roman"/>
                <w:color w:val="000000"/>
                <w:sz w:val="18"/>
                <w:szCs w:val="18"/>
              </w:rPr>
              <w:t xml:space="preserv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(have adverse event; name of adverse event; effect of surgery; evaluation date of surgery; way of evaluation of surgery, etc.)</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operations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needle biopsy for malignant tumor)</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More data elem</w:t>
            </w:r>
            <w:r>
              <w:rPr>
                <w:rFonts w:ascii="Times New Roman" w:hAnsi="Times New Roman"/>
                <w:color w:val="000000"/>
                <w:sz w:val="18"/>
                <w:szCs w:val="18"/>
              </w:rPr>
              <w:t xml:space="preserve">ents about operation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(site of biopsy; guidance mode; puncture approach; number of punctures; have complications; description of complications; have repeated puncture, etc.)</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 xml:space="preserve">More treatments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w:t>
            </w:r>
            <w:r>
              <w:rPr>
                <w:rFonts w:ascii="Times New Roman" w:hAnsi="Times New Roman"/>
                <w:color w:val="000000"/>
                <w:sz w:val="18"/>
                <w:szCs w:val="18"/>
              </w:rPr>
              <w:t>,</w:t>
            </w:r>
            <w:r>
              <w:rPr>
                <w:rFonts w:ascii="Times New Roman" w:hAnsi="Times New Roman"/>
                <w:color w:val="000000"/>
                <w:sz w:val="18"/>
                <w:szCs w:val="18"/>
              </w:rPr>
              <w:t xml:space="preserve"> antiviral therapy, radiotherapy, and symptomatic treatment</w:t>
            </w:r>
            <w:r>
              <w:rPr>
                <w:rFonts w:ascii="Times New Roman" w:hAnsi="Times New Roman"/>
                <w:color w:val="000000"/>
                <w:sz w:val="18"/>
                <w:szCs w:val="18"/>
              </w:rPr>
              <w:t xml:space="preserve"> and endoscopic therapy</w:t>
            </w:r>
            <w:r>
              <w:rPr>
                <w:rFonts w:ascii="Times New Roman" w:hAnsi="Times New Roman"/>
                <w:color w:val="000000"/>
                <w:sz w:val="18"/>
                <w:szCs w:val="18"/>
              </w:rPr>
              <w:t>)</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Name of treatment; beginning date of treatment; end date of treatment; description of adverse effect; evaluation of treatment effect; evaluation date of treatment effect; w</w:t>
            </w:r>
            <w:r>
              <w:rPr>
                <w:rFonts w:ascii="Times New Roman" w:hAnsi="Times New Roman"/>
                <w:color w:val="000000"/>
                <w:sz w:val="18"/>
                <w:szCs w:val="18"/>
              </w:rPr>
              <w:t>ay of evaluation of treatment effect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treatment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(e.g., endoscopic therapy of upper digestive tract, including have endoscopic variceal ligation, number of ferrules in ligation, use tissue glue, amount of tissue glue used, use hardener)</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Treatment evaluation</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Treatment evaluation; date of treatment eval</w:t>
            </w:r>
            <w:r>
              <w:rPr>
                <w:rFonts w:ascii="Times New Roman" w:hAnsi="Times New Roman"/>
                <w:color w:val="000000"/>
                <w:sz w:val="18"/>
                <w:szCs w:val="18"/>
              </w:rPr>
              <w:t>uation; way of treatment evaluation; overall treatment evaluation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Follow-up information</w:t>
            </w:r>
          </w:p>
        </w:tc>
        <w:tc>
          <w:tcPr>
            <w:tcW w:w="574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Follow-up or not; classification of follow-up status; way of follow-up; date of follow-up; number of follow-up; date of withdrawal of follow-up management; reason f</w:t>
            </w:r>
            <w:r>
              <w:rPr>
                <w:rFonts w:ascii="Times New Roman" w:hAnsi="Times New Roman"/>
                <w:color w:val="000000"/>
                <w:sz w:val="18"/>
                <w:szCs w:val="18"/>
              </w:rPr>
              <w:t>or withdrawal of follow-up management</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More data elements about follow-up information linked to </w:t>
            </w:r>
            <w:r>
              <w:rPr>
                <w:rFonts w:ascii="Times New Roman" w:hAnsi="Times New Roman"/>
                <w:color w:val="000000"/>
                <w:sz w:val="18"/>
                <w:szCs w:val="18"/>
              </w:rPr>
              <w:t>a specific</w:t>
            </w:r>
            <w:r>
              <w:rPr>
                <w:rFonts w:ascii="Times New Roman" w:hAnsi="Times New Roman"/>
                <w:color w:val="000000"/>
                <w:sz w:val="18"/>
                <w:szCs w:val="18"/>
              </w:rPr>
              <w:t xml:space="preserve"> disease (e.g. symptoms, treatment compliance, recurrence, metastasis, revisit, retreatment, etc.</w:t>
            </w:r>
            <w:r>
              <w:rPr>
                <w:rFonts w:ascii="Times New Roman" w:hAnsi="Times New Roman"/>
                <w:color w:val="000000"/>
                <w:sz w:val="18"/>
                <w:szCs w:val="18"/>
              </w:rPr>
              <w:t xml:space="preserve"> e.g., have some symptoms, including fever, abdominal pain, anorexia, fatigue, weight loss, weight gain, diarrhea, abdominal distension, hemoptysis, hematemesis, black stool, disturbance of consciousness and so on; treatment compliance; forget to take medi</w:t>
            </w:r>
            <w:r>
              <w:rPr>
                <w:rFonts w:ascii="Times New Roman" w:hAnsi="Times New Roman"/>
                <w:color w:val="000000"/>
                <w:sz w:val="18"/>
                <w:szCs w:val="18"/>
              </w:rPr>
              <w:t>cine; take another medicine or interruption; reasons for taking another medicine or interruption; recurrence; metastasis; type of revisit; type of retreatment, etc.</w:t>
            </w:r>
            <w:r>
              <w:rPr>
                <w:rFonts w:ascii="Times New Roman" w:hAnsi="Times New Roman"/>
                <w:color w:val="000000"/>
                <w:sz w:val="18"/>
                <w:szCs w:val="18"/>
              </w:rPr>
              <w:t>)</w:t>
            </w:r>
          </w:p>
        </w:tc>
      </w:tr>
      <w:tr w:rsidR="00691059">
        <w:trPr>
          <w:trHeight w:val="400"/>
        </w:trPr>
        <w:tc>
          <w:tcPr>
            <w:tcW w:w="1471" w:type="dxa"/>
            <w:vMerge w:val="restart"/>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Clinical biological samples</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Serum</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 xml:space="preserve">Time of collection serum; time of storing serum in the </w:t>
            </w:r>
            <w:r>
              <w:rPr>
                <w:rFonts w:ascii="Times New Roman" w:hAnsi="Times New Roman"/>
                <w:color w:val="000000"/>
                <w:sz w:val="18"/>
                <w:szCs w:val="18"/>
              </w:rPr>
              <w:t>laboratory; sub-package amount; placement location; laboratory number; responsible person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Feces</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Time of collection feces; time of storing feces in the laboratory; sub-package amount; placement location; laboratory number; responsible person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Merge/>
            <w:vAlign w:val="center"/>
          </w:tcPr>
          <w:p w:rsidR="00691059" w:rsidRDefault="00691059">
            <w:pPr>
              <w:spacing w:line="280" w:lineRule="exact"/>
              <w:jc w:val="center"/>
              <w:rPr>
                <w:rFonts w:ascii="Times New Roman" w:hAnsi="Times New Roman"/>
                <w:color w:val="000000"/>
                <w:sz w:val="18"/>
                <w:szCs w:val="18"/>
              </w:rPr>
            </w:pP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More</w:t>
            </w:r>
            <w:r>
              <w:rPr>
                <w:rFonts w:ascii="Times New Roman" w:hAnsi="Times New Roman"/>
                <w:color w:val="000000"/>
                <w:sz w:val="18"/>
                <w:szCs w:val="18"/>
              </w:rPr>
              <w:t xml:space="preserve"> clinical biological samples linked to </w:t>
            </w:r>
            <w:r>
              <w:rPr>
                <w:rFonts w:ascii="Times New Roman" w:hAnsi="Times New Roman"/>
                <w:color w:val="000000"/>
                <w:sz w:val="18"/>
                <w:szCs w:val="18"/>
              </w:rPr>
              <w:t>a specific</w:t>
            </w:r>
            <w:r>
              <w:rPr>
                <w:rFonts w:ascii="Times New Roman" w:hAnsi="Times New Roman"/>
                <w:color w:val="000000"/>
                <w:sz w:val="18"/>
                <w:szCs w:val="18"/>
              </w:rPr>
              <w:t xml:space="preserve"> disease (e.g. tissue, saliva, urine, bone marrow)</w:t>
            </w:r>
          </w:p>
        </w:tc>
        <w:tc>
          <w:tcPr>
            <w:tcW w:w="5745" w:type="dxa"/>
            <w:vAlign w:val="center"/>
          </w:tcPr>
          <w:p w:rsidR="00691059" w:rsidRDefault="009D479F">
            <w:pPr>
              <w:widowControl/>
              <w:spacing w:line="240" w:lineRule="exact"/>
              <w:jc w:val="center"/>
              <w:textAlignment w:val="center"/>
              <w:rPr>
                <w:rFonts w:ascii="Times New Roman" w:hAnsi="Times New Roman"/>
                <w:sz w:val="18"/>
                <w:szCs w:val="18"/>
              </w:rPr>
            </w:pPr>
            <w:r>
              <w:rPr>
                <w:rFonts w:ascii="Times New Roman" w:hAnsi="Times New Roman"/>
                <w:sz w:val="18"/>
                <w:szCs w:val="18"/>
              </w:rPr>
              <w:t>Time of collection samples; time of storing samples in the laboratory; sub-package amount; placement location; laboratory number; responsible person</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More da</w:t>
            </w:r>
            <w:r>
              <w:rPr>
                <w:rFonts w:ascii="Times New Roman" w:hAnsi="Times New Roman"/>
                <w:color w:val="000000"/>
                <w:sz w:val="18"/>
                <w:szCs w:val="18"/>
              </w:rPr>
              <w:t xml:space="preserve">ta elements about clinical biological samples linked to </w:t>
            </w:r>
            <w:r>
              <w:rPr>
                <w:rFonts w:ascii="Times New Roman" w:hAnsi="Times New Roman"/>
                <w:color w:val="000000"/>
                <w:sz w:val="18"/>
                <w:szCs w:val="18"/>
              </w:rPr>
              <w:t>a specific</w:t>
            </w:r>
            <w:r>
              <w:rPr>
                <w:rFonts w:ascii="Times New Roman" w:hAnsi="Times New Roman"/>
                <w:color w:val="000000"/>
                <w:sz w:val="18"/>
                <w:szCs w:val="18"/>
              </w:rPr>
              <w:t xml:space="preserve"> disease</w:t>
            </w:r>
            <w:r>
              <w:rPr>
                <w:rFonts w:ascii="Times New Roman" w:hAnsi="Times New Roman"/>
                <w:color w:val="000000"/>
                <w:sz w:val="18"/>
                <w:szCs w:val="18"/>
              </w:rPr>
              <w:t xml:space="preserve"> (size of tissue; volume of tissue; color of tissue, etc.)</w:t>
            </w:r>
          </w:p>
        </w:tc>
      </w:tr>
      <w:tr w:rsidR="00691059">
        <w:trPr>
          <w:trHeight w:val="400"/>
        </w:trPr>
        <w:tc>
          <w:tcPr>
            <w:tcW w:w="1471" w:type="dxa"/>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Medical expenditure</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Medical expenditure</w:t>
            </w:r>
          </w:p>
        </w:tc>
        <w:tc>
          <w:tcPr>
            <w:tcW w:w="5745" w:type="dxa"/>
            <w:vAlign w:val="center"/>
          </w:tcPr>
          <w:p w:rsidR="00691059" w:rsidRDefault="009D479F">
            <w:pPr>
              <w:widowControl/>
              <w:spacing w:line="240" w:lineRule="exact"/>
              <w:jc w:val="center"/>
              <w:rPr>
                <w:rFonts w:ascii="Times New Roman" w:hAnsi="Times New Roman"/>
                <w:sz w:val="18"/>
                <w:szCs w:val="18"/>
              </w:rPr>
            </w:pPr>
            <w:r>
              <w:rPr>
                <w:rFonts w:ascii="Times New Roman" w:hAnsi="Times New Roman"/>
                <w:sz w:val="18"/>
                <w:szCs w:val="18"/>
              </w:rPr>
              <w:t>Date of payment; outpatient fee or not; amount of outpatient fee; payment way of o</w:t>
            </w:r>
            <w:r>
              <w:rPr>
                <w:rFonts w:ascii="Times New Roman" w:hAnsi="Times New Roman"/>
                <w:sz w:val="18"/>
                <w:szCs w:val="18"/>
              </w:rPr>
              <w:t>utpatient fee; inpatient fee or not; amount of inpatient fee; payment way of inpatient fee; amount of fees paid by individual</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rsidR="00691059">
        <w:trPr>
          <w:trHeight w:val="400"/>
        </w:trPr>
        <w:tc>
          <w:tcPr>
            <w:tcW w:w="1471" w:type="dxa"/>
            <w:vAlign w:val="center"/>
          </w:tcPr>
          <w:p w:rsidR="00691059" w:rsidRDefault="009D479F">
            <w:pPr>
              <w:spacing w:line="280" w:lineRule="exact"/>
              <w:jc w:val="center"/>
              <w:rPr>
                <w:rFonts w:ascii="Times New Roman" w:hAnsi="Times New Roman"/>
                <w:color w:val="000000"/>
                <w:sz w:val="18"/>
                <w:szCs w:val="18"/>
              </w:rPr>
            </w:pPr>
            <w:r>
              <w:rPr>
                <w:rFonts w:ascii="Times New Roman" w:hAnsi="Times New Roman"/>
                <w:color w:val="000000"/>
                <w:sz w:val="18"/>
                <w:szCs w:val="18"/>
              </w:rPr>
              <w:t>Medical institution</w:t>
            </w:r>
          </w:p>
        </w:tc>
        <w:tc>
          <w:tcPr>
            <w:tcW w:w="4275" w:type="dxa"/>
            <w:vAlign w:val="center"/>
          </w:tcPr>
          <w:p w:rsidR="00691059" w:rsidRDefault="009D479F">
            <w:pPr>
              <w:widowControl/>
              <w:spacing w:line="240" w:lineRule="exact"/>
              <w:jc w:val="center"/>
              <w:rPr>
                <w:rFonts w:ascii="Times New Roman" w:hAnsi="Times New Roman"/>
                <w:color w:val="000000"/>
                <w:sz w:val="18"/>
                <w:szCs w:val="18"/>
              </w:rPr>
            </w:pPr>
            <w:r>
              <w:rPr>
                <w:rFonts w:ascii="Times New Roman" w:hAnsi="Times New Roman"/>
                <w:color w:val="000000"/>
                <w:sz w:val="18"/>
                <w:szCs w:val="18"/>
              </w:rPr>
              <w:t>Institution identification</w:t>
            </w:r>
          </w:p>
        </w:tc>
        <w:tc>
          <w:tcPr>
            <w:tcW w:w="5745"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Institution name; organization code</w:t>
            </w:r>
          </w:p>
        </w:tc>
        <w:tc>
          <w:tcPr>
            <w:tcW w:w="2683" w:type="dxa"/>
            <w:vAlign w:val="center"/>
          </w:tcPr>
          <w:p w:rsidR="00691059" w:rsidRDefault="009D479F">
            <w:pPr>
              <w:widowControl/>
              <w:spacing w:line="24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r>
    </w:tbl>
    <w:p w:rsidR="00691059" w:rsidRDefault="00691059">
      <w:pPr>
        <w:rPr>
          <w:rFonts w:ascii="Times New Roman" w:hAnsi="Times New Roman"/>
        </w:rPr>
      </w:pPr>
    </w:p>
    <w:sectPr w:rsidR="00691059" w:rsidSect="009D479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yY2EyYmZjMjkwY2Y3ODQyNTVhYmQxMmE5MjYyNTEifQ=="/>
  </w:docVars>
  <w:rsids>
    <w:rsidRoot w:val="735C5951"/>
    <w:rsid w:val="00691059"/>
    <w:rsid w:val="009D479F"/>
    <w:rsid w:val="2C423C82"/>
    <w:rsid w:val="735C5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C60F23-6718-406D-9D52-BFCBB0D9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eastAsia="SimSun" w:hAnsi="Calibri"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3006</Words>
  <Characters>17137</Characters>
  <Application>Microsoft Office Word</Application>
  <DocSecurity>0</DocSecurity>
  <Lines>142</Lines>
  <Paragraphs>40</Paragraphs>
  <ScaleCrop>false</ScaleCrop>
  <Company/>
  <LinksUpToDate>false</LinksUpToDate>
  <CharactersWithSpaces>20103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Renugadevi G.</cp:lastModifiedBy>
  <cp:revision>2</cp:revision>
  <dcterms:created xsi:type="dcterms:W3CDTF">2022-12-15T11:16:00Z</dcterms:created>
  <dcterms:modified xsi:type="dcterms:W3CDTF">2023-01-07T03:14:00Z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2A0D945219C946B38176CAF3AA3AB6E3</vt:lpwstr>
  </property>
</Properties>
</file>