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AEE133" w14:textId="77777777" w:rsidR="00BB4D91" w:rsidRDefault="006361EB">
      <w:r>
        <w:rPr>
          <w:noProof/>
        </w:rPr>
        <w:drawing>
          <wp:inline distT="0" distB="0" distL="0" distR="0" wp14:anchorId="727536D2" wp14:editId="15C50470">
            <wp:extent cx="5615940" cy="3441305"/>
            <wp:effectExtent l="0" t="0" r="3810" b="698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215" cy="3447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024DF4" w14:textId="6DBF7AD0" w:rsidR="00532102" w:rsidRPr="00532102" w:rsidRDefault="00532102" w:rsidP="00532102">
      <w:pPr>
        <w:spacing w:line="360" w:lineRule="auto"/>
        <w:rPr>
          <w:rFonts w:ascii="Times New Roman" w:hAnsi="Times New Roman" w:cs="Times New Roman"/>
          <w:lang w:val="en-US"/>
        </w:rPr>
      </w:pPr>
      <w:r w:rsidRPr="00532102">
        <w:rPr>
          <w:rFonts w:ascii="Times New Roman" w:hAnsi="Times New Roman" w:cs="Times New Roman"/>
          <w:lang w:val="en-US"/>
        </w:rPr>
        <w:t>Figure S1. Comprehensive overview of methodology with key steps and procedures involved in the analytical process.</w:t>
      </w:r>
      <w:bookmarkStart w:id="0" w:name="_GoBack"/>
      <w:bookmarkEnd w:id="0"/>
    </w:p>
    <w:sectPr w:rsidR="00532102" w:rsidRPr="005321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1EB"/>
    <w:rsid w:val="00061E15"/>
    <w:rsid w:val="00532102"/>
    <w:rsid w:val="006361EB"/>
    <w:rsid w:val="00BB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6FDFB"/>
  <w15:chartTrackingRefBased/>
  <w15:docId w15:val="{4AB589DE-7017-49C3-BD64-C01E44147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Łuczkiewicz</dc:creator>
  <cp:keywords/>
  <dc:description/>
  <cp:lastModifiedBy>Aneta Łuczkiewicz</cp:lastModifiedBy>
  <cp:revision>2</cp:revision>
  <dcterms:created xsi:type="dcterms:W3CDTF">2024-04-18T05:35:00Z</dcterms:created>
  <dcterms:modified xsi:type="dcterms:W3CDTF">2024-04-18T22:53:00Z</dcterms:modified>
</cp:coreProperties>
</file>