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B37E7" w14:textId="6AFE308A" w:rsidR="00464C48" w:rsidRDefault="00821071" w:rsidP="00464C48">
      <w:pPr>
        <w:jc w:val="center"/>
      </w:pPr>
      <w:r>
        <w:rPr>
          <w:noProof/>
        </w:rPr>
        <w:drawing>
          <wp:inline distT="0" distB="0" distL="0" distR="0" wp14:anchorId="34990550" wp14:editId="00FB9DA9">
            <wp:extent cx="5760720" cy="2682875"/>
            <wp:effectExtent l="0" t="0" r="11430" b="317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8C26238-C3FA-46A4-89FC-0332EA38A2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99C8497" w14:textId="77777777" w:rsidR="00464C48" w:rsidRDefault="00464C48"/>
    <w:p w14:paraId="64976F71" w14:textId="6AA1671D" w:rsidR="00464C48" w:rsidRPr="00464C48" w:rsidRDefault="00464C48" w:rsidP="00464C48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 w:rsidRPr="00464C48">
        <w:rPr>
          <w:rFonts w:ascii="Times New Roman" w:hAnsi="Times New Roman" w:cs="Times New Roman"/>
          <w:lang w:val="en-US"/>
        </w:rPr>
        <w:t>Figure S</w:t>
      </w:r>
      <w:r w:rsidR="005E25F9">
        <w:rPr>
          <w:rFonts w:ascii="Times New Roman" w:hAnsi="Times New Roman" w:cs="Times New Roman"/>
          <w:lang w:val="en-US"/>
        </w:rPr>
        <w:t>2</w:t>
      </w:r>
      <w:r w:rsidRPr="00464C48">
        <w:rPr>
          <w:rFonts w:ascii="Times New Roman" w:hAnsi="Times New Roman" w:cs="Times New Roman"/>
          <w:lang w:val="en-US"/>
        </w:rPr>
        <w:t xml:space="preserve">. </w:t>
      </w:r>
      <w:r w:rsidR="009B34F7">
        <w:rPr>
          <w:rFonts w:ascii="Times New Roman" w:hAnsi="Times New Roman" w:cs="Times New Roman"/>
          <w:lang w:val="en-US"/>
        </w:rPr>
        <w:t>P</w:t>
      </w:r>
      <w:r w:rsidRPr="00464C48">
        <w:rPr>
          <w:rFonts w:ascii="Times New Roman" w:hAnsi="Times New Roman" w:cs="Times New Roman"/>
          <w:lang w:val="en-US"/>
        </w:rPr>
        <w:t xml:space="preserve">resence of </w:t>
      </w:r>
      <w:r w:rsidRPr="00464C48">
        <w:rPr>
          <w:rFonts w:ascii="Times New Roman" w:eastAsia="Times New Roman" w:hAnsi="Times New Roman" w:cs="Times New Roman"/>
          <w:lang w:val="en-US"/>
        </w:rPr>
        <w:t xml:space="preserve">SARS-CoV-2 genetic material in raw wastewater expresses as N2 </w:t>
      </w:r>
      <w:r w:rsidR="009B34F7">
        <w:rPr>
          <w:rFonts w:ascii="Times New Roman" w:eastAsia="Times New Roman" w:hAnsi="Times New Roman" w:cs="Times New Roman"/>
          <w:lang w:val="en-US"/>
        </w:rPr>
        <w:t>[</w:t>
      </w:r>
      <w:proofErr w:type="spellStart"/>
      <w:r w:rsidRPr="00464C48">
        <w:rPr>
          <w:rFonts w:ascii="Times New Roman" w:eastAsia="Times New Roman" w:hAnsi="Times New Roman" w:cs="Times New Roman"/>
          <w:lang w:val="en-US"/>
        </w:rPr>
        <w:t>g</w:t>
      </w:r>
      <w:r w:rsidR="009B34F7">
        <w:rPr>
          <w:rFonts w:ascii="Times New Roman" w:eastAsia="Times New Roman" w:hAnsi="Times New Roman" w:cs="Times New Roman"/>
          <w:lang w:val="en-US"/>
        </w:rPr>
        <w:t>c</w:t>
      </w:r>
      <w:proofErr w:type="spellEnd"/>
      <w:r w:rsidR="009B34F7">
        <w:rPr>
          <w:rFonts w:ascii="Times New Roman" w:eastAsia="Times New Roman" w:hAnsi="Times New Roman" w:cs="Times New Roman"/>
          <w:lang w:val="en-US"/>
        </w:rPr>
        <w:t>/mL)</w:t>
      </w:r>
      <w:r w:rsidRPr="00464C48">
        <w:rPr>
          <w:rFonts w:ascii="Times New Roman" w:eastAsia="Times New Roman" w:hAnsi="Times New Roman" w:cs="Times New Roman"/>
          <w:lang w:val="en-US"/>
        </w:rPr>
        <w:t xml:space="preserve"> (blue dots) and as normalized SARS-CoV-2 ratio</w:t>
      </w:r>
      <w:r w:rsidR="009B34F7">
        <w:rPr>
          <w:rFonts w:ascii="Times New Roman" w:eastAsia="Times New Roman" w:hAnsi="Times New Roman" w:cs="Times New Roman"/>
          <w:lang w:val="en-US"/>
        </w:rPr>
        <w:t xml:space="preserve"> </w:t>
      </w:r>
      <w:r w:rsidR="009B34F7" w:rsidRPr="00464C48">
        <w:rPr>
          <w:rFonts w:ascii="Times New Roman" w:eastAsia="Times New Roman" w:hAnsi="Times New Roman" w:cs="Times New Roman"/>
          <w:lang w:val="en-US"/>
        </w:rPr>
        <w:t>(red dots)</w:t>
      </w:r>
      <w:r w:rsidRPr="00464C48">
        <w:rPr>
          <w:rFonts w:ascii="Times New Roman" w:eastAsia="Times New Roman" w:hAnsi="Times New Roman" w:cs="Times New Roman"/>
          <w:lang w:val="en-US"/>
        </w:rPr>
        <w:t xml:space="preserve"> - </w:t>
      </w:r>
      <w:r>
        <w:rPr>
          <w:rFonts w:ascii="Times New Roman" w:eastAsia="Times New Roman" w:hAnsi="Times New Roman" w:cs="Times New Roman"/>
          <w:lang w:val="en-US"/>
        </w:rPr>
        <w:t>t</w:t>
      </w:r>
      <w:r w:rsidRPr="00464C48">
        <w:rPr>
          <w:rFonts w:ascii="Times New Roman" w:eastAsia="Times New Roman" w:hAnsi="Times New Roman" w:cs="Times New Roman"/>
          <w:lang w:val="en-US"/>
        </w:rPr>
        <w:t>he rat</w:t>
      </w:r>
      <w:r w:rsidR="009B34F7">
        <w:rPr>
          <w:rFonts w:ascii="Times New Roman" w:eastAsia="Times New Roman" w:hAnsi="Times New Roman" w:cs="Times New Roman"/>
          <w:lang w:val="en-US"/>
        </w:rPr>
        <w:t>io</w:t>
      </w:r>
      <w:r w:rsidRPr="00464C48">
        <w:rPr>
          <w:rFonts w:ascii="Times New Roman" w:eastAsia="Times New Roman" w:hAnsi="Times New Roman" w:cs="Times New Roman"/>
          <w:lang w:val="en-US"/>
        </w:rPr>
        <w:t xml:space="preserve"> of N2 gene to presence of</w:t>
      </w:r>
      <w:r w:rsidR="009B34F7">
        <w:rPr>
          <w:rFonts w:ascii="Times New Roman" w:eastAsia="Times New Roman" w:hAnsi="Times New Roman" w:cs="Times New Roman"/>
          <w:lang w:val="en-US"/>
        </w:rPr>
        <w:t xml:space="preserve"> FC</w:t>
      </w:r>
      <w:r w:rsidRPr="00464C48">
        <w:rPr>
          <w:rFonts w:ascii="Times New Roman" w:eastAsia="Times New Roman" w:hAnsi="Times New Roman" w:cs="Times New Roman"/>
          <w:lang w:val="en-US"/>
        </w:rPr>
        <w:t xml:space="preserve"> fecal coliforms </w:t>
      </w:r>
      <w:r w:rsidR="009B34F7">
        <w:rPr>
          <w:rFonts w:ascii="Times New Roman" w:eastAsia="Times New Roman" w:hAnsi="Times New Roman" w:cs="Times New Roman"/>
          <w:lang w:val="en-US"/>
        </w:rPr>
        <w:t>(</w:t>
      </w:r>
      <w:r w:rsidR="009B34F7" w:rsidRPr="00464C48">
        <w:rPr>
          <w:rFonts w:ascii="Times New Roman" w:eastAsia="Times New Roman" w:hAnsi="Times New Roman" w:cs="Times New Roman"/>
          <w:lang w:val="en-US"/>
        </w:rPr>
        <w:t>N2</w:t>
      </w:r>
      <w:r w:rsidR="009B34F7" w:rsidRPr="009B34F7">
        <w:rPr>
          <w:rFonts w:ascii="Times New Roman" w:eastAsia="Times New Roman" w:hAnsi="Times New Roman" w:cs="Times New Roman"/>
          <w:lang w:val="en-US"/>
        </w:rPr>
        <w:t>/</w:t>
      </w:r>
      <w:r w:rsidR="009B34F7" w:rsidRPr="00464C48">
        <w:rPr>
          <w:rFonts w:ascii="Times New Roman" w:eastAsia="Times New Roman" w:hAnsi="Times New Roman" w:cs="Times New Roman"/>
          <w:lang w:val="en-US"/>
        </w:rPr>
        <w:t>FC</w:t>
      </w:r>
      <w:r w:rsidR="009B34F7">
        <w:rPr>
          <w:rFonts w:ascii="Times New Roman" w:eastAsia="Times New Roman" w:hAnsi="Times New Roman" w:cs="Times New Roman"/>
          <w:lang w:val="en-US"/>
        </w:rPr>
        <w:t>)</w:t>
      </w:r>
      <w:bookmarkStart w:id="0" w:name="_GoBack"/>
      <w:bookmarkEnd w:id="0"/>
    </w:p>
    <w:sectPr w:rsidR="00464C48" w:rsidRPr="00464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48"/>
    <w:rsid w:val="00330DD6"/>
    <w:rsid w:val="00383A51"/>
    <w:rsid w:val="00464C48"/>
    <w:rsid w:val="005E25F9"/>
    <w:rsid w:val="00821071"/>
    <w:rsid w:val="009039CF"/>
    <w:rsid w:val="009B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7F2C"/>
  <w15:chartTrackingRefBased/>
  <w15:docId w15:val="{27866275-ADFB-4CCE-A239-4AE6AC63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%20Latitude\OneDrive\Dokumenty\konferencje\2022_SARS-Cov-2\Publikacja%20COVID\publikacja%20nowa\RNA.%20_izolation%20_FC%20quantification%20do%20Revie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956714785651793"/>
          <c:y val="0.17171296296296296"/>
          <c:w val="0.64994903762029743"/>
          <c:h val="0.61498432487605714"/>
        </c:manualLayout>
      </c:layout>
      <c:scatterChart>
        <c:scatterStyle val="lineMarker"/>
        <c:varyColors val="0"/>
        <c:ser>
          <c:idx val="0"/>
          <c:order val="0"/>
          <c:tx>
            <c:strRef>
              <c:f>'for graphs -Mattia '!$B$5</c:f>
              <c:strCache>
                <c:ptCount val="1"/>
                <c:pt idx="0">
                  <c:v>N2 mean gc/mL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'for graphs -Mattia '!$C$4:$AF$4</c:f>
              <c:numCache>
                <c:formatCode>[$-409]d\-mmm;@</c:formatCode>
                <c:ptCount val="30"/>
                <c:pt idx="0">
                  <c:v>44152</c:v>
                </c:pt>
                <c:pt idx="1">
                  <c:v>44153</c:v>
                </c:pt>
                <c:pt idx="2">
                  <c:v>44154</c:v>
                </c:pt>
                <c:pt idx="3">
                  <c:v>44155</c:v>
                </c:pt>
                <c:pt idx="4">
                  <c:v>44156</c:v>
                </c:pt>
                <c:pt idx="5">
                  <c:v>44157</c:v>
                </c:pt>
                <c:pt idx="6">
                  <c:v>44158</c:v>
                </c:pt>
                <c:pt idx="7">
                  <c:v>44159</c:v>
                </c:pt>
                <c:pt idx="8">
                  <c:v>44160</c:v>
                </c:pt>
                <c:pt idx="9">
                  <c:v>44161</c:v>
                </c:pt>
                <c:pt idx="10">
                  <c:v>44162</c:v>
                </c:pt>
                <c:pt idx="11">
                  <c:v>44163</c:v>
                </c:pt>
                <c:pt idx="12">
                  <c:v>44164</c:v>
                </c:pt>
                <c:pt idx="13">
                  <c:v>44165</c:v>
                </c:pt>
                <c:pt idx="14">
                  <c:v>44166</c:v>
                </c:pt>
                <c:pt idx="15">
                  <c:v>44167</c:v>
                </c:pt>
                <c:pt idx="16">
                  <c:v>44168</c:v>
                </c:pt>
                <c:pt idx="17">
                  <c:v>44169</c:v>
                </c:pt>
                <c:pt idx="18">
                  <c:v>44170</c:v>
                </c:pt>
                <c:pt idx="19">
                  <c:v>44171</c:v>
                </c:pt>
                <c:pt idx="20">
                  <c:v>44172</c:v>
                </c:pt>
                <c:pt idx="21">
                  <c:v>44173</c:v>
                </c:pt>
                <c:pt idx="22">
                  <c:v>44174</c:v>
                </c:pt>
                <c:pt idx="23">
                  <c:v>44175</c:v>
                </c:pt>
                <c:pt idx="24">
                  <c:v>44176</c:v>
                </c:pt>
                <c:pt idx="25">
                  <c:v>44177</c:v>
                </c:pt>
                <c:pt idx="26">
                  <c:v>44178</c:v>
                </c:pt>
                <c:pt idx="27">
                  <c:v>44179</c:v>
                </c:pt>
                <c:pt idx="28">
                  <c:v>44180</c:v>
                </c:pt>
                <c:pt idx="29">
                  <c:v>44181</c:v>
                </c:pt>
              </c:numCache>
            </c:numRef>
          </c:xVal>
          <c:yVal>
            <c:numRef>
              <c:f>'for graphs -Mattia '!$C$5:$AF$5</c:f>
              <c:numCache>
                <c:formatCode>0</c:formatCode>
                <c:ptCount val="30"/>
                <c:pt idx="0">
                  <c:v>190</c:v>
                </c:pt>
                <c:pt idx="1">
                  <c:v>80</c:v>
                </c:pt>
                <c:pt idx="2">
                  <c:v>370</c:v>
                </c:pt>
                <c:pt idx="8">
                  <c:v>400</c:v>
                </c:pt>
                <c:pt idx="14">
                  <c:v>120</c:v>
                </c:pt>
                <c:pt idx="15">
                  <c:v>150</c:v>
                </c:pt>
                <c:pt idx="16">
                  <c:v>280</c:v>
                </c:pt>
                <c:pt idx="22">
                  <c:v>210</c:v>
                </c:pt>
                <c:pt idx="29">
                  <c:v>100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071-4D1A-A0AA-4569D02A6F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05643760"/>
        <c:axId val="806756784"/>
      </c:scatterChart>
      <c:scatterChart>
        <c:scatterStyle val="lineMarker"/>
        <c:varyColors val="0"/>
        <c:ser>
          <c:idx val="1"/>
          <c:order val="1"/>
          <c:tx>
            <c:strRef>
              <c:f>'for graphs -Mattia '!$B$6</c:f>
              <c:strCache>
                <c:ptCount val="1"/>
                <c:pt idx="0">
                  <c:v>N2/FC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'for graphs -Mattia '!$C$4:$AF$4</c:f>
              <c:numCache>
                <c:formatCode>[$-409]d\-mmm;@</c:formatCode>
                <c:ptCount val="30"/>
                <c:pt idx="0">
                  <c:v>44152</c:v>
                </c:pt>
                <c:pt idx="1">
                  <c:v>44153</c:v>
                </c:pt>
                <c:pt idx="2">
                  <c:v>44154</c:v>
                </c:pt>
                <c:pt idx="3">
                  <c:v>44155</c:v>
                </c:pt>
                <c:pt idx="4">
                  <c:v>44156</c:v>
                </c:pt>
                <c:pt idx="5">
                  <c:v>44157</c:v>
                </c:pt>
                <c:pt idx="6">
                  <c:v>44158</c:v>
                </c:pt>
                <c:pt idx="7">
                  <c:v>44159</c:v>
                </c:pt>
                <c:pt idx="8">
                  <c:v>44160</c:v>
                </c:pt>
                <c:pt idx="9">
                  <c:v>44161</c:v>
                </c:pt>
                <c:pt idx="10">
                  <c:v>44162</c:v>
                </c:pt>
                <c:pt idx="11">
                  <c:v>44163</c:v>
                </c:pt>
                <c:pt idx="12">
                  <c:v>44164</c:v>
                </c:pt>
                <c:pt idx="13">
                  <c:v>44165</c:v>
                </c:pt>
                <c:pt idx="14">
                  <c:v>44166</c:v>
                </c:pt>
                <c:pt idx="15">
                  <c:v>44167</c:v>
                </c:pt>
                <c:pt idx="16">
                  <c:v>44168</c:v>
                </c:pt>
                <c:pt idx="17">
                  <c:v>44169</c:v>
                </c:pt>
                <c:pt idx="18">
                  <c:v>44170</c:v>
                </c:pt>
                <c:pt idx="19">
                  <c:v>44171</c:v>
                </c:pt>
                <c:pt idx="20">
                  <c:v>44172</c:v>
                </c:pt>
                <c:pt idx="21">
                  <c:v>44173</c:v>
                </c:pt>
                <c:pt idx="22">
                  <c:v>44174</c:v>
                </c:pt>
                <c:pt idx="23">
                  <c:v>44175</c:v>
                </c:pt>
                <c:pt idx="24">
                  <c:v>44176</c:v>
                </c:pt>
                <c:pt idx="25">
                  <c:v>44177</c:v>
                </c:pt>
                <c:pt idx="26">
                  <c:v>44178</c:v>
                </c:pt>
                <c:pt idx="27">
                  <c:v>44179</c:v>
                </c:pt>
                <c:pt idx="28">
                  <c:v>44180</c:v>
                </c:pt>
                <c:pt idx="29">
                  <c:v>44181</c:v>
                </c:pt>
              </c:numCache>
            </c:numRef>
          </c:xVal>
          <c:yVal>
            <c:numRef>
              <c:f>'for graphs -Mattia '!$C$6:$AF$6</c:f>
              <c:numCache>
                <c:formatCode>0.00000</c:formatCode>
                <c:ptCount val="30"/>
                <c:pt idx="0">
                  <c:v>3.4862385321100917E-4</c:v>
                </c:pt>
                <c:pt idx="1">
                  <c:v>3.1372549019607844E-4</c:v>
                </c:pt>
                <c:pt idx="2">
                  <c:v>3.6999999999999999E-4</c:v>
                </c:pt>
                <c:pt idx="8" formatCode="0.0000">
                  <c:v>2.6666666666666666E-3</c:v>
                </c:pt>
                <c:pt idx="14" formatCode="0.0000">
                  <c:v>4.1379310344827585E-4</c:v>
                </c:pt>
                <c:pt idx="15" formatCode="0.0000">
                  <c:v>4.2857142857142855E-4</c:v>
                </c:pt>
                <c:pt idx="16" formatCode="0.0000">
                  <c:v>1.2444444444444445E-3</c:v>
                </c:pt>
                <c:pt idx="22" formatCode="0.0000">
                  <c:v>1.3125000000000001E-3</c:v>
                </c:pt>
                <c:pt idx="29" formatCode="0.0000">
                  <c:v>5.5741360089186175E-4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071-4D1A-A0AA-4569D02A6F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06505808"/>
        <c:axId val="806505392"/>
      </c:scatterChart>
      <c:valAx>
        <c:axId val="805643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$-409]d\-mmm;@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06756784"/>
        <c:crosses val="autoZero"/>
        <c:crossBetween val="midCat"/>
      </c:valAx>
      <c:valAx>
        <c:axId val="80675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N2 mean [gc/mL]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05643760"/>
        <c:crosses val="autoZero"/>
        <c:crossBetween val="midCat"/>
      </c:valAx>
      <c:valAx>
        <c:axId val="806505392"/>
        <c:scaling>
          <c:orientation val="minMax"/>
          <c:max val="4.000000000000001E-3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N2/FC</a:t>
                </a:r>
                <a:endParaRPr lang="pl-PL" baseline="-25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0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06505808"/>
        <c:crosses val="max"/>
        <c:crossBetween val="midCat"/>
        <c:majorUnit val="1.0000000000000002E-3"/>
      </c:valAx>
      <c:valAx>
        <c:axId val="806505808"/>
        <c:scaling>
          <c:orientation val="minMax"/>
        </c:scaling>
        <c:delete val="1"/>
        <c:axPos val="b"/>
        <c:numFmt formatCode="[$-409]d\-mmm;@" sourceLinked="1"/>
        <c:majorTickMark val="out"/>
        <c:minorTickMark val="none"/>
        <c:tickLblPos val="nextTo"/>
        <c:crossAx val="80650539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Łuczkiewicz</dc:creator>
  <cp:keywords/>
  <dc:description/>
  <cp:lastModifiedBy>Aneta Łuczkiewicz</cp:lastModifiedBy>
  <cp:revision>5</cp:revision>
  <dcterms:created xsi:type="dcterms:W3CDTF">2023-01-03T01:15:00Z</dcterms:created>
  <dcterms:modified xsi:type="dcterms:W3CDTF">2024-04-18T05:34:00Z</dcterms:modified>
</cp:coreProperties>
</file>