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BB68" w14:textId="77777777" w:rsidR="005D6114" w:rsidRPr="008635D2" w:rsidRDefault="005D6114" w:rsidP="005D6114">
      <w:pPr>
        <w:spacing w:after="120"/>
        <w:rPr>
          <w:rFonts w:ascii="PT Sans" w:hAnsi="PT Sans" w:cstheme="minorHAnsi"/>
        </w:rPr>
      </w:pPr>
      <w:bookmarkStart w:id="0" w:name="_Hlk214613325"/>
      <w:r w:rsidRPr="008635D2">
        <w:rPr>
          <w:rFonts w:ascii="PT Sans" w:hAnsi="PT Sans" w:cstheme="minorHAnsi"/>
          <w:b/>
        </w:rPr>
        <w:t xml:space="preserve">Table </w:t>
      </w:r>
      <w:r>
        <w:rPr>
          <w:rFonts w:ascii="PT Sans" w:hAnsi="PT Sans" w:cstheme="minorHAnsi"/>
          <w:b/>
        </w:rPr>
        <w:t>SM</w:t>
      </w:r>
      <w:r w:rsidRPr="008635D2">
        <w:rPr>
          <w:rFonts w:ascii="PT Sans" w:hAnsi="PT Sans" w:cstheme="minorHAnsi"/>
          <w:b/>
        </w:rPr>
        <w:t xml:space="preserve">4. </w:t>
      </w:r>
      <w:r w:rsidRPr="008635D2">
        <w:rPr>
          <w:rFonts w:ascii="PT Sans" w:hAnsi="PT Sans" w:cstheme="minorHAnsi"/>
          <w:b/>
          <w:bCs/>
        </w:rPr>
        <w:t>Total concentration of potential hazardous elements (PHE) and nutrients in leaf excreted salts</w:t>
      </w:r>
      <w:r w:rsidRPr="008635D2">
        <w:rPr>
          <w:rFonts w:ascii="PT Sans" w:hAnsi="PT Sans" w:cstheme="minorHAnsi"/>
        </w:rPr>
        <w:t xml:space="preserve">. </w:t>
      </w:r>
      <w:r w:rsidRPr="008635D2">
        <w:rPr>
          <w:rFonts w:ascii="PT Sans" w:hAnsi="PT Sans" w:cstheme="minorHAnsi"/>
          <w:i/>
          <w:iCs/>
        </w:rPr>
        <w:t>Limonium</w:t>
      </w:r>
      <w:r w:rsidRPr="008635D2">
        <w:rPr>
          <w:rFonts w:ascii="PT Sans" w:hAnsi="PT Sans" w:cstheme="minorHAnsi"/>
        </w:rPr>
        <w:t xml:space="preserve"> plants grown in gossan mine waste, saline-affected </w:t>
      </w:r>
      <w:proofErr w:type="spellStart"/>
      <w:r w:rsidRPr="008635D2">
        <w:rPr>
          <w:rFonts w:ascii="PT Sans" w:hAnsi="PT Sans" w:cstheme="minorHAnsi"/>
        </w:rPr>
        <w:t>Fluvisol</w:t>
      </w:r>
      <w:proofErr w:type="spellEnd"/>
      <w:r w:rsidRPr="008635D2">
        <w:rPr>
          <w:rFonts w:ascii="PT Sans" w:hAnsi="PT Sans" w:cstheme="minorHAnsi"/>
        </w:rPr>
        <w:t xml:space="preserve"> and Amended soils at the end of the assay. 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85" w:type="dxa"/>
          <w:bottom w:w="28" w:type="dxa"/>
          <w:right w:w="85" w:type="dxa"/>
        </w:tblCellMar>
        <w:tblLook w:val="0400" w:firstRow="0" w:lastRow="0" w:firstColumn="0" w:lastColumn="0" w:noHBand="0" w:noVBand="1"/>
      </w:tblPr>
      <w:tblGrid>
        <w:gridCol w:w="1836"/>
        <w:gridCol w:w="486"/>
        <w:gridCol w:w="1981"/>
        <w:gridCol w:w="2058"/>
        <w:gridCol w:w="2143"/>
      </w:tblGrid>
      <w:tr w:rsidR="005D6114" w:rsidRPr="008635D2" w14:paraId="455A889D" w14:textId="77777777" w:rsidTr="00C55C0F">
        <w:trPr>
          <w:trHeight w:val="340"/>
        </w:trPr>
        <w:tc>
          <w:tcPr>
            <w:tcW w:w="1079" w:type="pct"/>
            <w:tcBorders>
              <w:top w:val="nil"/>
              <w:bottom w:val="single" w:sz="4" w:space="0" w:color="000000"/>
            </w:tcBorders>
            <w:vAlign w:val="center"/>
          </w:tcPr>
          <w:p w14:paraId="141771E1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</w:p>
        </w:tc>
        <w:tc>
          <w:tcPr>
            <w:tcW w:w="3921" w:type="pct"/>
            <w:gridSpan w:val="4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788A3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</w:rPr>
              <w:t>Excreted salts</w:t>
            </w:r>
          </w:p>
        </w:tc>
      </w:tr>
      <w:tr w:rsidR="005D6114" w:rsidRPr="008635D2" w14:paraId="6422E034" w14:textId="77777777" w:rsidTr="00C55C0F">
        <w:trPr>
          <w:trHeight w:val="340"/>
        </w:trPr>
        <w:tc>
          <w:tcPr>
            <w:tcW w:w="1079" w:type="pct"/>
            <w:tcBorders>
              <w:top w:val="nil"/>
              <w:bottom w:val="single" w:sz="4" w:space="0" w:color="000000"/>
            </w:tcBorders>
            <w:vAlign w:val="center"/>
          </w:tcPr>
          <w:p w14:paraId="3D37D0D1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Elements </w:t>
            </w:r>
          </w:p>
        </w:tc>
        <w:tc>
          <w:tcPr>
            <w:tcW w:w="28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52BD5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G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116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367D28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AG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f</w:t>
            </w:r>
            <w:proofErr w:type="spellEnd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6C5D7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VF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f</w:t>
            </w:r>
            <w:proofErr w:type="spellEnd"/>
          </w:p>
        </w:tc>
        <w:tc>
          <w:tcPr>
            <w:tcW w:w="1260" w:type="pct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4A9AD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AVF</w:t>
            </w: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  <w:t>f</w:t>
            </w:r>
            <w:proofErr w:type="spellEnd"/>
          </w:p>
        </w:tc>
      </w:tr>
      <w:tr w:rsidR="005D6114" w:rsidRPr="008635D2" w14:paraId="773C3D63" w14:textId="77777777" w:rsidTr="00C55C0F">
        <w:trPr>
          <w:trHeight w:val="340"/>
        </w:trPr>
        <w:tc>
          <w:tcPr>
            <w:tcW w:w="1079" w:type="pct"/>
            <w:tcBorders>
              <w:top w:val="single" w:sz="4" w:space="0" w:color="000000"/>
            </w:tcBorders>
            <w:vAlign w:val="center"/>
          </w:tcPr>
          <w:p w14:paraId="29000A4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As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single" w:sz="4" w:space="0" w:color="000000"/>
            </w:tcBorders>
            <w:vAlign w:val="center"/>
          </w:tcPr>
          <w:p w14:paraId="0197020A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single" w:sz="4" w:space="0" w:color="000000"/>
            </w:tcBorders>
            <w:vAlign w:val="center"/>
          </w:tcPr>
          <w:p w14:paraId="1935EE9C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10" w:type="pct"/>
            <w:tcBorders>
              <w:top w:val="single" w:sz="4" w:space="0" w:color="000000"/>
            </w:tcBorders>
            <w:vAlign w:val="center"/>
          </w:tcPr>
          <w:p w14:paraId="450F9A4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60" w:type="pct"/>
            <w:tcBorders>
              <w:top w:val="single" w:sz="4" w:space="0" w:color="000000"/>
              <w:right w:val="nil"/>
            </w:tcBorders>
            <w:vAlign w:val="center"/>
          </w:tcPr>
          <w:p w14:paraId="029DB52D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5D6114" w:rsidRPr="008635D2" w14:paraId="02EE8AEA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5D0BE81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Cd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2CD3A521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4E72B69C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10" w:type="pct"/>
            <w:vAlign w:val="center"/>
          </w:tcPr>
          <w:p w14:paraId="21D44D6C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68AAFE6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5D6114" w:rsidRPr="008635D2" w14:paraId="4EE5B4DF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1453F02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Cu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7330C40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30DD832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0.93 ± 0.82</w:t>
            </w:r>
          </w:p>
        </w:tc>
        <w:tc>
          <w:tcPr>
            <w:tcW w:w="1210" w:type="pct"/>
            <w:vAlign w:val="center"/>
          </w:tcPr>
          <w:p w14:paraId="3CFC7E8D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1.01 ± 0.81</w:t>
            </w:r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3D8FC0D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0.67 ± 0.25</w:t>
            </w:r>
          </w:p>
        </w:tc>
      </w:tr>
      <w:tr w:rsidR="005D6114" w:rsidRPr="008635D2" w14:paraId="7A1FECF2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5D58B4C3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Ni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2F1B904E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4F7BD6A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0.76 ± 0.26</w:t>
            </w:r>
          </w:p>
        </w:tc>
        <w:tc>
          <w:tcPr>
            <w:tcW w:w="1210" w:type="pct"/>
            <w:vAlign w:val="center"/>
          </w:tcPr>
          <w:p w14:paraId="5CE6A81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0.63 ± 0.05</w:t>
            </w:r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17CBA25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0.65 ± 0.14</w:t>
            </w:r>
          </w:p>
        </w:tc>
      </w:tr>
      <w:tr w:rsidR="005D6114" w:rsidRPr="008635D2" w14:paraId="78770A4D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35D1FE18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Pb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540DB410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2CC19F6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10" w:type="pct"/>
            <w:vAlign w:val="center"/>
          </w:tcPr>
          <w:p w14:paraId="1B0C36B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3E9BC23A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5D6114" w:rsidRPr="008635D2" w14:paraId="07948CDD" w14:textId="77777777" w:rsidTr="00C55C0F">
        <w:trPr>
          <w:trHeight w:val="340"/>
        </w:trPr>
        <w:tc>
          <w:tcPr>
            <w:tcW w:w="1079" w:type="pct"/>
            <w:tcBorders>
              <w:bottom w:val="dotted" w:sz="4" w:space="0" w:color="auto"/>
            </w:tcBorders>
            <w:vAlign w:val="center"/>
          </w:tcPr>
          <w:p w14:paraId="09D3270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Zn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bottom w:val="dotted" w:sz="4" w:space="0" w:color="auto"/>
            </w:tcBorders>
            <w:vAlign w:val="center"/>
          </w:tcPr>
          <w:p w14:paraId="048C351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bottom w:val="dotted" w:sz="4" w:space="0" w:color="auto"/>
            </w:tcBorders>
            <w:vAlign w:val="center"/>
          </w:tcPr>
          <w:p w14:paraId="11DDAA7F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21.87 ± 37.41</w:t>
            </w:r>
          </w:p>
        </w:tc>
        <w:tc>
          <w:tcPr>
            <w:tcW w:w="1210" w:type="pct"/>
            <w:tcBorders>
              <w:bottom w:val="dotted" w:sz="4" w:space="0" w:color="auto"/>
            </w:tcBorders>
            <w:vAlign w:val="center"/>
          </w:tcPr>
          <w:p w14:paraId="7FE27644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13.36 ± 3.05 b</w:t>
            </w:r>
          </w:p>
        </w:tc>
        <w:tc>
          <w:tcPr>
            <w:tcW w:w="1260" w:type="pct"/>
            <w:tcBorders>
              <w:bottom w:val="dotted" w:sz="4" w:space="0" w:color="auto"/>
              <w:right w:val="nil"/>
            </w:tcBorders>
            <w:vAlign w:val="center"/>
          </w:tcPr>
          <w:p w14:paraId="2DE00E6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4.29 ± 1.74 a</w:t>
            </w:r>
          </w:p>
        </w:tc>
      </w:tr>
      <w:tr w:rsidR="005D6114" w:rsidRPr="008635D2" w14:paraId="507D4420" w14:textId="77777777" w:rsidTr="00C55C0F">
        <w:trPr>
          <w:trHeight w:val="340"/>
        </w:trPr>
        <w:tc>
          <w:tcPr>
            <w:tcW w:w="1079" w:type="pct"/>
            <w:tcBorders>
              <w:top w:val="dotted" w:sz="4" w:space="0" w:color="auto"/>
              <w:bottom w:val="nil"/>
            </w:tcBorders>
            <w:vAlign w:val="center"/>
          </w:tcPr>
          <w:p w14:paraId="68ECA3CB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gram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Si 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</w:t>
            </w:r>
            <w:proofErr w:type="gramEnd"/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dotted" w:sz="4" w:space="0" w:color="auto"/>
              <w:bottom w:val="nil"/>
            </w:tcBorders>
            <w:vAlign w:val="center"/>
          </w:tcPr>
          <w:p w14:paraId="595494B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dotted" w:sz="4" w:space="0" w:color="auto"/>
              <w:bottom w:val="nil"/>
            </w:tcBorders>
            <w:vAlign w:val="center"/>
          </w:tcPr>
          <w:p w14:paraId="1CD9EE8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35.33 ± 5.63 A</w:t>
            </w:r>
          </w:p>
        </w:tc>
        <w:tc>
          <w:tcPr>
            <w:tcW w:w="1210" w:type="pct"/>
            <w:tcBorders>
              <w:top w:val="dotted" w:sz="4" w:space="0" w:color="auto"/>
              <w:bottom w:val="nil"/>
            </w:tcBorders>
            <w:vAlign w:val="center"/>
          </w:tcPr>
          <w:p w14:paraId="6FA04D70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63.11 ± 12.59</w:t>
            </w:r>
          </w:p>
        </w:tc>
        <w:tc>
          <w:tcPr>
            <w:tcW w:w="1260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73C7BBD1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102.57 ± 33.17 B</w:t>
            </w:r>
          </w:p>
        </w:tc>
      </w:tr>
      <w:tr w:rsidR="005D6114" w:rsidRPr="008635D2" w14:paraId="67A467B8" w14:textId="77777777" w:rsidTr="00C55C0F">
        <w:trPr>
          <w:trHeight w:val="340"/>
        </w:trPr>
        <w:tc>
          <w:tcPr>
            <w:tcW w:w="1079" w:type="pct"/>
            <w:tcBorders>
              <w:top w:val="nil"/>
            </w:tcBorders>
            <w:vAlign w:val="center"/>
          </w:tcPr>
          <w:p w14:paraId="70AB5B8F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proofErr w:type="gramStart"/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Ca 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</w:t>
            </w:r>
            <w:proofErr w:type="gramEnd"/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nil"/>
            </w:tcBorders>
            <w:vAlign w:val="center"/>
          </w:tcPr>
          <w:p w14:paraId="78E4784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nil"/>
            </w:tcBorders>
            <w:vAlign w:val="center"/>
          </w:tcPr>
          <w:p w14:paraId="6FE73B65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0.65 ± 0.10</w:t>
            </w:r>
          </w:p>
        </w:tc>
        <w:tc>
          <w:tcPr>
            <w:tcW w:w="1210" w:type="pct"/>
            <w:tcBorders>
              <w:top w:val="nil"/>
            </w:tcBorders>
            <w:vAlign w:val="center"/>
          </w:tcPr>
          <w:p w14:paraId="14DE786C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0.98 ± 0.16</w:t>
            </w:r>
          </w:p>
        </w:tc>
        <w:tc>
          <w:tcPr>
            <w:tcW w:w="1260" w:type="pct"/>
            <w:tcBorders>
              <w:top w:val="nil"/>
              <w:right w:val="nil"/>
            </w:tcBorders>
            <w:vAlign w:val="center"/>
          </w:tcPr>
          <w:p w14:paraId="35BE7BE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0.68 ± 0.29</w:t>
            </w:r>
          </w:p>
        </w:tc>
      </w:tr>
      <w:tr w:rsidR="005D6114" w:rsidRPr="008635D2" w14:paraId="3C69371B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292BE20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Co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138AD46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50032D30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10" w:type="pct"/>
            <w:vAlign w:val="center"/>
          </w:tcPr>
          <w:p w14:paraId="24E96600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28FAE67E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5D6114" w:rsidRPr="008635D2" w14:paraId="3776626D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2B73DDA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Fe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170B172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1F83F19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6.56 ± 1.74 A</w:t>
            </w:r>
          </w:p>
        </w:tc>
        <w:tc>
          <w:tcPr>
            <w:tcW w:w="1210" w:type="pct"/>
            <w:vAlign w:val="center"/>
          </w:tcPr>
          <w:p w14:paraId="23D7C6BC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34.58 ± 6.34 </w:t>
            </w:r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27EFD97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50.77 ± 22.08 B</w:t>
            </w:r>
          </w:p>
        </w:tc>
      </w:tr>
      <w:tr w:rsidR="005D6114" w:rsidRPr="008635D2" w14:paraId="77AF4864" w14:textId="77777777" w:rsidTr="00C55C0F">
        <w:trPr>
          <w:trHeight w:val="340"/>
        </w:trPr>
        <w:tc>
          <w:tcPr>
            <w:tcW w:w="1079" w:type="pct"/>
            <w:vAlign w:val="center"/>
          </w:tcPr>
          <w:p w14:paraId="53AAD24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K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vAlign w:val="center"/>
          </w:tcPr>
          <w:p w14:paraId="5B51D019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vAlign w:val="center"/>
          </w:tcPr>
          <w:p w14:paraId="6CA934E8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0.23 ± 0.09</w:t>
            </w:r>
          </w:p>
        </w:tc>
        <w:tc>
          <w:tcPr>
            <w:tcW w:w="1210" w:type="pct"/>
            <w:vAlign w:val="center"/>
          </w:tcPr>
          <w:p w14:paraId="325FA2B7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1.87 ± 0.55 b</w:t>
            </w:r>
          </w:p>
        </w:tc>
        <w:tc>
          <w:tcPr>
            <w:tcW w:w="1260" w:type="pct"/>
            <w:tcBorders>
              <w:right w:val="nil"/>
            </w:tcBorders>
            <w:vAlign w:val="center"/>
          </w:tcPr>
          <w:p w14:paraId="19F218D4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0.60 ± 0.42 a</w:t>
            </w:r>
          </w:p>
        </w:tc>
      </w:tr>
      <w:tr w:rsidR="005D6114" w:rsidRPr="008635D2" w14:paraId="32476D31" w14:textId="77777777" w:rsidTr="00C55C0F">
        <w:trPr>
          <w:trHeight w:val="340"/>
        </w:trPr>
        <w:tc>
          <w:tcPr>
            <w:tcW w:w="1079" w:type="pct"/>
            <w:tcBorders>
              <w:bottom w:val="nil"/>
            </w:tcBorders>
            <w:vAlign w:val="center"/>
          </w:tcPr>
          <w:p w14:paraId="1A791A31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Mg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32EE9900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bottom w:val="nil"/>
            </w:tcBorders>
            <w:vAlign w:val="center"/>
          </w:tcPr>
          <w:p w14:paraId="06706E9E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0.11 ± 0.06 A</w:t>
            </w:r>
          </w:p>
        </w:tc>
        <w:tc>
          <w:tcPr>
            <w:tcW w:w="1210" w:type="pct"/>
            <w:tcBorders>
              <w:bottom w:val="nil"/>
            </w:tcBorders>
            <w:vAlign w:val="center"/>
          </w:tcPr>
          <w:p w14:paraId="2250602B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0.21 ± 0.03</w:t>
            </w:r>
          </w:p>
        </w:tc>
        <w:tc>
          <w:tcPr>
            <w:tcW w:w="1260" w:type="pct"/>
            <w:tcBorders>
              <w:bottom w:val="nil"/>
              <w:right w:val="nil"/>
            </w:tcBorders>
            <w:vAlign w:val="center"/>
          </w:tcPr>
          <w:p w14:paraId="00861104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0.21 ± 0.06 B</w:t>
            </w:r>
          </w:p>
        </w:tc>
      </w:tr>
      <w:tr w:rsidR="005D6114" w:rsidRPr="008635D2" w14:paraId="1967BB92" w14:textId="77777777" w:rsidTr="00C55C0F">
        <w:trPr>
          <w:trHeight w:val="340"/>
        </w:trPr>
        <w:tc>
          <w:tcPr>
            <w:tcW w:w="1079" w:type="pct"/>
            <w:tcBorders>
              <w:bottom w:val="nil"/>
            </w:tcBorders>
            <w:vAlign w:val="center"/>
          </w:tcPr>
          <w:p w14:paraId="7934C71E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Mn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78C7B8D4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bottom w:val="nil"/>
            </w:tcBorders>
            <w:vAlign w:val="center"/>
          </w:tcPr>
          <w:p w14:paraId="210A870B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1.40 ± 0.50</w:t>
            </w:r>
          </w:p>
        </w:tc>
        <w:tc>
          <w:tcPr>
            <w:tcW w:w="1210" w:type="pct"/>
            <w:tcBorders>
              <w:bottom w:val="nil"/>
            </w:tcBorders>
            <w:vAlign w:val="center"/>
          </w:tcPr>
          <w:p w14:paraId="2BEB655F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1.51 ± 0.57</w:t>
            </w:r>
          </w:p>
        </w:tc>
        <w:tc>
          <w:tcPr>
            <w:tcW w:w="1260" w:type="pct"/>
            <w:tcBorders>
              <w:bottom w:val="nil"/>
              <w:right w:val="nil"/>
            </w:tcBorders>
            <w:vAlign w:val="center"/>
          </w:tcPr>
          <w:p w14:paraId="009CC615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3.00 ± 1.40</w:t>
            </w:r>
          </w:p>
        </w:tc>
      </w:tr>
      <w:tr w:rsidR="005D6114" w:rsidRPr="008635D2" w14:paraId="1E5E1D57" w14:textId="77777777" w:rsidTr="00C55C0F">
        <w:trPr>
          <w:trHeight w:val="340"/>
        </w:trPr>
        <w:tc>
          <w:tcPr>
            <w:tcW w:w="1079" w:type="pct"/>
            <w:tcBorders>
              <w:top w:val="nil"/>
              <w:bottom w:val="nil"/>
            </w:tcBorders>
            <w:vAlign w:val="center"/>
          </w:tcPr>
          <w:p w14:paraId="3B937C6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Mo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2418286A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4DD3341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10" w:type="pct"/>
            <w:tcBorders>
              <w:top w:val="nil"/>
              <w:bottom w:val="nil"/>
            </w:tcBorders>
            <w:vAlign w:val="center"/>
          </w:tcPr>
          <w:p w14:paraId="3A821811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1260" w:type="pct"/>
            <w:tcBorders>
              <w:top w:val="nil"/>
              <w:bottom w:val="nil"/>
              <w:right w:val="nil"/>
            </w:tcBorders>
            <w:vAlign w:val="center"/>
          </w:tcPr>
          <w:p w14:paraId="2BE2297B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bdl</w:t>
            </w:r>
            <w:proofErr w:type="spellEnd"/>
          </w:p>
        </w:tc>
      </w:tr>
      <w:tr w:rsidR="005D6114" w:rsidRPr="008635D2" w14:paraId="3D1E38F8" w14:textId="77777777" w:rsidTr="00C55C0F">
        <w:trPr>
          <w:trHeight w:val="340"/>
        </w:trPr>
        <w:tc>
          <w:tcPr>
            <w:tcW w:w="1079" w:type="pct"/>
            <w:tcBorders>
              <w:top w:val="nil"/>
              <w:bottom w:val="nil"/>
            </w:tcBorders>
            <w:vAlign w:val="center"/>
          </w:tcPr>
          <w:p w14:paraId="1B985B4A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Na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3EF2E0B4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6A3236C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0.09 ± 0.03 A</w:t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center"/>
          </w:tcPr>
          <w:p w14:paraId="3B92AB65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15.03 ± 3.76 b</w:t>
            </w:r>
          </w:p>
        </w:tc>
        <w:tc>
          <w:tcPr>
            <w:tcW w:w="1260" w:type="pct"/>
            <w:tcBorders>
              <w:top w:val="nil"/>
              <w:bottom w:val="nil"/>
              <w:right w:val="nil"/>
            </w:tcBorders>
            <w:vAlign w:val="center"/>
          </w:tcPr>
          <w:p w14:paraId="04C60E4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8.10 ± 4.48 </w:t>
            </w:r>
            <w:proofErr w:type="spellStart"/>
            <w:r w:rsidRPr="008635D2">
              <w:rPr>
                <w:rFonts w:ascii="PT Sans" w:hAnsi="PT Sans" w:cstheme="minorHAnsi"/>
                <w:sz w:val="20"/>
                <w:szCs w:val="20"/>
              </w:rPr>
              <w:t>aB</w:t>
            </w:r>
            <w:proofErr w:type="spellEnd"/>
          </w:p>
        </w:tc>
      </w:tr>
      <w:tr w:rsidR="005D6114" w:rsidRPr="008635D2" w14:paraId="6365AC1A" w14:textId="77777777" w:rsidTr="00C55C0F">
        <w:trPr>
          <w:trHeight w:val="340"/>
        </w:trPr>
        <w:tc>
          <w:tcPr>
            <w:tcW w:w="1079" w:type="pct"/>
            <w:tcBorders>
              <w:top w:val="nil"/>
              <w:bottom w:val="nil"/>
            </w:tcBorders>
            <w:vAlign w:val="center"/>
          </w:tcPr>
          <w:p w14:paraId="4B7C5C02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P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7CE2915D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1AEF986B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101.17 ± 0.81</w:t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center"/>
          </w:tcPr>
          <w:p w14:paraId="74B70F9E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101.15 ± 0.84</w:t>
            </w:r>
          </w:p>
        </w:tc>
        <w:tc>
          <w:tcPr>
            <w:tcW w:w="1260" w:type="pct"/>
            <w:tcBorders>
              <w:top w:val="nil"/>
              <w:bottom w:val="nil"/>
              <w:right w:val="nil"/>
            </w:tcBorders>
            <w:vAlign w:val="center"/>
          </w:tcPr>
          <w:p w14:paraId="2DDF1CEE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100.18 ± 1.43</w:t>
            </w:r>
          </w:p>
        </w:tc>
      </w:tr>
      <w:tr w:rsidR="005D6114" w:rsidRPr="008635D2" w14:paraId="0779A6FD" w14:textId="77777777" w:rsidTr="00C55C0F">
        <w:trPr>
          <w:trHeight w:val="340"/>
        </w:trPr>
        <w:tc>
          <w:tcPr>
            <w:tcW w:w="1079" w:type="pct"/>
            <w:tcBorders>
              <w:top w:val="nil"/>
              <w:bottom w:val="single" w:sz="4" w:space="0" w:color="auto"/>
            </w:tcBorders>
            <w:vAlign w:val="center"/>
          </w:tcPr>
          <w:p w14:paraId="4E8852E3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S 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(mg kg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  <w:vertAlign w:val="superscript"/>
              </w:rPr>
              <w:t>-1</w:t>
            </w:r>
            <w:r w:rsidRPr="008635D2">
              <w:rPr>
                <w:rFonts w:ascii="PT Sans" w:hAnsi="PT Sans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vAlign w:val="center"/>
          </w:tcPr>
          <w:p w14:paraId="5EE0A874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1165" w:type="pct"/>
            <w:tcBorders>
              <w:top w:val="nil"/>
              <w:bottom w:val="single" w:sz="4" w:space="0" w:color="auto"/>
            </w:tcBorders>
            <w:vAlign w:val="center"/>
          </w:tcPr>
          <w:p w14:paraId="6BAB49BF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202.03 ± 1.67 A</w:t>
            </w:r>
          </w:p>
        </w:tc>
        <w:tc>
          <w:tcPr>
            <w:tcW w:w="1210" w:type="pct"/>
            <w:tcBorders>
              <w:top w:val="nil"/>
              <w:bottom w:val="single" w:sz="4" w:space="0" w:color="auto"/>
            </w:tcBorders>
            <w:vAlign w:val="center"/>
          </w:tcPr>
          <w:p w14:paraId="25391BE6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555.84 ± 132.51</w:t>
            </w:r>
          </w:p>
        </w:tc>
        <w:tc>
          <w:tcPr>
            <w:tcW w:w="126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AF0159B" w14:textId="77777777" w:rsidR="005D6114" w:rsidRPr="008635D2" w:rsidRDefault="005D6114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527.35 ± 230.27 B</w:t>
            </w:r>
          </w:p>
        </w:tc>
      </w:tr>
    </w:tbl>
    <w:p w14:paraId="6107FCEB" w14:textId="77777777" w:rsidR="005D6114" w:rsidRPr="00835E1C" w:rsidRDefault="005D6114" w:rsidP="005D6114">
      <w:pPr>
        <w:spacing w:before="120" w:after="0" w:line="276" w:lineRule="auto"/>
        <w:jc w:val="both"/>
        <w:rPr>
          <w:rFonts w:ascii="PT Sans" w:hAnsi="PT Sans" w:cstheme="minorHAnsi"/>
          <w:sz w:val="20"/>
          <w:szCs w:val="20"/>
        </w:rPr>
      </w:pPr>
      <w:r w:rsidRPr="008635D2">
        <w:rPr>
          <w:rFonts w:ascii="PT Sans" w:hAnsi="PT Sans" w:cstheme="minorHAnsi"/>
          <w:sz w:val="20"/>
          <w:szCs w:val="20"/>
        </w:rPr>
        <w:t xml:space="preserve">G: Gossan waste; AG: Amended-Gossan; VF: 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Fluvisol</w:t>
      </w:r>
      <w:proofErr w:type="spellEnd"/>
      <w:r w:rsidRPr="008635D2">
        <w:rPr>
          <w:rFonts w:ascii="PT Sans" w:hAnsi="PT Sans" w:cstheme="minorHAnsi"/>
          <w:sz w:val="20"/>
          <w:szCs w:val="20"/>
        </w:rPr>
        <w:t>; AVF: Amended-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Fluvisol</w:t>
      </w:r>
      <w:proofErr w:type="spellEnd"/>
      <w:r w:rsidRPr="008635D2">
        <w:rPr>
          <w:rFonts w:ascii="PT Sans" w:hAnsi="PT Sans" w:cstheme="minorHAnsi"/>
          <w:sz w:val="20"/>
          <w:szCs w:val="20"/>
        </w:rPr>
        <w:t xml:space="preserve">; 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bdl</w:t>
      </w:r>
      <w:proofErr w:type="spellEnd"/>
      <w:r w:rsidRPr="008635D2">
        <w:rPr>
          <w:rFonts w:ascii="PT Sans" w:hAnsi="PT Sans" w:cstheme="minorHAnsi"/>
          <w:sz w:val="20"/>
          <w:szCs w:val="20"/>
        </w:rPr>
        <w:t>: below detection limit. Lowercase letters indicate significant differences between the control (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VF</w:t>
      </w:r>
      <w:r w:rsidRPr="008635D2">
        <w:rPr>
          <w:rFonts w:ascii="PT Sans" w:hAnsi="PT Sans" w:cstheme="minorHAnsi"/>
          <w:i/>
          <w:iCs/>
          <w:sz w:val="20"/>
          <w:szCs w:val="20"/>
          <w:vertAlign w:val="subscript"/>
        </w:rPr>
        <w:t>f</w:t>
      </w:r>
      <w:proofErr w:type="spellEnd"/>
      <w:r w:rsidRPr="008635D2">
        <w:rPr>
          <w:rFonts w:ascii="PT Sans" w:hAnsi="PT Sans" w:cstheme="minorHAnsi"/>
          <w:sz w:val="20"/>
          <w:szCs w:val="20"/>
        </w:rPr>
        <w:t>) and the respective Amended soil (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AVF</w:t>
      </w:r>
      <w:r w:rsidRPr="008635D2">
        <w:rPr>
          <w:rFonts w:ascii="PT Sans" w:hAnsi="PT Sans" w:cstheme="minorHAnsi"/>
          <w:i/>
          <w:iCs/>
          <w:sz w:val="20"/>
          <w:szCs w:val="20"/>
          <w:vertAlign w:val="subscript"/>
        </w:rPr>
        <w:t>f</w:t>
      </w:r>
      <w:proofErr w:type="spellEnd"/>
      <w:r w:rsidRPr="008635D2">
        <w:rPr>
          <w:rFonts w:ascii="PT Sans" w:hAnsi="PT Sans" w:cstheme="minorHAnsi"/>
          <w:sz w:val="20"/>
          <w:szCs w:val="20"/>
        </w:rPr>
        <w:t>); and capital letters indicate significant differences between the two Amended soils (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AG</w:t>
      </w:r>
      <w:r w:rsidRPr="008635D2">
        <w:rPr>
          <w:rFonts w:ascii="PT Sans" w:hAnsi="PT Sans" w:cstheme="minorHAnsi"/>
          <w:i/>
          <w:iCs/>
          <w:sz w:val="20"/>
          <w:szCs w:val="20"/>
          <w:vertAlign w:val="subscript"/>
        </w:rPr>
        <w:t>f</w:t>
      </w:r>
      <w:proofErr w:type="spellEnd"/>
      <w:r w:rsidRPr="008635D2">
        <w:rPr>
          <w:rFonts w:ascii="PT Sans" w:hAnsi="PT Sans" w:cstheme="minorHAnsi"/>
          <w:sz w:val="20"/>
          <w:szCs w:val="20"/>
        </w:rPr>
        <w:t xml:space="preserve"> vs. 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AVF</w:t>
      </w:r>
      <w:r w:rsidRPr="008635D2">
        <w:rPr>
          <w:rFonts w:ascii="PT Sans" w:hAnsi="PT Sans" w:cstheme="minorHAnsi"/>
          <w:i/>
          <w:iCs/>
          <w:sz w:val="20"/>
          <w:szCs w:val="20"/>
          <w:vertAlign w:val="subscript"/>
        </w:rPr>
        <w:t>f</w:t>
      </w:r>
      <w:proofErr w:type="spellEnd"/>
      <w:r w:rsidRPr="008635D2">
        <w:rPr>
          <w:rFonts w:ascii="PT Sans" w:hAnsi="PT Sans" w:cstheme="minorHAnsi"/>
          <w:sz w:val="20"/>
          <w:szCs w:val="20"/>
        </w:rPr>
        <w:t>) (U test Mann-Whitney).</w:t>
      </w:r>
      <w:r w:rsidRPr="00835E1C">
        <w:rPr>
          <w:rFonts w:ascii="PT Sans" w:hAnsi="PT Sans" w:cstheme="minorHAnsi"/>
          <w:sz w:val="20"/>
          <w:szCs w:val="20"/>
        </w:rPr>
        <w:t xml:space="preserve"> </w:t>
      </w:r>
    </w:p>
    <w:p w14:paraId="0A7EA861" w14:textId="77777777" w:rsidR="005D6114" w:rsidRPr="008635D2" w:rsidRDefault="005D6114" w:rsidP="005D6114">
      <w:pPr>
        <w:spacing w:after="120"/>
        <w:jc w:val="center"/>
        <w:rPr>
          <w:rFonts w:ascii="PT Sans" w:hAnsi="PT Sans" w:cstheme="minorHAnsi"/>
          <w:sz w:val="20"/>
          <w:szCs w:val="20"/>
        </w:rPr>
      </w:pPr>
    </w:p>
    <w:bookmarkEnd w:id="0"/>
    <w:p w14:paraId="2A48B86C" w14:textId="77777777" w:rsidR="005D6114" w:rsidRDefault="005D6114"/>
    <w:sectPr w:rsidR="005D61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14"/>
    <w:rsid w:val="005D6114"/>
    <w:rsid w:val="00F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B5A2"/>
  <w15:chartTrackingRefBased/>
  <w15:docId w15:val="{30CFB698-F108-4603-B581-70F1D506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114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5D61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D61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D61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D61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D61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D61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D61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D61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D61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D6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D6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D6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D61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D611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D61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D611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D61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D61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D6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D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D611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D6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D611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D61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6114"/>
    <w:pPr>
      <w:spacing w:line="278" w:lineRule="auto"/>
      <w:ind w:left="720"/>
      <w:contextualSpacing/>
    </w:pPr>
    <w:rPr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5D61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D6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D611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D6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Riepenhausen Delaunay Caperta</dc:creator>
  <cp:keywords/>
  <dc:description/>
  <cp:lastModifiedBy>Ana Cristina Riepenhausen Delaunay Caperta</cp:lastModifiedBy>
  <cp:revision>1</cp:revision>
  <dcterms:created xsi:type="dcterms:W3CDTF">2025-11-21T11:09:00Z</dcterms:created>
  <dcterms:modified xsi:type="dcterms:W3CDTF">2025-11-21T11:09:00Z</dcterms:modified>
</cp:coreProperties>
</file>