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1AF0" w:rsidRPr="00970D74" w:rsidRDefault="00CB1AF0" w:rsidP="00CB1AF0">
      <w:pPr>
        <w:spacing w:after="160"/>
        <w:rPr>
          <w:rFonts w:ascii="Times New Roman" w:eastAsia="Times New Roman" w:hAnsi="Times New Roman" w:cs="Times New Roman"/>
          <w:lang w:val="en-NZ" w:eastAsia="en-NZ"/>
        </w:rPr>
      </w:pPr>
      <w:r>
        <w:rPr>
          <w:rFonts w:ascii="Times New Roman" w:hAnsi="Times New Roman" w:cs="Times New Roman"/>
          <w:b/>
          <w:bCs/>
          <w:lang w:val="en-NZ"/>
        </w:rPr>
        <w:t xml:space="preserve">Supplementary </w:t>
      </w:r>
      <w:r w:rsidRPr="00970D74">
        <w:rPr>
          <w:rFonts w:ascii="Times New Roman" w:hAnsi="Times New Roman" w:cs="Times New Roman"/>
          <w:b/>
          <w:bCs/>
          <w:lang w:val="en-NZ"/>
        </w:rPr>
        <w:t>Table 1:</w:t>
      </w:r>
      <w:r w:rsidRPr="00970D74">
        <w:rPr>
          <w:rFonts w:ascii="Times New Roman" w:hAnsi="Times New Roman" w:cs="Times New Roman"/>
          <w:lang w:val="en-NZ"/>
        </w:rPr>
        <w:t xml:space="preserve"> </w:t>
      </w:r>
      <w:r w:rsidRPr="00970D74">
        <w:rPr>
          <w:rFonts w:ascii="Times New Roman" w:hAnsi="Times New Roman" w:cs="Times New Roman"/>
          <w:b/>
          <w:bCs/>
          <w:lang w:val="en-NZ"/>
        </w:rPr>
        <w:t xml:space="preserve">DBMSC </w:t>
      </w:r>
      <w:r w:rsidRPr="00970D74">
        <w:rPr>
          <w:rFonts w:ascii="Times New Roman" w:eastAsia="Times New Roman" w:hAnsi="Times New Roman" w:cs="Times New Roman"/>
          <w:b/>
          <w:bCs/>
          <w:lang w:val="en-NZ" w:eastAsia="en-NZ"/>
        </w:rPr>
        <w:t>treatment groups used in the proliferation and adhesion experiments.</w:t>
      </w:r>
    </w:p>
    <w:tbl>
      <w:tblPr>
        <w:tblStyle w:val="TableGrid4"/>
        <w:tblW w:w="14029" w:type="dxa"/>
        <w:tblLook w:val="04A0" w:firstRow="1" w:lastRow="0" w:firstColumn="1" w:lastColumn="0" w:noHBand="0" w:noVBand="1"/>
      </w:tblPr>
      <w:tblGrid>
        <w:gridCol w:w="990"/>
        <w:gridCol w:w="13039"/>
      </w:tblGrid>
      <w:tr w:rsidR="00CB1AF0" w:rsidRPr="00970D74" w:rsidTr="00FA1D5D">
        <w:tc>
          <w:tcPr>
            <w:tcW w:w="990" w:type="dxa"/>
          </w:tcPr>
          <w:p w:rsidR="00CB1AF0" w:rsidRPr="00970D74" w:rsidRDefault="00CB1AF0" w:rsidP="00FA1D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70D74">
              <w:rPr>
                <w:rFonts w:ascii="Times New Roman" w:hAnsi="Times New Roman" w:cs="Times New Roman"/>
                <w:bCs/>
              </w:rPr>
              <w:t>Groups</w:t>
            </w:r>
          </w:p>
        </w:tc>
        <w:tc>
          <w:tcPr>
            <w:tcW w:w="13039" w:type="dxa"/>
          </w:tcPr>
          <w:p w:rsidR="00CB1AF0" w:rsidRPr="00970D74" w:rsidRDefault="00CB1AF0" w:rsidP="00FA1D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70D74">
              <w:rPr>
                <w:rFonts w:ascii="Times New Roman" w:hAnsi="Times New Roman" w:cs="Times New Roman"/>
                <w:bCs/>
              </w:rPr>
              <w:t>Description</w:t>
            </w:r>
          </w:p>
        </w:tc>
      </w:tr>
      <w:tr w:rsidR="00CB1AF0" w:rsidRPr="00970D74" w:rsidTr="00FA1D5D">
        <w:tc>
          <w:tcPr>
            <w:tcW w:w="990" w:type="dxa"/>
          </w:tcPr>
          <w:p w:rsidR="00CB1AF0" w:rsidRPr="00970D74" w:rsidRDefault="00CB1AF0" w:rsidP="00FA1D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70D74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3039" w:type="dxa"/>
          </w:tcPr>
          <w:p w:rsidR="00CB1AF0" w:rsidRPr="00970D74" w:rsidRDefault="00CB1AF0" w:rsidP="00FA1D5D">
            <w:pPr>
              <w:rPr>
                <w:rFonts w:ascii="Times New Roman" w:hAnsi="Times New Roman" w:cs="Times New Roman"/>
              </w:rPr>
            </w:pPr>
            <w:r w:rsidRPr="00970D74">
              <w:rPr>
                <w:rFonts w:ascii="Times New Roman" w:hAnsi="Times New Roman" w:cs="Times New Roman"/>
                <w:color w:val="000000"/>
                <w:shd w:val="clear" w:color="auto" w:fill="FFFFFF"/>
                <w:lang w:val="sv-SE"/>
              </w:rPr>
              <w:t>DBMSC cultured alone</w:t>
            </w:r>
          </w:p>
        </w:tc>
      </w:tr>
      <w:tr w:rsidR="00CB1AF0" w:rsidRPr="00970D74" w:rsidTr="00FA1D5D">
        <w:tc>
          <w:tcPr>
            <w:tcW w:w="990" w:type="dxa"/>
          </w:tcPr>
          <w:p w:rsidR="00CB1AF0" w:rsidRPr="00970D74" w:rsidRDefault="00CB1AF0" w:rsidP="00FA1D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70D7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039" w:type="dxa"/>
          </w:tcPr>
          <w:p w:rsidR="00CB1AF0" w:rsidRPr="00970D74" w:rsidRDefault="00CB1AF0" w:rsidP="00FA1D5D">
            <w:pPr>
              <w:rPr>
                <w:rFonts w:ascii="Times New Roman" w:hAnsi="Times New Roman" w:cs="Times New Roman"/>
              </w:rPr>
            </w:pPr>
            <w:r w:rsidRPr="00970D74">
              <w:rPr>
                <w:rFonts w:ascii="Times New Roman" w:hAnsi="Times New Roman" w:cs="Times New Roman"/>
                <w:color w:val="000000"/>
                <w:shd w:val="clear" w:color="auto" w:fill="FFFFFF"/>
                <w:lang w:val="sv-SE"/>
              </w:rPr>
              <w:t xml:space="preserve">DBMSC cultured with different concentrations </w:t>
            </w:r>
            <w:r w:rsidRPr="00970D74">
              <w:rPr>
                <w:rFonts w:ascii="Times New Roman" w:hAnsi="Times New Roman" w:cs="Times New Roman"/>
                <w:color w:val="000000"/>
                <w:lang w:val="sv-SE"/>
              </w:rPr>
              <w:t xml:space="preserve">(25-400 </w:t>
            </w:r>
            <w:r w:rsidRPr="00970D74">
              <w:rPr>
                <w:rFonts w:ascii="Times New Roman" w:hAnsi="Times New Roman" w:cs="Times New Roman"/>
                <w:color w:val="000000"/>
                <w:shd w:val="clear" w:color="auto" w:fill="FFFFFF"/>
                <w:lang w:val="sv-SE"/>
              </w:rPr>
              <w:t>mM</w:t>
            </w:r>
            <w:r w:rsidRPr="00970D74">
              <w:rPr>
                <w:rFonts w:ascii="Times New Roman" w:hAnsi="Times New Roman" w:cs="Times New Roman"/>
                <w:color w:val="000000"/>
                <w:lang w:val="sv-SE"/>
              </w:rPr>
              <w:t>) of glucose</w:t>
            </w:r>
          </w:p>
        </w:tc>
      </w:tr>
      <w:tr w:rsidR="00CB1AF0" w:rsidRPr="00970D74" w:rsidTr="00FA1D5D">
        <w:tc>
          <w:tcPr>
            <w:tcW w:w="990" w:type="dxa"/>
          </w:tcPr>
          <w:p w:rsidR="00CB1AF0" w:rsidRPr="00970D74" w:rsidRDefault="00CB1AF0" w:rsidP="00FA1D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70D74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3039" w:type="dxa"/>
          </w:tcPr>
          <w:p w:rsidR="00CB1AF0" w:rsidRPr="00970D74" w:rsidRDefault="00CB1AF0" w:rsidP="00FA1D5D">
            <w:pPr>
              <w:rPr>
                <w:rFonts w:ascii="Times New Roman" w:hAnsi="Times New Roman" w:cs="Times New Roman"/>
              </w:rPr>
            </w:pPr>
            <w:r w:rsidRPr="00970D74">
              <w:rPr>
                <w:rFonts w:ascii="Times New Roman" w:hAnsi="Times New Roman" w:cs="Times New Roman"/>
                <w:color w:val="000000"/>
                <w:shd w:val="clear" w:color="auto" w:fill="FFFFFF"/>
                <w:lang w:val="sv-SE"/>
              </w:rPr>
              <w:t>200 (Pre) [DBMSCs precultured with 200mM glucose for 72 h]. DBMSCs were then harvested and used.</w:t>
            </w:r>
          </w:p>
        </w:tc>
      </w:tr>
    </w:tbl>
    <w:p w:rsidR="00CB1AF0" w:rsidRPr="00970D74" w:rsidRDefault="00CB1AF0" w:rsidP="00CB1AF0">
      <w:pPr>
        <w:spacing w:after="160"/>
        <w:rPr>
          <w:rFonts w:cs="Arial"/>
          <w:sz w:val="22"/>
          <w:szCs w:val="22"/>
          <w:lang w:val="sv-SE"/>
        </w:rPr>
      </w:pPr>
    </w:p>
    <w:p w:rsidR="00CB1AF0" w:rsidRPr="00970D74" w:rsidRDefault="00CB1AF0" w:rsidP="00CB1AF0">
      <w:pPr>
        <w:spacing w:after="160"/>
        <w:rPr>
          <w:rFonts w:ascii="Times New Roman" w:eastAsia="Times New Roman" w:hAnsi="Times New Roman" w:cs="Times New Roman"/>
          <w:lang w:val="en-NZ" w:eastAsia="en-NZ"/>
        </w:rPr>
      </w:pPr>
      <w:r>
        <w:rPr>
          <w:rFonts w:ascii="Times New Roman" w:hAnsi="Times New Roman" w:cs="Times New Roman"/>
          <w:b/>
          <w:bCs/>
          <w:lang w:val="en-NZ"/>
        </w:rPr>
        <w:t xml:space="preserve">Supplementary </w:t>
      </w:r>
      <w:r w:rsidRPr="00970D74">
        <w:rPr>
          <w:rFonts w:ascii="Times New Roman" w:hAnsi="Times New Roman" w:cs="Times New Roman"/>
          <w:b/>
          <w:bCs/>
          <w:lang w:val="en-NZ"/>
        </w:rPr>
        <w:t xml:space="preserve">Table </w:t>
      </w:r>
      <w:r>
        <w:rPr>
          <w:rFonts w:ascii="Times New Roman" w:hAnsi="Times New Roman" w:cs="Times New Roman"/>
          <w:b/>
          <w:bCs/>
          <w:lang w:val="en-NZ"/>
        </w:rPr>
        <w:t xml:space="preserve">2 </w:t>
      </w:r>
      <w:r w:rsidRPr="00970D74">
        <w:rPr>
          <w:rFonts w:ascii="Times New Roman" w:eastAsia="Times New Roman" w:hAnsi="Times New Roman" w:cs="Times New Roman"/>
          <w:b/>
          <w:bCs/>
          <w:lang w:val="en-NZ" w:eastAsia="en-NZ"/>
        </w:rPr>
        <w:t>DBMSC treatment groups used in the migration experiments.</w:t>
      </w:r>
    </w:p>
    <w:tbl>
      <w:tblPr>
        <w:tblStyle w:val="TableGrid4"/>
        <w:tblW w:w="14029" w:type="dxa"/>
        <w:tblLook w:val="04A0" w:firstRow="1" w:lastRow="0" w:firstColumn="1" w:lastColumn="0" w:noHBand="0" w:noVBand="1"/>
      </w:tblPr>
      <w:tblGrid>
        <w:gridCol w:w="990"/>
        <w:gridCol w:w="13039"/>
      </w:tblGrid>
      <w:tr w:rsidR="00CB1AF0" w:rsidRPr="00970D74" w:rsidTr="00FA1D5D">
        <w:tc>
          <w:tcPr>
            <w:tcW w:w="990" w:type="dxa"/>
          </w:tcPr>
          <w:p w:rsidR="00CB1AF0" w:rsidRPr="00970D74" w:rsidRDefault="00CB1AF0" w:rsidP="00FA1D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70D74">
              <w:rPr>
                <w:rFonts w:ascii="Times New Roman" w:hAnsi="Times New Roman" w:cs="Times New Roman"/>
                <w:bCs/>
              </w:rPr>
              <w:t>Groups</w:t>
            </w:r>
          </w:p>
        </w:tc>
        <w:tc>
          <w:tcPr>
            <w:tcW w:w="13039" w:type="dxa"/>
          </w:tcPr>
          <w:p w:rsidR="00CB1AF0" w:rsidRPr="00970D74" w:rsidRDefault="00CB1AF0" w:rsidP="00FA1D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70D74">
              <w:rPr>
                <w:rFonts w:ascii="Times New Roman" w:hAnsi="Times New Roman" w:cs="Times New Roman"/>
                <w:bCs/>
              </w:rPr>
              <w:t>Description</w:t>
            </w:r>
          </w:p>
        </w:tc>
      </w:tr>
      <w:tr w:rsidR="00CB1AF0" w:rsidRPr="00970D74" w:rsidTr="00FA1D5D">
        <w:tc>
          <w:tcPr>
            <w:tcW w:w="990" w:type="dxa"/>
          </w:tcPr>
          <w:p w:rsidR="00CB1AF0" w:rsidRPr="00970D74" w:rsidRDefault="00CB1AF0" w:rsidP="00FA1D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70D74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3039" w:type="dxa"/>
          </w:tcPr>
          <w:p w:rsidR="00CB1AF0" w:rsidRPr="00970D74" w:rsidRDefault="00CB1AF0" w:rsidP="00FA1D5D">
            <w:pPr>
              <w:rPr>
                <w:rFonts w:ascii="Times New Roman" w:hAnsi="Times New Roman" w:cs="Times New Roman"/>
              </w:rPr>
            </w:pPr>
            <w:r w:rsidRPr="00970D74">
              <w:rPr>
                <w:rFonts w:ascii="Times New Roman" w:hAnsi="Times New Roman" w:cs="Times New Roman"/>
                <w:color w:val="000000"/>
                <w:shd w:val="clear" w:color="auto" w:fill="FFFFFF"/>
                <w:lang w:val="sv-SE"/>
              </w:rPr>
              <w:t>DB [DBMSCs cultured alone].</w:t>
            </w:r>
          </w:p>
        </w:tc>
      </w:tr>
      <w:tr w:rsidR="00CB1AF0" w:rsidRPr="00970D74" w:rsidTr="00FA1D5D">
        <w:tc>
          <w:tcPr>
            <w:tcW w:w="990" w:type="dxa"/>
          </w:tcPr>
          <w:p w:rsidR="00CB1AF0" w:rsidRPr="00970D74" w:rsidRDefault="00CB1AF0" w:rsidP="00FA1D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70D7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039" w:type="dxa"/>
          </w:tcPr>
          <w:p w:rsidR="00CB1AF0" w:rsidRPr="00970D74" w:rsidRDefault="00CB1AF0" w:rsidP="00FA1D5D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sv-SE"/>
              </w:rPr>
            </w:pPr>
            <w:r w:rsidRPr="00970D74">
              <w:rPr>
                <w:rFonts w:ascii="Times New Roman" w:hAnsi="Times New Roman" w:cs="Times New Roman"/>
                <w:color w:val="000000"/>
                <w:shd w:val="clear" w:color="auto" w:fill="FFFFFF"/>
                <w:lang w:val="sv-SE"/>
              </w:rPr>
              <w:t>DB (T 200) [DBMSCs cultured in the upper chamber while 200mM/ ml glucose was added to the lower chamber].</w:t>
            </w:r>
          </w:p>
        </w:tc>
      </w:tr>
      <w:tr w:rsidR="00CB1AF0" w:rsidRPr="00970D74" w:rsidTr="00FA1D5D">
        <w:tc>
          <w:tcPr>
            <w:tcW w:w="990" w:type="dxa"/>
          </w:tcPr>
          <w:p w:rsidR="00CB1AF0" w:rsidRPr="00970D74" w:rsidRDefault="00CB1AF0" w:rsidP="00FA1D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70D74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3039" w:type="dxa"/>
          </w:tcPr>
          <w:p w:rsidR="00CB1AF0" w:rsidRPr="00970D74" w:rsidRDefault="00CB1AF0" w:rsidP="00FA1D5D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sv-SE"/>
              </w:rPr>
            </w:pPr>
            <w:r w:rsidRPr="00970D74">
              <w:rPr>
                <w:rFonts w:ascii="Times New Roman" w:hAnsi="Times New Roman" w:cs="Times New Roman"/>
                <w:color w:val="000000"/>
                <w:shd w:val="clear" w:color="auto" w:fill="FFFFFF"/>
                <w:lang w:val="sv-SE"/>
              </w:rPr>
              <w:t xml:space="preserve">Pre-DB [DBMSCs precultured with 200mM/ ml glucose for 72 h] </w:t>
            </w:r>
            <w:r w:rsidRPr="00970D7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70D74">
              <w:rPr>
                <w:rFonts w:ascii="Times New Roman" w:hAnsi="Times New Roman" w:cs="Times New Roman"/>
                <w:color w:val="000000"/>
                <w:shd w:val="clear" w:color="auto" w:fill="FFFFFF"/>
                <w:lang w:val="sv-SE"/>
              </w:rPr>
              <w:t>cultured alone in the upper chamber while 200mM/ ml glucose was added to the lower chamber.</w:t>
            </w:r>
          </w:p>
        </w:tc>
      </w:tr>
    </w:tbl>
    <w:p w:rsidR="00CB1AF0" w:rsidRDefault="00CB1AF0" w:rsidP="00CB1AF0">
      <w:pPr>
        <w:spacing w:after="160"/>
        <w:rPr>
          <w:rFonts w:cs="Arial"/>
          <w:sz w:val="22"/>
          <w:szCs w:val="22"/>
          <w:lang w:val="sv-SE"/>
        </w:rPr>
      </w:pPr>
    </w:p>
    <w:p w:rsidR="00CB1AF0" w:rsidRDefault="00CB1AF0" w:rsidP="00CB1AF0">
      <w:pPr>
        <w:spacing w:after="160"/>
        <w:rPr>
          <w:rFonts w:cs="Arial"/>
          <w:sz w:val="22"/>
          <w:szCs w:val="22"/>
          <w:lang w:val="sv-SE"/>
        </w:rPr>
      </w:pPr>
    </w:p>
    <w:p w:rsidR="00CB1AF0" w:rsidRPr="00970D74" w:rsidRDefault="00CB1AF0" w:rsidP="00CB1AF0">
      <w:pPr>
        <w:spacing w:after="160"/>
        <w:rPr>
          <w:rFonts w:cs="Arial"/>
          <w:sz w:val="22"/>
          <w:szCs w:val="22"/>
          <w:lang w:val="sv-SE"/>
        </w:rPr>
      </w:pPr>
      <w:bookmarkStart w:id="0" w:name="_GoBack"/>
      <w:bookmarkEnd w:id="0"/>
    </w:p>
    <w:p w:rsidR="00CB1AF0" w:rsidRPr="00970D74" w:rsidRDefault="00CB1AF0" w:rsidP="00CB1AF0">
      <w:pPr>
        <w:spacing w:after="160"/>
        <w:rPr>
          <w:rFonts w:ascii="Times New Roman" w:eastAsia="Times New Roman" w:hAnsi="Times New Roman" w:cs="Times New Roman"/>
          <w:lang w:val="en-NZ" w:eastAsia="en-NZ"/>
        </w:rPr>
      </w:pPr>
      <w:r>
        <w:rPr>
          <w:rFonts w:ascii="Times New Roman" w:hAnsi="Times New Roman" w:cs="Times New Roman"/>
          <w:b/>
          <w:bCs/>
          <w:lang w:val="en-NZ"/>
        </w:rPr>
        <w:lastRenderedPageBreak/>
        <w:t xml:space="preserve">Supplementary </w:t>
      </w:r>
      <w:r w:rsidRPr="00970D74">
        <w:rPr>
          <w:rFonts w:ascii="Times New Roman" w:hAnsi="Times New Roman" w:cs="Times New Roman"/>
          <w:b/>
          <w:bCs/>
          <w:lang w:val="en-NZ"/>
        </w:rPr>
        <w:t xml:space="preserve">Table </w:t>
      </w:r>
      <w:r>
        <w:rPr>
          <w:rFonts w:ascii="Times New Roman" w:hAnsi="Times New Roman" w:cs="Times New Roman"/>
          <w:b/>
          <w:bCs/>
          <w:lang w:val="en-NZ"/>
        </w:rPr>
        <w:t xml:space="preserve">3 </w:t>
      </w:r>
      <w:r w:rsidRPr="00970D74">
        <w:rPr>
          <w:rFonts w:ascii="Times New Roman" w:eastAsia="Times New Roman" w:hAnsi="Times New Roman" w:cs="Times New Roman"/>
          <w:b/>
          <w:bCs/>
          <w:lang w:val="en-NZ" w:eastAsia="en-NZ"/>
        </w:rPr>
        <w:t>DBMSC treatment groups used in the invasion experiments.</w:t>
      </w:r>
    </w:p>
    <w:tbl>
      <w:tblPr>
        <w:tblStyle w:val="TableGrid4"/>
        <w:tblW w:w="14029" w:type="dxa"/>
        <w:tblLook w:val="04A0" w:firstRow="1" w:lastRow="0" w:firstColumn="1" w:lastColumn="0" w:noHBand="0" w:noVBand="1"/>
      </w:tblPr>
      <w:tblGrid>
        <w:gridCol w:w="990"/>
        <w:gridCol w:w="13039"/>
      </w:tblGrid>
      <w:tr w:rsidR="00CB1AF0" w:rsidRPr="00970D74" w:rsidTr="00FA1D5D">
        <w:tc>
          <w:tcPr>
            <w:tcW w:w="990" w:type="dxa"/>
          </w:tcPr>
          <w:p w:rsidR="00CB1AF0" w:rsidRPr="00970D74" w:rsidRDefault="00CB1AF0" w:rsidP="00FA1D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70D74">
              <w:rPr>
                <w:rFonts w:ascii="Times New Roman" w:hAnsi="Times New Roman" w:cs="Times New Roman"/>
                <w:bCs/>
              </w:rPr>
              <w:t>Groups</w:t>
            </w:r>
          </w:p>
        </w:tc>
        <w:tc>
          <w:tcPr>
            <w:tcW w:w="13039" w:type="dxa"/>
          </w:tcPr>
          <w:p w:rsidR="00CB1AF0" w:rsidRPr="00970D74" w:rsidRDefault="00CB1AF0" w:rsidP="00FA1D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70D74">
              <w:rPr>
                <w:rFonts w:ascii="Times New Roman" w:hAnsi="Times New Roman" w:cs="Times New Roman"/>
                <w:bCs/>
              </w:rPr>
              <w:t>Description</w:t>
            </w:r>
          </w:p>
        </w:tc>
      </w:tr>
      <w:tr w:rsidR="00CB1AF0" w:rsidRPr="00970D74" w:rsidTr="00FA1D5D">
        <w:tc>
          <w:tcPr>
            <w:tcW w:w="990" w:type="dxa"/>
          </w:tcPr>
          <w:p w:rsidR="00CB1AF0" w:rsidRPr="00970D74" w:rsidRDefault="00CB1AF0" w:rsidP="00FA1D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70D74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3039" w:type="dxa"/>
          </w:tcPr>
          <w:p w:rsidR="00CB1AF0" w:rsidRPr="00970D74" w:rsidRDefault="00CB1AF0" w:rsidP="00FA1D5D">
            <w:pPr>
              <w:rPr>
                <w:rFonts w:ascii="Times New Roman" w:hAnsi="Times New Roman" w:cs="Times New Roman"/>
              </w:rPr>
            </w:pPr>
            <w:r w:rsidRPr="00970D74">
              <w:rPr>
                <w:rFonts w:ascii="Times New Roman" w:hAnsi="Times New Roman" w:cs="Times New Roman"/>
                <w:color w:val="000000"/>
                <w:shd w:val="clear" w:color="auto" w:fill="FFFFFF"/>
                <w:lang w:val="sv-SE"/>
              </w:rPr>
              <w:t>DBMSCs were added to the monolayer of endothelial cells.</w:t>
            </w:r>
          </w:p>
        </w:tc>
      </w:tr>
      <w:tr w:rsidR="00CB1AF0" w:rsidRPr="00970D74" w:rsidTr="00FA1D5D">
        <w:tc>
          <w:tcPr>
            <w:tcW w:w="990" w:type="dxa"/>
          </w:tcPr>
          <w:p w:rsidR="00CB1AF0" w:rsidRPr="00970D74" w:rsidRDefault="00CB1AF0" w:rsidP="00FA1D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70D7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039" w:type="dxa"/>
          </w:tcPr>
          <w:p w:rsidR="00CB1AF0" w:rsidRPr="00970D74" w:rsidRDefault="00CB1AF0" w:rsidP="00FA1D5D">
            <w:pPr>
              <w:rPr>
                <w:rFonts w:ascii="Times New Roman" w:hAnsi="Times New Roman" w:cs="Times New Roman"/>
              </w:rPr>
            </w:pPr>
            <w:r w:rsidRPr="00970D74">
              <w:rPr>
                <w:rFonts w:ascii="Times New Roman" w:hAnsi="Times New Roman" w:cs="Times New Roman"/>
                <w:color w:val="000000"/>
                <w:shd w:val="clear" w:color="auto" w:fill="FFFFFF"/>
                <w:lang w:val="sv-SE"/>
              </w:rPr>
              <w:t xml:space="preserve">200 (in) [DBMSCs were added in the presence of </w:t>
            </w:r>
            <w:r w:rsidRPr="00970D74">
              <w:rPr>
                <w:rFonts w:ascii="Times New Roman" w:hAnsi="Times New Roman" w:cs="Times New Roman"/>
                <w:color w:val="000000"/>
                <w:lang w:val="sv-SE"/>
              </w:rPr>
              <w:t xml:space="preserve">200 </w:t>
            </w:r>
            <w:r w:rsidRPr="00970D74">
              <w:rPr>
                <w:rFonts w:ascii="Times New Roman" w:hAnsi="Times New Roman" w:cs="Times New Roman"/>
                <w:color w:val="000000"/>
                <w:shd w:val="clear" w:color="auto" w:fill="FFFFFF"/>
                <w:lang w:val="sv-SE"/>
              </w:rPr>
              <w:t>mM</w:t>
            </w:r>
            <w:r w:rsidRPr="00970D74">
              <w:rPr>
                <w:rFonts w:ascii="Times New Roman" w:hAnsi="Times New Roman" w:cs="Times New Roman"/>
                <w:color w:val="000000"/>
                <w:lang w:val="sv-SE"/>
              </w:rPr>
              <w:t xml:space="preserve"> of glucose</w:t>
            </w:r>
            <w:r w:rsidRPr="00970D74">
              <w:rPr>
                <w:rFonts w:ascii="Times New Roman" w:hAnsi="Times New Roman" w:cs="Times New Roman"/>
                <w:color w:val="000000"/>
                <w:shd w:val="clear" w:color="auto" w:fill="FFFFFF"/>
                <w:lang w:val="sv-SE"/>
              </w:rPr>
              <w:t xml:space="preserve"> to the monolayer of endothelial cells].</w:t>
            </w:r>
          </w:p>
        </w:tc>
      </w:tr>
      <w:tr w:rsidR="00CB1AF0" w:rsidRPr="00970D74" w:rsidTr="00FA1D5D">
        <w:tc>
          <w:tcPr>
            <w:tcW w:w="990" w:type="dxa"/>
          </w:tcPr>
          <w:p w:rsidR="00CB1AF0" w:rsidRPr="00970D74" w:rsidRDefault="00CB1AF0" w:rsidP="00FA1D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70D74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3039" w:type="dxa"/>
          </w:tcPr>
          <w:p w:rsidR="00CB1AF0" w:rsidRPr="00970D74" w:rsidRDefault="00CB1AF0" w:rsidP="00FA1D5D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sv-SE"/>
              </w:rPr>
            </w:pPr>
            <w:r w:rsidRPr="00970D74">
              <w:rPr>
                <w:rFonts w:ascii="Times New Roman" w:hAnsi="Times New Roman" w:cs="Times New Roman"/>
                <w:color w:val="000000"/>
                <w:shd w:val="clear" w:color="auto" w:fill="FFFFFF"/>
                <w:lang w:val="sv-SE"/>
              </w:rPr>
              <w:t>200 (pre) [DBMSCs Precultured with 200mM glucose for 72 h]. DBMSCs were then harvested and added to the monolayer of endothelial cells.</w:t>
            </w:r>
          </w:p>
        </w:tc>
      </w:tr>
    </w:tbl>
    <w:p w:rsidR="00004F64" w:rsidRDefault="00004F64"/>
    <w:sectPr w:rsidR="00004F64" w:rsidSect="00CB1AF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F0"/>
    <w:rsid w:val="00004F64"/>
    <w:rsid w:val="00CB1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3737E"/>
  <w15:chartTrackingRefBased/>
  <w15:docId w15:val="{86256B4C-08CE-4B42-AE30-B8C7A3000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rsid w:val="00CB1AF0"/>
    <w:pPr>
      <w:spacing w:after="0" w:line="480" w:lineRule="auto"/>
      <w:jc w:val="both"/>
    </w:pPr>
    <w:rPr>
      <w:rFonts w:ascii="Calibri" w:eastAsia="Calibri" w:hAnsi="Calibri" w:cs="Calibri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4">
    <w:name w:val="Table Grid4"/>
    <w:basedOn w:val="TableNormal"/>
    <w:next w:val="TableGrid"/>
    <w:uiPriority w:val="39"/>
    <w:rsid w:val="00CB1AF0"/>
    <w:pPr>
      <w:spacing w:after="0" w:line="240" w:lineRule="auto"/>
    </w:pPr>
    <w:rPr>
      <w:rFonts w:ascii="Calibri" w:eastAsia="Calibri" w:hAnsi="Calibri" w:cs="Arial"/>
      <w:lang w:val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B1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Yasser Basmaeil</dc:creator>
  <cp:keywords/>
  <dc:description/>
  <cp:lastModifiedBy>Yasser Basmaeil</cp:lastModifiedBy>
  <cp:revision>1</cp:revision>
  <dcterms:created xsi:type="dcterms:W3CDTF">2019-11-01T10:56:00Z</dcterms:created>
  <dcterms:modified xsi:type="dcterms:W3CDTF">2019-11-01T10:58:00Z</dcterms:modified>
</cp:coreProperties>
</file>