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E04" w:rsidRPr="00334C29" w:rsidRDefault="00AF0E04" w:rsidP="00AF0E04">
      <w:pPr>
        <w:spacing w:line="480" w:lineRule="auto"/>
        <w:rPr>
          <w:rFonts w:ascii="Times New Roman" w:hAnsi="Times New Roman" w:cs="Times New Roman"/>
          <w:b/>
          <w:bCs/>
          <w:sz w:val="24"/>
          <w:szCs w:val="24"/>
        </w:rPr>
      </w:pPr>
      <w:bookmarkStart w:id="0" w:name="_GoBack"/>
      <w:r w:rsidRPr="00334C29">
        <w:rPr>
          <w:rFonts w:ascii="Times New Roman" w:hAnsi="Times New Roman" w:cs="Times New Roman"/>
          <w:b/>
          <w:bCs/>
          <w:sz w:val="24"/>
          <w:szCs w:val="24"/>
        </w:rPr>
        <w:t xml:space="preserve">Sup Fig. 1 </w:t>
      </w:r>
    </w:p>
    <w:p w:rsidR="00AF0E04" w:rsidRPr="00334C29" w:rsidRDefault="00AF0E04" w:rsidP="00AF0E04">
      <w:pPr>
        <w:spacing w:line="480" w:lineRule="auto"/>
        <w:rPr>
          <w:rFonts w:ascii="Times New Roman" w:hAnsi="Times New Roman" w:cs="Times New Roman"/>
          <w:sz w:val="24"/>
          <w:szCs w:val="24"/>
        </w:rPr>
      </w:pPr>
      <w:r w:rsidRPr="00334C29">
        <w:rPr>
          <w:rFonts w:ascii="Times New Roman" w:hAnsi="Times New Roman" w:cs="Times New Roman"/>
          <w:sz w:val="24"/>
          <w:szCs w:val="24"/>
        </w:rPr>
        <w:t xml:space="preserve">PKH-26 </w:t>
      </w:r>
      <w:proofErr w:type="spellStart"/>
      <w:r w:rsidRPr="00334C29">
        <w:rPr>
          <w:rFonts w:ascii="Times New Roman" w:hAnsi="Times New Roman" w:cs="Times New Roman"/>
          <w:sz w:val="24"/>
          <w:szCs w:val="24"/>
        </w:rPr>
        <w:t>labeled</w:t>
      </w:r>
      <w:proofErr w:type="spellEnd"/>
      <w:r w:rsidRPr="00334C29">
        <w:rPr>
          <w:rFonts w:ascii="Times New Roman" w:hAnsi="Times New Roman" w:cs="Times New Roman"/>
          <w:sz w:val="24"/>
          <w:szCs w:val="24"/>
        </w:rPr>
        <w:t xml:space="preserve"> cell tracking in brain sections after intravenous NPC administration. (A) Representative coronal section showing the overall brain structure with regions of interest (black squares) in the cerebral cortex and hippocampus. (B) High magnification images of PKH-26 (red) </w:t>
      </w:r>
      <w:proofErr w:type="spellStart"/>
      <w:r w:rsidRPr="00334C29">
        <w:rPr>
          <w:rFonts w:ascii="Times New Roman" w:hAnsi="Times New Roman" w:cs="Times New Roman"/>
          <w:sz w:val="24"/>
          <w:szCs w:val="24"/>
        </w:rPr>
        <w:t>labeled</w:t>
      </w:r>
      <w:proofErr w:type="spellEnd"/>
      <w:r w:rsidRPr="00334C29">
        <w:rPr>
          <w:rFonts w:ascii="Times New Roman" w:hAnsi="Times New Roman" w:cs="Times New Roman"/>
          <w:sz w:val="24"/>
          <w:szCs w:val="24"/>
        </w:rPr>
        <w:t xml:space="preserve"> cells with DAPI (blue) nuclear counterstain in the cerebral cortex. (C) High magnification images of PKH-26 (red) </w:t>
      </w:r>
      <w:proofErr w:type="spellStart"/>
      <w:r w:rsidRPr="00334C29">
        <w:rPr>
          <w:rFonts w:ascii="Times New Roman" w:hAnsi="Times New Roman" w:cs="Times New Roman"/>
          <w:sz w:val="24"/>
          <w:szCs w:val="24"/>
        </w:rPr>
        <w:t>labeled</w:t>
      </w:r>
      <w:proofErr w:type="spellEnd"/>
      <w:r w:rsidRPr="00334C29">
        <w:rPr>
          <w:rFonts w:ascii="Times New Roman" w:hAnsi="Times New Roman" w:cs="Times New Roman"/>
          <w:sz w:val="24"/>
          <w:szCs w:val="24"/>
        </w:rPr>
        <w:t xml:space="preserve"> cells with DAPI (blue) nuclear counterstain in the hippocampus. M2 marker staining is shown for comparison. Very few PKH-26 positive cells were detected in both regions, suggesting minimal migration of intravenously administered NPCs across the blood-brain barrier. Scale bars: 1mm (A), 20μm (B, C).</w:t>
      </w:r>
    </w:p>
    <w:p w:rsidR="00AF0E04" w:rsidRPr="00334C29" w:rsidRDefault="00AF0E04" w:rsidP="00AF0E04">
      <w:pPr>
        <w:spacing w:line="480" w:lineRule="auto"/>
        <w:rPr>
          <w:rFonts w:ascii="Times New Roman" w:hAnsi="Times New Roman" w:cs="Times New Roman"/>
          <w:b/>
          <w:bCs/>
          <w:sz w:val="24"/>
          <w:szCs w:val="24"/>
        </w:rPr>
      </w:pPr>
      <w:r w:rsidRPr="00334C29">
        <w:rPr>
          <w:rFonts w:ascii="Times New Roman" w:hAnsi="Times New Roman" w:cs="Times New Roman"/>
          <w:b/>
          <w:bCs/>
          <w:sz w:val="24"/>
          <w:szCs w:val="24"/>
        </w:rPr>
        <w:t>Sup Fig. 2</w:t>
      </w:r>
    </w:p>
    <w:p w:rsidR="00AF0E04" w:rsidRPr="00334C29" w:rsidRDefault="00AF0E04" w:rsidP="00AF0E04">
      <w:pPr>
        <w:spacing w:after="0" w:line="480" w:lineRule="auto"/>
        <w:rPr>
          <w:rFonts w:ascii="Times New Roman" w:hAnsi="Times New Roman" w:cs="Times New Roman"/>
          <w:sz w:val="24"/>
          <w:szCs w:val="24"/>
        </w:rPr>
      </w:pPr>
      <w:r w:rsidRPr="00334C29">
        <w:rPr>
          <w:rFonts w:ascii="Times New Roman" w:hAnsi="Times New Roman" w:cs="Times New Roman"/>
          <w:sz w:val="24"/>
          <w:szCs w:val="24"/>
        </w:rPr>
        <w:t xml:space="preserve">Comprehensive analysis of </w:t>
      </w:r>
      <w:proofErr w:type="spellStart"/>
      <w:r w:rsidRPr="00334C29">
        <w:rPr>
          <w:rFonts w:ascii="Times New Roman" w:hAnsi="Times New Roman" w:cs="Times New Roman"/>
          <w:sz w:val="24"/>
          <w:szCs w:val="24"/>
        </w:rPr>
        <w:t>behavioral</w:t>
      </w:r>
      <w:proofErr w:type="spellEnd"/>
      <w:r w:rsidRPr="00334C29">
        <w:rPr>
          <w:rFonts w:ascii="Times New Roman" w:hAnsi="Times New Roman" w:cs="Times New Roman"/>
          <w:sz w:val="24"/>
          <w:szCs w:val="24"/>
        </w:rPr>
        <w:t xml:space="preserve"> tests and immunohistochemistry results including </w:t>
      </w:r>
      <w:proofErr w:type="spellStart"/>
      <w:r w:rsidRPr="00334C29">
        <w:rPr>
          <w:rFonts w:ascii="Times New Roman" w:hAnsi="Times New Roman" w:cs="Times New Roman"/>
          <w:sz w:val="24"/>
          <w:szCs w:val="24"/>
        </w:rPr>
        <w:t>ChA</w:t>
      </w:r>
      <w:proofErr w:type="spellEnd"/>
      <w:r w:rsidRPr="00334C29">
        <w:rPr>
          <w:rFonts w:ascii="Times New Roman" w:hAnsi="Times New Roman" w:cs="Times New Roman"/>
          <w:sz w:val="24"/>
          <w:szCs w:val="24"/>
        </w:rPr>
        <w:t xml:space="preserve"> group. (1) Results of neurobehavioral tests assessing cognitive function in mice: Y-maze test (YMT) measuring spontaneous alternation percentage for spatial working memory; Passive avoidance test (PAT) showing latency times for learning and memory retention; Novel object recognition test (NORT) displaying the discrimination index for recognition memory. (2) Immunohistochemistry (IHC) results of Iba-1 antibody in the cerebral cortex and hippocampus, showing microglial activation. (3) IHC results of glial fibrillary acidic protein (GFAP) antibody in the cerebral cortex and hippocampus, demonstrating astrocyte activation. (4) IHC results of myelin basic protein (MBP) antibody in the corpus callosum, indicating myelin integrity. Data are presented for all experimental groups: Sham, VEH, NPC, and </w:t>
      </w:r>
      <w:proofErr w:type="spellStart"/>
      <w:r w:rsidRPr="00334C29">
        <w:rPr>
          <w:rFonts w:ascii="Times New Roman" w:hAnsi="Times New Roman" w:cs="Times New Roman"/>
          <w:sz w:val="24"/>
          <w:szCs w:val="24"/>
        </w:rPr>
        <w:t>ChA</w:t>
      </w:r>
      <w:proofErr w:type="spellEnd"/>
      <w:r w:rsidRPr="00334C29">
        <w:rPr>
          <w:rFonts w:ascii="Times New Roman" w:hAnsi="Times New Roman" w:cs="Times New Roman"/>
          <w:sz w:val="24"/>
          <w:szCs w:val="24"/>
        </w:rPr>
        <w:t xml:space="preserve">. Statistical significance is indicated by p-values, with </w:t>
      </w:r>
      <w:proofErr w:type="spellStart"/>
      <w:r w:rsidRPr="00334C29">
        <w:rPr>
          <w:rFonts w:ascii="Times New Roman" w:hAnsi="Times New Roman" w:cs="Times New Roman"/>
          <w:sz w:val="24"/>
          <w:szCs w:val="24"/>
        </w:rPr>
        <w:t>n.s</w:t>
      </w:r>
      <w:proofErr w:type="spellEnd"/>
      <w:r w:rsidRPr="00334C29">
        <w:rPr>
          <w:rFonts w:ascii="Times New Roman" w:hAnsi="Times New Roman" w:cs="Times New Roman"/>
          <w:sz w:val="24"/>
          <w:szCs w:val="24"/>
        </w:rPr>
        <w:t xml:space="preserve">. denoting non-significant differences (p&gt;0.05). Each data point represents an individual mouse, with error bars showing mean ± SEM. Scale bars = 50 </w:t>
      </w:r>
      <w:proofErr w:type="spellStart"/>
      <w:r w:rsidRPr="00334C29">
        <w:rPr>
          <w:rFonts w:ascii="Times New Roman" w:hAnsi="Times New Roman" w:cs="Times New Roman"/>
          <w:sz w:val="24"/>
          <w:szCs w:val="24"/>
        </w:rPr>
        <w:t>μm</w:t>
      </w:r>
      <w:proofErr w:type="spellEnd"/>
      <w:r w:rsidRPr="00334C29">
        <w:rPr>
          <w:rFonts w:ascii="Times New Roman" w:hAnsi="Times New Roman" w:cs="Times New Roman"/>
          <w:sz w:val="24"/>
          <w:szCs w:val="24"/>
        </w:rPr>
        <w:t>.</w:t>
      </w:r>
    </w:p>
    <w:bookmarkEnd w:id="0"/>
    <w:p w:rsidR="00DF34A2" w:rsidRDefault="00DF34A2"/>
    <w:sectPr w:rsidR="00DF34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04"/>
    <w:rsid w:val="00003825"/>
    <w:rsid w:val="000176E3"/>
    <w:rsid w:val="000207C3"/>
    <w:rsid w:val="00032BFC"/>
    <w:rsid w:val="000427AA"/>
    <w:rsid w:val="00051EBD"/>
    <w:rsid w:val="000608ED"/>
    <w:rsid w:val="00061F3B"/>
    <w:rsid w:val="000730CE"/>
    <w:rsid w:val="00082906"/>
    <w:rsid w:val="000A0DCB"/>
    <w:rsid w:val="000C4922"/>
    <w:rsid w:val="000D0D3D"/>
    <w:rsid w:val="000F3101"/>
    <w:rsid w:val="00127F92"/>
    <w:rsid w:val="00132A1E"/>
    <w:rsid w:val="0014365A"/>
    <w:rsid w:val="001552E7"/>
    <w:rsid w:val="001723BF"/>
    <w:rsid w:val="001729AE"/>
    <w:rsid w:val="001906A3"/>
    <w:rsid w:val="001A03BB"/>
    <w:rsid w:val="001C2ABF"/>
    <w:rsid w:val="001E0D01"/>
    <w:rsid w:val="00224E1D"/>
    <w:rsid w:val="00242B7C"/>
    <w:rsid w:val="002460E9"/>
    <w:rsid w:val="0025568A"/>
    <w:rsid w:val="002656A2"/>
    <w:rsid w:val="0026585A"/>
    <w:rsid w:val="00274460"/>
    <w:rsid w:val="002812F6"/>
    <w:rsid w:val="00297A1E"/>
    <w:rsid w:val="002B234B"/>
    <w:rsid w:val="002C20CE"/>
    <w:rsid w:val="002C523F"/>
    <w:rsid w:val="00345483"/>
    <w:rsid w:val="0036205C"/>
    <w:rsid w:val="003727E5"/>
    <w:rsid w:val="00385FA4"/>
    <w:rsid w:val="00391CF4"/>
    <w:rsid w:val="00391EF2"/>
    <w:rsid w:val="003B6CB4"/>
    <w:rsid w:val="003D506C"/>
    <w:rsid w:val="003E1AA4"/>
    <w:rsid w:val="003F0DC6"/>
    <w:rsid w:val="00430E78"/>
    <w:rsid w:val="00470884"/>
    <w:rsid w:val="004C3C1B"/>
    <w:rsid w:val="004F0CE3"/>
    <w:rsid w:val="004F712C"/>
    <w:rsid w:val="00504310"/>
    <w:rsid w:val="00514F6B"/>
    <w:rsid w:val="00550B5D"/>
    <w:rsid w:val="00573DA1"/>
    <w:rsid w:val="005B480D"/>
    <w:rsid w:val="005D011E"/>
    <w:rsid w:val="005D350F"/>
    <w:rsid w:val="005F39AD"/>
    <w:rsid w:val="0061102A"/>
    <w:rsid w:val="00615078"/>
    <w:rsid w:val="00650B67"/>
    <w:rsid w:val="0065629F"/>
    <w:rsid w:val="00683F48"/>
    <w:rsid w:val="006867DB"/>
    <w:rsid w:val="006B01FE"/>
    <w:rsid w:val="006C1D3E"/>
    <w:rsid w:val="006D7E76"/>
    <w:rsid w:val="006F19E6"/>
    <w:rsid w:val="00705E65"/>
    <w:rsid w:val="007132F9"/>
    <w:rsid w:val="0071336D"/>
    <w:rsid w:val="00727D5B"/>
    <w:rsid w:val="0073205B"/>
    <w:rsid w:val="00740E09"/>
    <w:rsid w:val="00763BB0"/>
    <w:rsid w:val="00763E2A"/>
    <w:rsid w:val="00772BFB"/>
    <w:rsid w:val="007938A4"/>
    <w:rsid w:val="007B4585"/>
    <w:rsid w:val="007E001D"/>
    <w:rsid w:val="0081589D"/>
    <w:rsid w:val="008230A3"/>
    <w:rsid w:val="00834C4E"/>
    <w:rsid w:val="0085249A"/>
    <w:rsid w:val="00861001"/>
    <w:rsid w:val="00861E1A"/>
    <w:rsid w:val="00862734"/>
    <w:rsid w:val="0088396E"/>
    <w:rsid w:val="0088459F"/>
    <w:rsid w:val="00896606"/>
    <w:rsid w:val="00905F7B"/>
    <w:rsid w:val="00920736"/>
    <w:rsid w:val="0095721E"/>
    <w:rsid w:val="00960F41"/>
    <w:rsid w:val="00977FC2"/>
    <w:rsid w:val="00987E7C"/>
    <w:rsid w:val="009926E6"/>
    <w:rsid w:val="009A0E83"/>
    <w:rsid w:val="009A3C3E"/>
    <w:rsid w:val="009B3B0E"/>
    <w:rsid w:val="009D191A"/>
    <w:rsid w:val="009D435A"/>
    <w:rsid w:val="009E4D33"/>
    <w:rsid w:val="00A1392B"/>
    <w:rsid w:val="00A217C8"/>
    <w:rsid w:val="00A50BD2"/>
    <w:rsid w:val="00A85120"/>
    <w:rsid w:val="00AB5E3C"/>
    <w:rsid w:val="00AE7D0D"/>
    <w:rsid w:val="00AF0E04"/>
    <w:rsid w:val="00B03A51"/>
    <w:rsid w:val="00B0408D"/>
    <w:rsid w:val="00B21F0C"/>
    <w:rsid w:val="00B261DF"/>
    <w:rsid w:val="00B5174A"/>
    <w:rsid w:val="00B61371"/>
    <w:rsid w:val="00B66941"/>
    <w:rsid w:val="00B75C9E"/>
    <w:rsid w:val="00BA3E63"/>
    <w:rsid w:val="00BA7C81"/>
    <w:rsid w:val="00BC73DA"/>
    <w:rsid w:val="00BD54AB"/>
    <w:rsid w:val="00BF2CB1"/>
    <w:rsid w:val="00C05693"/>
    <w:rsid w:val="00C16766"/>
    <w:rsid w:val="00C21F91"/>
    <w:rsid w:val="00C30531"/>
    <w:rsid w:val="00C40E58"/>
    <w:rsid w:val="00C42CB8"/>
    <w:rsid w:val="00C45B38"/>
    <w:rsid w:val="00C65A88"/>
    <w:rsid w:val="00C70335"/>
    <w:rsid w:val="00CB11A4"/>
    <w:rsid w:val="00CB37D7"/>
    <w:rsid w:val="00CB7C97"/>
    <w:rsid w:val="00CE2818"/>
    <w:rsid w:val="00CF3CC2"/>
    <w:rsid w:val="00D0789F"/>
    <w:rsid w:val="00D17915"/>
    <w:rsid w:val="00D45AE7"/>
    <w:rsid w:val="00D47CC9"/>
    <w:rsid w:val="00D517E5"/>
    <w:rsid w:val="00D51975"/>
    <w:rsid w:val="00D677D9"/>
    <w:rsid w:val="00D72E63"/>
    <w:rsid w:val="00D73C94"/>
    <w:rsid w:val="00D84F4F"/>
    <w:rsid w:val="00D94343"/>
    <w:rsid w:val="00DB2820"/>
    <w:rsid w:val="00DC13A5"/>
    <w:rsid w:val="00DC6508"/>
    <w:rsid w:val="00DD0972"/>
    <w:rsid w:val="00DF34A2"/>
    <w:rsid w:val="00DF7140"/>
    <w:rsid w:val="00E03484"/>
    <w:rsid w:val="00E21B44"/>
    <w:rsid w:val="00E32745"/>
    <w:rsid w:val="00E34FDA"/>
    <w:rsid w:val="00E62161"/>
    <w:rsid w:val="00E656A3"/>
    <w:rsid w:val="00EB34DA"/>
    <w:rsid w:val="00EC2223"/>
    <w:rsid w:val="00EC2594"/>
    <w:rsid w:val="00EF6A0D"/>
    <w:rsid w:val="00F01EE3"/>
    <w:rsid w:val="00F06C29"/>
    <w:rsid w:val="00F10004"/>
    <w:rsid w:val="00F158E6"/>
    <w:rsid w:val="00F3465E"/>
    <w:rsid w:val="00F72767"/>
    <w:rsid w:val="00FA2357"/>
    <w:rsid w:val="00FD392C"/>
    <w:rsid w:val="00FD41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15C17-88DD-4FB8-B0E4-C5AF3F063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Akila  Alagesan</dc:creator>
  <cp:keywords/>
  <dc:description/>
  <cp:lastModifiedBy>Akila  Alagesan</cp:lastModifiedBy>
  <cp:revision>2</cp:revision>
  <dcterms:created xsi:type="dcterms:W3CDTF">2025-01-21T03:58:00Z</dcterms:created>
  <dcterms:modified xsi:type="dcterms:W3CDTF">2025-01-21T03:58:00Z</dcterms:modified>
</cp:coreProperties>
</file>