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17F" w:rsidRPr="00630AAA" w:rsidRDefault="003B017F" w:rsidP="003B017F">
      <w:pPr>
        <w:pStyle w:val="Heading1"/>
        <w:rPr>
          <w:lang w:val="en-US"/>
        </w:rPr>
      </w:pPr>
      <w:r w:rsidRPr="00630AAA">
        <w:rPr>
          <w:lang w:val="en-US"/>
        </w:rPr>
        <w:t>Supplemen</w:t>
      </w:r>
      <w:r>
        <w:rPr>
          <w:lang w:val="en-US"/>
        </w:rPr>
        <w:t>tary material</w:t>
      </w:r>
    </w:p>
    <w:p w:rsidR="005108B0" w:rsidRDefault="005108B0">
      <w:pPr>
        <w:rPr>
          <w:b/>
          <w:lang w:val="en-US"/>
        </w:rPr>
      </w:pPr>
      <w:r>
        <w:rPr>
          <w:b/>
          <w:lang w:val="en-US"/>
        </w:rPr>
        <w:t>A. Handling of missing values</w:t>
      </w:r>
    </w:p>
    <w:p w:rsidR="005108B0" w:rsidRDefault="005108B0">
      <w:pPr>
        <w:rPr>
          <w:b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1E1075CB" wp14:editId="440B8839">
            <wp:extent cx="4581525" cy="3314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en-US"/>
        </w:rPr>
        <w:br w:type="page"/>
      </w:r>
    </w:p>
    <w:p w:rsidR="003B017F" w:rsidRPr="00AF4606" w:rsidRDefault="00AF4606" w:rsidP="00AF4606">
      <w:pPr>
        <w:ind w:left="45"/>
        <w:rPr>
          <w:b/>
          <w:lang w:val="en-US"/>
        </w:rPr>
      </w:pPr>
      <w:r>
        <w:rPr>
          <w:b/>
          <w:lang w:val="en-US"/>
        </w:rPr>
        <w:lastRenderedPageBreak/>
        <w:t xml:space="preserve">B. </w:t>
      </w:r>
      <w:r w:rsidR="003B017F" w:rsidRPr="00AF4606">
        <w:rPr>
          <w:b/>
          <w:lang w:val="en-US"/>
        </w:rPr>
        <w:t xml:space="preserve">Case fatality rates by age-group for all notified COVID-19 cases (excluding health care workers) </w:t>
      </w:r>
      <w:r w:rsidR="003B017F" w:rsidRPr="00AF4606">
        <w:rPr>
          <w:rFonts w:eastAsia="Times New Roman" w:cs="Calibri"/>
          <w:b/>
          <w:bCs/>
          <w:color w:val="000000"/>
          <w:szCs w:val="20"/>
          <w:lang w:val="en-US"/>
        </w:rPr>
        <w:t>N=29,539</w:t>
      </w:r>
      <w:r w:rsidR="003B017F" w:rsidRPr="00AF4606">
        <w:rPr>
          <w:rFonts w:eastAsia="Times New Roman" w:cs="Calibri"/>
          <w:b/>
          <w:bCs/>
          <w:color w:val="000000"/>
          <w:sz w:val="18"/>
          <w:szCs w:val="16"/>
          <w:lang w:val="en-US"/>
        </w:rPr>
        <w:t xml:space="preserve">, </w:t>
      </w:r>
      <w:r w:rsidR="003B017F" w:rsidRPr="00AF4606">
        <w:rPr>
          <w:b/>
          <w:lang w:val="en-US"/>
        </w:rPr>
        <w:t>and for hospitalized COVID-19 cases, N=11,227.</w:t>
      </w:r>
    </w:p>
    <w:p w:rsidR="003B017F" w:rsidRDefault="003B017F" w:rsidP="003B017F">
      <w:pPr>
        <w:rPr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4638BAFA" wp14:editId="0969D061">
            <wp:extent cx="5731510" cy="4627245"/>
            <wp:effectExtent l="0" t="0" r="2540" b="1905"/>
            <wp:docPr id="10" name="Picture 10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plot cf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17F" w:rsidRDefault="003B017F" w:rsidP="003B017F">
      <w:pPr>
        <w:rPr>
          <w:lang w:val="en-US"/>
        </w:rPr>
      </w:pPr>
    </w:p>
    <w:p w:rsidR="003B017F" w:rsidRDefault="003B017F" w:rsidP="003B017F">
      <w:pPr>
        <w:rPr>
          <w:lang w:val="en-US"/>
        </w:rPr>
      </w:pPr>
      <w:r>
        <w:rPr>
          <w:lang w:val="en-US"/>
        </w:rPr>
        <w:br w:type="page"/>
      </w:r>
    </w:p>
    <w:p w:rsidR="003B017F" w:rsidRPr="00231E98" w:rsidRDefault="00231E98" w:rsidP="00231E98">
      <w:pPr>
        <w:ind w:left="45"/>
        <w:rPr>
          <w:u w:val="single"/>
          <w:lang w:val="en-GB"/>
        </w:rPr>
      </w:pPr>
      <w:r>
        <w:rPr>
          <w:rFonts w:eastAsia="Times New Roman" w:cs="Times New Roman"/>
          <w:b/>
          <w:lang w:val="en-US"/>
        </w:rPr>
        <w:lastRenderedPageBreak/>
        <w:t xml:space="preserve">C. </w:t>
      </w:r>
      <w:r w:rsidR="003B017F" w:rsidRPr="00231E98">
        <w:rPr>
          <w:rFonts w:eastAsia="Times New Roman" w:cs="Times New Roman"/>
          <w:b/>
          <w:lang w:val="en-US"/>
        </w:rPr>
        <w:t xml:space="preserve">Comorbidities as risk factor for death among notified male and female cases, adjusted for differences in age </w:t>
      </w:r>
    </w:p>
    <w:tbl>
      <w:tblPr>
        <w:tblW w:w="9097" w:type="dxa"/>
        <w:tblInd w:w="-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144"/>
        <w:gridCol w:w="709"/>
        <w:gridCol w:w="1559"/>
        <w:gridCol w:w="709"/>
        <w:gridCol w:w="992"/>
        <w:gridCol w:w="992"/>
        <w:gridCol w:w="992"/>
      </w:tblGrid>
      <w:tr w:rsidR="003B017F" w:rsidRPr="005938E5" w:rsidTr="00E17BE2">
        <w:trPr>
          <w:trHeight w:val="117"/>
        </w:trPr>
        <w:tc>
          <w:tcPr>
            <w:tcW w:w="3144" w:type="dxa"/>
            <w:tcBorders>
              <w:top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color w:val="000000"/>
                <w:sz w:val="18"/>
                <w:szCs w:val="16"/>
                <w:lang w:val="en-GB" w:eastAsia="nl-NL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17C6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GB"/>
              </w:rPr>
              <w:t>Males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17C6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GB"/>
              </w:rPr>
              <w:t>Females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GB"/>
              </w:rPr>
            </w:pPr>
          </w:p>
        </w:tc>
      </w:tr>
      <w:tr w:rsidR="003B017F" w:rsidRPr="005938E5" w:rsidTr="00E17BE2">
        <w:trPr>
          <w:trHeight w:val="117"/>
        </w:trPr>
        <w:tc>
          <w:tcPr>
            <w:tcW w:w="3144" w:type="dxa"/>
            <w:tcBorders>
              <w:bottom w:val="single" w:sz="4" w:space="0" w:color="auto"/>
            </w:tcBorders>
          </w:tcPr>
          <w:p w:rsidR="003B017F" w:rsidRPr="009573A8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color w:val="000000"/>
                <w:sz w:val="18"/>
                <w:szCs w:val="16"/>
                <w:lang w:eastAsia="nl-N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17C6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  <w:t>OR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17C6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17C6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  <w:t>OR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17C6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  <w:t>OR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en-GB"/>
              </w:rPr>
              <w:t>95%CI</w:t>
            </w:r>
          </w:p>
        </w:tc>
      </w:tr>
      <w:tr w:rsidR="003B017F" w:rsidRPr="005938E5" w:rsidTr="00E17BE2">
        <w:trPr>
          <w:trHeight w:val="117"/>
        </w:trPr>
        <w:tc>
          <w:tcPr>
            <w:tcW w:w="3144" w:type="dxa"/>
            <w:tcBorders>
              <w:top w:val="single" w:sz="4" w:space="0" w:color="auto"/>
            </w:tcBorders>
            <w:hideMark/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6"/>
              </w:rPr>
            </w:pPr>
            <w:r w:rsidRPr="00817C6A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nl-NL"/>
              </w:rPr>
              <w:t>Cardiovascular disease or hypertension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0.99-1.31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1.07-1.35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1.07-1.28</w:t>
            </w:r>
          </w:p>
        </w:tc>
      </w:tr>
      <w:tr w:rsidR="003B017F" w:rsidRPr="005938E5" w:rsidTr="00E17BE2">
        <w:trPr>
          <w:trHeight w:val="117"/>
        </w:trPr>
        <w:tc>
          <w:tcPr>
            <w:tcW w:w="3144" w:type="dxa"/>
            <w:hideMark/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6"/>
              </w:rPr>
            </w:pPr>
            <w:r w:rsidRPr="00817C6A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nl-NL"/>
              </w:rPr>
              <w:t>Diabetes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155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1.20-1.67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992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1.17-1.57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1.38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1.24-1.54</w:t>
            </w:r>
          </w:p>
        </w:tc>
      </w:tr>
      <w:tr w:rsidR="003B017F" w:rsidRPr="005938E5" w:rsidTr="00E17BE2">
        <w:trPr>
          <w:trHeight w:val="117"/>
        </w:trPr>
        <w:tc>
          <w:tcPr>
            <w:tcW w:w="3144" w:type="dxa"/>
            <w:hideMark/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6"/>
              </w:rPr>
            </w:pPr>
            <w:r w:rsidRPr="00817C6A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nl-NL"/>
              </w:rPr>
              <w:t>Liver disease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55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0.43-2.11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992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0.63-2.15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0.66-1.73</w:t>
            </w:r>
          </w:p>
        </w:tc>
      </w:tr>
      <w:tr w:rsidR="003B017F" w:rsidRPr="005938E5" w:rsidTr="00E17BE2">
        <w:trPr>
          <w:trHeight w:val="117"/>
        </w:trPr>
        <w:tc>
          <w:tcPr>
            <w:tcW w:w="3144" w:type="dxa"/>
            <w:hideMark/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6"/>
              </w:rPr>
            </w:pPr>
            <w:r w:rsidRPr="00817C6A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nl-NL"/>
              </w:rPr>
              <w:t>Chronic neuromuscular disease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155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1.27-1.87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2.25</w:t>
            </w:r>
          </w:p>
        </w:tc>
        <w:tc>
          <w:tcPr>
            <w:tcW w:w="992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1.87-2.71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1.87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1.64-2.13</w:t>
            </w:r>
          </w:p>
        </w:tc>
      </w:tr>
      <w:tr w:rsidR="003B017F" w:rsidRPr="005938E5" w:rsidTr="00E17BE2">
        <w:trPr>
          <w:trHeight w:val="117"/>
        </w:trPr>
        <w:tc>
          <w:tcPr>
            <w:tcW w:w="3144" w:type="dxa"/>
            <w:hideMark/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6"/>
              </w:rPr>
            </w:pPr>
            <w:r w:rsidRPr="00817C6A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nl-NL"/>
              </w:rPr>
              <w:t>Immunodeficiency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55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0.32-1.63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992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0.49-1.61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0.52-1.34</w:t>
            </w:r>
          </w:p>
        </w:tc>
      </w:tr>
      <w:tr w:rsidR="003B017F" w:rsidRPr="005938E5" w:rsidTr="00E17BE2">
        <w:trPr>
          <w:trHeight w:val="117"/>
        </w:trPr>
        <w:tc>
          <w:tcPr>
            <w:tcW w:w="3144" w:type="dxa"/>
            <w:hideMark/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6"/>
              </w:rPr>
            </w:pPr>
            <w:r w:rsidRPr="00817C6A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nl-NL"/>
              </w:rPr>
              <w:t>Renal impairment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1.48</w:t>
            </w:r>
          </w:p>
        </w:tc>
        <w:tc>
          <w:tcPr>
            <w:tcW w:w="155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1.18-1.86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992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1.24-1.88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1.51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1.30-1.76</w:t>
            </w:r>
          </w:p>
        </w:tc>
      </w:tr>
      <w:tr w:rsidR="003B017F" w:rsidRPr="005938E5" w:rsidTr="00E17BE2">
        <w:trPr>
          <w:trHeight w:val="117"/>
        </w:trPr>
        <w:tc>
          <w:tcPr>
            <w:tcW w:w="3144" w:type="dxa"/>
            <w:hideMark/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6"/>
              </w:rPr>
            </w:pPr>
            <w:r w:rsidRPr="00817C6A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nl-NL"/>
              </w:rPr>
              <w:t>Chronic lung disease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155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1.10-1.53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992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1.02-1.36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1.23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1.10-1.37</w:t>
            </w:r>
          </w:p>
        </w:tc>
      </w:tr>
      <w:tr w:rsidR="003B017F" w:rsidRPr="005938E5" w:rsidTr="00E17BE2">
        <w:trPr>
          <w:trHeight w:val="117"/>
        </w:trPr>
        <w:tc>
          <w:tcPr>
            <w:tcW w:w="3144" w:type="dxa"/>
            <w:hideMark/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6"/>
              </w:rPr>
            </w:pPr>
            <w:r w:rsidRPr="00817C6A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nl-NL"/>
              </w:rPr>
              <w:t>Malignancy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155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1.18-1.89</w:t>
            </w:r>
          </w:p>
        </w:tc>
        <w:tc>
          <w:tcPr>
            <w:tcW w:w="709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1.38</w:t>
            </w:r>
          </w:p>
        </w:tc>
        <w:tc>
          <w:tcPr>
            <w:tcW w:w="992" w:type="dxa"/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1.15-1.67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1.44</w:t>
            </w:r>
          </w:p>
        </w:tc>
        <w:tc>
          <w:tcPr>
            <w:tcW w:w="992" w:type="dxa"/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1.24-1.66</w:t>
            </w:r>
          </w:p>
        </w:tc>
      </w:tr>
      <w:tr w:rsidR="003B017F" w:rsidRPr="005938E5" w:rsidTr="00E17BE2">
        <w:trPr>
          <w:trHeight w:val="51"/>
        </w:trPr>
        <w:tc>
          <w:tcPr>
            <w:tcW w:w="3144" w:type="dxa"/>
            <w:tcBorders>
              <w:bottom w:val="single" w:sz="4" w:space="0" w:color="auto"/>
            </w:tcBorders>
            <w:hideMark/>
          </w:tcPr>
          <w:p w:rsidR="003B017F" w:rsidRPr="00817C6A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6"/>
              </w:rPr>
            </w:pPr>
            <w:r w:rsidRPr="00817C6A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nl-NL"/>
              </w:rPr>
              <w:t>Other underlying disease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0.96-1.36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B017F" w:rsidRPr="005938E5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1.08-1.48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B017F" w:rsidRDefault="003B017F" w:rsidP="00E17BE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1.08-1.37</w:t>
            </w:r>
          </w:p>
        </w:tc>
      </w:tr>
    </w:tbl>
    <w:p w:rsidR="003B017F" w:rsidRDefault="003B017F" w:rsidP="003B017F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br w:type="page"/>
      </w:r>
    </w:p>
    <w:p w:rsidR="003B017F" w:rsidRPr="00231E98" w:rsidRDefault="00231E98" w:rsidP="00231E98">
      <w:pPr>
        <w:ind w:left="45"/>
        <w:rPr>
          <w:b/>
          <w:u w:val="single"/>
          <w:lang w:val="en-US"/>
        </w:rPr>
      </w:pPr>
      <w:r>
        <w:rPr>
          <w:b/>
          <w:u w:val="single"/>
          <w:lang w:val="en-US"/>
        </w:rPr>
        <w:lastRenderedPageBreak/>
        <w:t xml:space="preserve">D. </w:t>
      </w:r>
      <w:r w:rsidR="003B017F" w:rsidRPr="00231E98">
        <w:rPr>
          <w:b/>
          <w:u w:val="single"/>
          <w:lang w:val="en-US"/>
        </w:rPr>
        <w:t>Reported COVID-19 deaths per day, moving average over 14 days</w:t>
      </w:r>
    </w:p>
    <w:p w:rsidR="003B017F" w:rsidRDefault="003B017F" w:rsidP="003B017F">
      <w:pPr>
        <w:rPr>
          <w:lang w:val="en-US"/>
        </w:rPr>
      </w:pPr>
      <w:r>
        <w:rPr>
          <w:noProof/>
          <w:sz w:val="16"/>
          <w:szCs w:val="16"/>
          <w:lang w:val="en-IN" w:eastAsia="en-IN"/>
        </w:rPr>
        <w:drawing>
          <wp:inline distT="0" distB="0" distL="0" distR="0" wp14:anchorId="3B6BDE9F" wp14:editId="34485B3F">
            <wp:extent cx="5731510" cy="4104640"/>
            <wp:effectExtent l="0" t="0" r="2540" b="0"/>
            <wp:docPr id="13" name="Picture 1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plot death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horzAnchor="page" w:tblpX="2236" w:tblpY="-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954"/>
      </w:tblGrid>
      <w:tr w:rsidR="003B017F" w:rsidTr="00E17BE2">
        <w:trPr>
          <w:trHeight w:val="262"/>
        </w:trPr>
        <w:tc>
          <w:tcPr>
            <w:tcW w:w="331" w:type="dxa"/>
            <w:shd w:val="clear" w:color="auto" w:fill="0000FF"/>
          </w:tcPr>
          <w:p w:rsidR="003B017F" w:rsidRDefault="003B017F" w:rsidP="00E17BE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954" w:type="dxa"/>
          </w:tcPr>
          <w:p w:rsidR="003B017F" w:rsidRPr="009C5263" w:rsidRDefault="003B017F" w:rsidP="00E17BE2">
            <w:pPr>
              <w:rPr>
                <w:lang w:val="en-US"/>
              </w:rPr>
            </w:pPr>
            <w:r w:rsidRPr="009C5263">
              <w:rPr>
                <w:lang w:val="en-US"/>
              </w:rPr>
              <w:t>Male</w:t>
            </w:r>
            <w:r>
              <w:rPr>
                <w:lang w:val="en-US"/>
              </w:rPr>
              <w:t>s</w:t>
            </w:r>
          </w:p>
        </w:tc>
      </w:tr>
      <w:tr w:rsidR="003B017F" w:rsidTr="00E17BE2">
        <w:trPr>
          <w:trHeight w:val="247"/>
        </w:trPr>
        <w:tc>
          <w:tcPr>
            <w:tcW w:w="331" w:type="dxa"/>
            <w:shd w:val="clear" w:color="auto" w:fill="FF0000"/>
          </w:tcPr>
          <w:p w:rsidR="003B017F" w:rsidRDefault="003B017F" w:rsidP="00E17BE2">
            <w:pPr>
              <w:rPr>
                <w:b/>
                <w:u w:val="single"/>
                <w:lang w:val="en-US"/>
              </w:rPr>
            </w:pPr>
          </w:p>
        </w:tc>
        <w:tc>
          <w:tcPr>
            <w:tcW w:w="954" w:type="dxa"/>
          </w:tcPr>
          <w:p w:rsidR="003B017F" w:rsidRPr="009C5263" w:rsidRDefault="003B017F" w:rsidP="00E17BE2">
            <w:pPr>
              <w:rPr>
                <w:lang w:val="en-US"/>
              </w:rPr>
            </w:pPr>
            <w:r w:rsidRPr="009C5263">
              <w:rPr>
                <w:lang w:val="en-US"/>
              </w:rPr>
              <w:t>Female</w:t>
            </w:r>
            <w:r>
              <w:rPr>
                <w:lang w:val="en-US"/>
              </w:rPr>
              <w:t>s</w:t>
            </w:r>
          </w:p>
        </w:tc>
      </w:tr>
    </w:tbl>
    <w:p w:rsidR="003B017F" w:rsidRDefault="003B017F" w:rsidP="003B017F">
      <w:pPr>
        <w:rPr>
          <w:lang w:val="en-US"/>
        </w:rPr>
      </w:pPr>
    </w:p>
    <w:p w:rsidR="003B017F" w:rsidRDefault="003B017F" w:rsidP="003B017F">
      <w:pPr>
        <w:rPr>
          <w:rFonts w:eastAsia="Times New Roman" w:cs="Times New Roman"/>
          <w:b/>
          <w:lang w:val="en-US"/>
        </w:rPr>
      </w:pPr>
    </w:p>
    <w:p w:rsidR="003B017F" w:rsidRDefault="003B017F" w:rsidP="003B017F">
      <w:pPr>
        <w:rPr>
          <w:rFonts w:eastAsia="Times New Roman" w:cs="Times New Roman"/>
          <w:b/>
          <w:lang w:val="en-US"/>
        </w:rPr>
      </w:pPr>
      <w:r>
        <w:rPr>
          <w:rFonts w:eastAsia="Times New Roman" w:cs="Times New Roman"/>
          <w:b/>
          <w:lang w:val="en-US"/>
        </w:rPr>
        <w:br w:type="page"/>
      </w:r>
    </w:p>
    <w:p w:rsidR="003B017F" w:rsidRDefault="003B017F" w:rsidP="003B017F">
      <w:pPr>
        <w:rPr>
          <w:rFonts w:eastAsia="Times New Roman" w:cs="Times New Roman"/>
          <w:b/>
          <w:lang w:val="en-US"/>
        </w:rPr>
      </w:pPr>
    </w:p>
    <w:p w:rsidR="003B017F" w:rsidRPr="009115AD" w:rsidRDefault="003B017F" w:rsidP="003B017F">
      <w:pPr>
        <w:rPr>
          <w:b/>
          <w:u w:val="single"/>
          <w:lang w:val="en-US"/>
        </w:rPr>
      </w:pPr>
      <w:r w:rsidRPr="009115AD">
        <w:rPr>
          <w:b/>
          <w:u w:val="single"/>
          <w:lang w:val="en-US"/>
        </w:rPr>
        <w:t>Reported COVID-19 deaths per day stratified by household</w:t>
      </w:r>
    </w:p>
    <w:p w:rsidR="003B017F" w:rsidRDefault="003B017F" w:rsidP="003B017F">
      <w:pPr>
        <w:rPr>
          <w:b/>
          <w:u w:val="single"/>
          <w:lang w:val="en-US"/>
        </w:rPr>
      </w:pPr>
    </w:p>
    <w:p w:rsidR="003B017F" w:rsidRPr="009C5263" w:rsidRDefault="003B017F" w:rsidP="003B017F">
      <w:pPr>
        <w:rPr>
          <w:b/>
          <w:u w:val="single"/>
          <w:lang w:val="en-US"/>
        </w:rPr>
      </w:pPr>
      <w:r>
        <w:rPr>
          <w:b/>
          <w:noProof/>
          <w:u w:val="single"/>
          <w:lang w:val="en-IN" w:eastAsia="en-IN"/>
        </w:rPr>
        <w:drawing>
          <wp:inline distT="0" distB="0" distL="0" distR="0" wp14:anchorId="56E13F6D" wp14:editId="1A4B13A3">
            <wp:extent cx="5731510" cy="4104640"/>
            <wp:effectExtent l="0" t="0" r="2540" b="0"/>
            <wp:docPr id="11" name="Picture 1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plot vph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17F" w:rsidRPr="004C0EFF" w:rsidRDefault="003B017F" w:rsidP="003B017F">
      <w:pPr>
        <w:rPr>
          <w:rFonts w:eastAsia="Times New Roman" w:cs="Times New Roman"/>
          <w:b/>
          <w:color w:val="FF0000"/>
          <w:lang w:val="en-US"/>
        </w:rPr>
      </w:pPr>
      <w:r w:rsidRPr="004C0EFF">
        <w:rPr>
          <w:noProof/>
          <w:color w:val="FF0000"/>
          <w:lang w:val="en-IN" w:eastAsia="en-IN"/>
        </w:rPr>
        <w:drawing>
          <wp:inline distT="0" distB="0" distL="0" distR="0" wp14:anchorId="4D3D224A" wp14:editId="3D595510">
            <wp:extent cx="2390775" cy="91059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478" r="58287"/>
                    <a:stretch/>
                  </pic:blipFill>
                  <pic:spPr bwMode="auto">
                    <a:xfrm>
                      <a:off x="0" y="0"/>
                      <a:ext cx="2390775" cy="91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C0EFF">
        <w:rPr>
          <w:rFonts w:eastAsia="Times New Roman" w:cs="Times New Roman"/>
          <w:b/>
          <w:color w:val="FF0000"/>
          <w:lang w:val="en-US"/>
        </w:rPr>
        <w:br w:type="page"/>
      </w:r>
    </w:p>
    <w:p w:rsidR="003B017F" w:rsidRPr="00231E98" w:rsidRDefault="00231E98" w:rsidP="00231E98">
      <w:pPr>
        <w:ind w:left="45"/>
        <w:rPr>
          <w:rFonts w:eastAsia="Times New Roman" w:cs="Times New Roman"/>
          <w:b/>
          <w:lang w:val="en-US"/>
        </w:rPr>
      </w:pPr>
      <w:r>
        <w:rPr>
          <w:rFonts w:eastAsia="Times New Roman" w:cs="Times New Roman"/>
          <w:b/>
          <w:lang w:val="en-US"/>
        </w:rPr>
        <w:lastRenderedPageBreak/>
        <w:t>E. A</w:t>
      </w:r>
      <w:r w:rsidR="003B017F" w:rsidRPr="00231E98">
        <w:rPr>
          <w:rFonts w:eastAsia="Times New Roman" w:cs="Times New Roman"/>
          <w:b/>
          <w:lang w:val="en-US"/>
        </w:rPr>
        <w:t>bsolute number of deaths in notified COVID-19 cases (figure A) and population mortality rates per 100.000 inhabitants (figure B)</w:t>
      </w:r>
    </w:p>
    <w:p w:rsidR="003B017F" w:rsidRDefault="003B017F" w:rsidP="003B017F">
      <w:pPr>
        <w:rPr>
          <w:rFonts w:eastAsia="Times New Roman" w:cs="Times New Roman"/>
          <w:b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27211B09" wp14:editId="3C16E20A">
            <wp:extent cx="6475951" cy="5909277"/>
            <wp:effectExtent l="0" t="0" r="127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852" r="-1"/>
                    <a:stretch/>
                  </pic:blipFill>
                  <pic:spPr bwMode="auto">
                    <a:xfrm>
                      <a:off x="0" y="0"/>
                      <a:ext cx="6485000" cy="5917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3B017F" w:rsidRDefault="003B017F" w:rsidP="003B017F">
      <w:pPr>
        <w:rPr>
          <w:rFonts w:eastAsia="Times New Roman" w:cs="Times New Roman"/>
          <w:b/>
          <w:lang w:val="en-US"/>
        </w:rPr>
      </w:pPr>
      <w:r w:rsidRPr="00745F63">
        <w:rPr>
          <w:b/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EA7532" wp14:editId="419ED7A8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4857750" cy="352425"/>
                <wp:effectExtent l="0" t="0" r="19050" b="28575"/>
                <wp:wrapSquare wrapText="bothSides"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017F" w:rsidRPr="00AD442E" w:rsidRDefault="003B017F" w:rsidP="003B017F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D442E">
                              <w:rPr>
                                <w:i/>
                                <w:iCs/>
                                <w:sz w:val="18"/>
                                <w:szCs w:val="1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en-GB"/>
                              </w:rPr>
                              <w:t>) Absolute number of deaths by age</w:t>
                            </w:r>
                            <w:r w:rsidRPr="00AD442E">
                              <w:rPr>
                                <w:i/>
                                <w:iCs/>
                                <w:sz w:val="18"/>
                                <w:szCs w:val="18"/>
                                <w:lang w:val="en-GB"/>
                              </w:rPr>
                              <w:t xml:space="preserve">, B)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en-GB"/>
                              </w:rPr>
                              <w:t>Mortality rate per 100.000 Dutch inhabitants, by 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4EA753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26.1pt;width:382.5pt;height:27.7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" strokecolor="white [3212]">
                <v:textbox style="mso-fit-shape-to-text:t">
                  <w:txbxContent>
                    <w:p w:rsidR="003B017F" w:rsidRPr="00AD442E" w:rsidRDefault="003B017F" w:rsidP="003B017F">
                      <w:pPr>
                        <w:rPr>
                          <w:i/>
                          <w:iCs/>
                          <w:sz w:val="18"/>
                          <w:szCs w:val="18"/>
                          <w:lang w:val="en-GB"/>
                        </w:rPr>
                      </w:pPr>
                      <w:r w:rsidRPr="00AD442E">
                        <w:rPr>
                          <w:i/>
                          <w:iCs/>
                          <w:sz w:val="18"/>
                          <w:szCs w:val="18"/>
                          <w:lang w:val="en-GB"/>
                        </w:rPr>
                        <w:t>A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  <w:lang w:val="en-GB"/>
                        </w:rPr>
                        <w:t>) Absolute number of deaths by age</w:t>
                      </w:r>
                      <w:r w:rsidRPr="00AD442E">
                        <w:rPr>
                          <w:i/>
                          <w:iCs/>
                          <w:sz w:val="18"/>
                          <w:szCs w:val="18"/>
                          <w:lang w:val="en-GB"/>
                        </w:rPr>
                        <w:t xml:space="preserve">, B)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  <w:lang w:val="en-GB"/>
                        </w:rPr>
                        <w:t>Mortality rate per 100.000 Dutch inhabitants, by 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B017F" w:rsidRDefault="003B017F" w:rsidP="003B017F">
      <w:pPr>
        <w:rPr>
          <w:rFonts w:eastAsia="Times New Roman" w:cs="Times New Roman"/>
          <w:b/>
          <w:lang w:val="en-US"/>
        </w:rPr>
      </w:pPr>
    </w:p>
    <w:p w:rsidR="003B017F" w:rsidRDefault="003B017F" w:rsidP="003B017F">
      <w:pPr>
        <w:rPr>
          <w:b/>
          <w:u w:val="single"/>
          <w:lang w:val="en-US"/>
        </w:rPr>
      </w:pPr>
    </w:p>
    <w:p w:rsidR="003B017F" w:rsidRPr="00231E98" w:rsidRDefault="003B017F" w:rsidP="00231E98">
      <w:pPr>
        <w:ind w:left="45"/>
        <w:rPr>
          <w:b/>
          <w:u w:val="single"/>
          <w:lang w:val="en-US"/>
        </w:rPr>
      </w:pPr>
      <w:r w:rsidRPr="00231E98">
        <w:rPr>
          <w:b/>
          <w:u w:val="single"/>
          <w:lang w:val="en-US"/>
        </w:rPr>
        <w:br w:type="page"/>
      </w:r>
      <w:r w:rsidR="00231E98" w:rsidRPr="00231E98">
        <w:rPr>
          <w:b/>
          <w:lang w:val="en-US"/>
        </w:rPr>
        <w:lastRenderedPageBreak/>
        <w:t>F.</w:t>
      </w:r>
      <w:r w:rsidR="00231E98">
        <w:rPr>
          <w:b/>
          <w:lang w:val="en-US"/>
        </w:rPr>
        <w:t xml:space="preserve"> </w:t>
      </w:r>
      <w:r w:rsidRPr="00231E98">
        <w:rPr>
          <w:rFonts w:eastAsia="Times New Roman" w:cs="Times New Roman"/>
          <w:b/>
          <w:lang w:val="en-US"/>
        </w:rPr>
        <w:t>Male-female mortality rate ratios compared to mortality rate ratios of different causes of death</w:t>
      </w:r>
    </w:p>
    <w:p w:rsidR="003B017F" w:rsidRDefault="003B017F" w:rsidP="003B017F">
      <w:pPr>
        <w:rPr>
          <w:b/>
          <w:u w:val="single"/>
          <w:lang w:val="en-US"/>
        </w:rPr>
      </w:pPr>
    </w:p>
    <w:p w:rsidR="003B017F" w:rsidRDefault="003B017F" w:rsidP="003B017F">
      <w:pPr>
        <w:rPr>
          <w:b/>
          <w:u w:val="single"/>
          <w:lang w:val="en-US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2336" behindDoc="1" locked="0" layoutInCell="1" allowOverlap="1" wp14:anchorId="05C40F5E" wp14:editId="4D8E39A0">
            <wp:simplePos x="0" y="0"/>
            <wp:positionH relativeFrom="column">
              <wp:posOffset>57150</wp:posOffset>
            </wp:positionH>
            <wp:positionV relativeFrom="paragraph">
              <wp:posOffset>6985</wp:posOffset>
            </wp:positionV>
            <wp:extent cx="5114925" cy="2813050"/>
            <wp:effectExtent l="0" t="0" r="9525" b="6350"/>
            <wp:wrapTight wrapText="bothSides">
              <wp:wrapPolygon edited="0">
                <wp:start x="0" y="0"/>
                <wp:lineTo x="0" y="21502"/>
                <wp:lineTo x="21560" y="21502"/>
                <wp:lineTo x="2156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3777" b="4790"/>
                    <a:stretch/>
                  </pic:blipFill>
                  <pic:spPr bwMode="auto">
                    <a:xfrm>
                      <a:off x="0" y="0"/>
                      <a:ext cx="5114925" cy="281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>
        <w:rPr>
          <w:noProof/>
          <w:lang w:val="en-IN" w:eastAsia="en-IN"/>
        </w:rPr>
        <w:drawing>
          <wp:anchor distT="0" distB="0" distL="114300" distR="114300" simplePos="0" relativeHeight="251660288" behindDoc="1" locked="0" layoutInCell="1" allowOverlap="1" wp14:anchorId="64459CF8" wp14:editId="5DA3BADF">
            <wp:simplePos x="0" y="0"/>
            <wp:positionH relativeFrom="margin">
              <wp:posOffset>171450</wp:posOffset>
            </wp:positionH>
            <wp:positionV relativeFrom="paragraph">
              <wp:posOffset>5423535</wp:posOffset>
            </wp:positionV>
            <wp:extent cx="4940300" cy="2617470"/>
            <wp:effectExtent l="0" t="0" r="0" b="0"/>
            <wp:wrapTight wrapText="bothSides">
              <wp:wrapPolygon edited="0">
                <wp:start x="0" y="0"/>
                <wp:lineTo x="0" y="21380"/>
                <wp:lineTo x="21489" y="21380"/>
                <wp:lineTo x="21489" y="0"/>
                <wp:lineTo x="0" y="0"/>
              </wp:wrapPolygon>
            </wp:wrapTight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val="en-IN" w:eastAsia="en-IN"/>
        </w:rPr>
        <w:drawing>
          <wp:anchor distT="0" distB="0" distL="114300" distR="114300" simplePos="0" relativeHeight="251661312" behindDoc="1" locked="0" layoutInCell="1" allowOverlap="1" wp14:anchorId="6D44E29D" wp14:editId="06B68691">
            <wp:simplePos x="0" y="0"/>
            <wp:positionH relativeFrom="column">
              <wp:posOffset>82550</wp:posOffset>
            </wp:positionH>
            <wp:positionV relativeFrom="paragraph">
              <wp:posOffset>2832100</wp:posOffset>
            </wp:positionV>
            <wp:extent cx="5607050" cy="2931795"/>
            <wp:effectExtent l="0" t="0" r="0" b="1905"/>
            <wp:wrapTight wrapText="bothSides">
              <wp:wrapPolygon edited="0">
                <wp:start x="0" y="0"/>
                <wp:lineTo x="0" y="21474"/>
                <wp:lineTo x="21502" y="21474"/>
                <wp:lineTo x="21502" y="0"/>
                <wp:lineTo x="0" y="0"/>
              </wp:wrapPolygon>
            </wp:wrapTight>
            <wp:docPr id="27" name="Afbeeld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17F" w:rsidRDefault="003B017F" w:rsidP="003B017F">
      <w:pPr>
        <w:rPr>
          <w:b/>
          <w:u w:val="single"/>
          <w:lang w:val="en-US"/>
        </w:rPr>
      </w:pPr>
    </w:p>
    <w:p w:rsidR="003B017F" w:rsidRDefault="003B017F" w:rsidP="003B017F">
      <w:pPr>
        <w:rPr>
          <w:b/>
          <w:u w:val="single"/>
          <w:lang w:val="en-US"/>
        </w:rPr>
      </w:pPr>
    </w:p>
    <w:p w:rsidR="003B017F" w:rsidRDefault="003B017F" w:rsidP="003B017F">
      <w:pPr>
        <w:rPr>
          <w:b/>
          <w:u w:val="single"/>
          <w:lang w:val="en-US"/>
        </w:rPr>
      </w:pPr>
    </w:p>
    <w:p w:rsidR="003B017F" w:rsidRDefault="003B017F" w:rsidP="003B017F">
      <w:pPr>
        <w:rPr>
          <w:b/>
          <w:u w:val="single"/>
          <w:lang w:val="en-US"/>
        </w:rPr>
      </w:pPr>
    </w:p>
    <w:p w:rsidR="009365FF" w:rsidRDefault="00845AEE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</w:p>
    <w:p w:rsidR="00ED1A45" w:rsidRDefault="00ED1A45">
      <w:pPr>
        <w:rPr>
          <w:lang w:val="en-US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63360" behindDoc="0" locked="0" layoutInCell="1" allowOverlap="1" wp14:anchorId="651BFC06">
            <wp:simplePos x="0" y="0"/>
            <wp:positionH relativeFrom="column">
              <wp:posOffset>371475</wp:posOffset>
            </wp:positionH>
            <wp:positionV relativeFrom="paragraph">
              <wp:posOffset>0</wp:posOffset>
            </wp:positionV>
            <wp:extent cx="4476750" cy="2416929"/>
            <wp:effectExtent l="0" t="0" r="0" b="254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416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1A45" w:rsidRDefault="00ED1A45">
      <w:pPr>
        <w:rPr>
          <w:lang w:val="en-US"/>
        </w:rPr>
      </w:pPr>
    </w:p>
    <w:p w:rsidR="00ED1A45" w:rsidRPr="003B017F" w:rsidRDefault="00ED1A45">
      <w:pPr>
        <w:rPr>
          <w:lang w:val="en-US"/>
        </w:rPr>
      </w:pPr>
    </w:p>
    <w:sectPr w:rsidR="00ED1A45" w:rsidRPr="003B017F" w:rsidSect="00845A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A45" w:rsidRDefault="00ED1A45" w:rsidP="00ED1A45">
      <w:pPr>
        <w:spacing w:after="0" w:line="240" w:lineRule="auto"/>
      </w:pPr>
      <w:r>
        <w:separator/>
      </w:r>
    </w:p>
  </w:endnote>
  <w:endnote w:type="continuationSeparator" w:id="0">
    <w:p w:rsidR="00ED1A45" w:rsidRDefault="00ED1A45" w:rsidP="00ED1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A45" w:rsidRDefault="00ED1A45" w:rsidP="00ED1A45">
      <w:pPr>
        <w:spacing w:after="0" w:line="240" w:lineRule="auto"/>
      </w:pPr>
      <w:r>
        <w:separator/>
      </w:r>
    </w:p>
  </w:footnote>
  <w:footnote w:type="continuationSeparator" w:id="0">
    <w:p w:rsidR="00ED1A45" w:rsidRDefault="00ED1A45" w:rsidP="00ED1A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F47B1"/>
    <w:multiLevelType w:val="hybridMultilevel"/>
    <w:tmpl w:val="87040CA6"/>
    <w:lvl w:ilvl="0" w:tplc="30045190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17F"/>
    <w:rsid w:val="00231E98"/>
    <w:rsid w:val="003B017F"/>
    <w:rsid w:val="005108B0"/>
    <w:rsid w:val="00845AEE"/>
    <w:rsid w:val="009C7995"/>
    <w:rsid w:val="00AF4606"/>
    <w:rsid w:val="00DB58E1"/>
    <w:rsid w:val="00ED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4E46F4-C1FA-4E9C-96EF-1DB33B09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17F"/>
  </w:style>
  <w:style w:type="paragraph" w:styleId="Heading1">
    <w:name w:val="heading 1"/>
    <w:basedOn w:val="Normal"/>
    <w:next w:val="Normal"/>
    <w:link w:val="Heading1Char"/>
    <w:uiPriority w:val="9"/>
    <w:qFormat/>
    <w:rsid w:val="003B0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017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B0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D1A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A45"/>
  </w:style>
  <w:style w:type="paragraph" w:styleId="Footer">
    <w:name w:val="footer"/>
    <w:basedOn w:val="Normal"/>
    <w:link w:val="FooterChar"/>
    <w:uiPriority w:val="99"/>
    <w:unhideWhenUsed/>
    <w:rsid w:val="00ED1A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 Niessen</dc:creator>
  <cp:keywords/>
  <dc:description/>
  <cp:lastModifiedBy>Saranya P.</cp:lastModifiedBy>
  <cp:revision>5</cp:revision>
  <dcterms:created xsi:type="dcterms:W3CDTF">2021-11-18T16:18:00Z</dcterms:created>
  <dcterms:modified xsi:type="dcterms:W3CDTF">2021-12-18T06:49:00Z</dcterms:modified>
</cp:coreProperties>
</file>