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/>
          <w:b/>
          <w:kern w:val="0"/>
          <w:sz w:val="20"/>
          <w:szCs w:val="20"/>
        </w:rPr>
        <w:t xml:space="preserve">Diagnostic accuracy of the interferon-gamma release assay in acquired immunodeficiency syndrome patients with suspected tuberculosis infection: A meta-analysis </w:t>
      </w:r>
    </w:p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Running title: IGRA in HIV</w:t>
      </w:r>
    </w:p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</w:p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Hao Chen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>1</w:t>
      </w:r>
      <w:r w:rsidRPr="00FE61A9">
        <w:rPr>
          <w:rFonts w:ascii="Times New Roman" w:eastAsia="ＭＳ Ｐ明朝" w:hAnsi="Times New Roman" w:cs="Times New Roman" w:hint="eastAsia"/>
          <w:bCs/>
          <w:kern w:val="0"/>
          <w:sz w:val="20"/>
          <w:szCs w:val="20"/>
          <w:vertAlign w:val="superscript"/>
        </w:rPr>
        <w:t>＃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, Atsushi Nakagawa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>2</w:t>
      </w:r>
      <w:r w:rsidR="00FE61A9" w:rsidRPr="00FE61A9">
        <w:rPr>
          <w:rFonts w:ascii="Times New Roman" w:eastAsia="ＭＳ Ｐ明朝" w:hAnsi="Times New Roman" w:cs="Times New Roman" w:hint="eastAsia"/>
          <w:bCs/>
          <w:kern w:val="0"/>
          <w:sz w:val="20"/>
          <w:szCs w:val="20"/>
          <w:vertAlign w:val="superscript"/>
        </w:rPr>
        <w:t>＃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, Mikio Takamori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>3</w:t>
      </w:r>
      <w:r w:rsidR="00FE61A9" w:rsidRPr="00FE61A9">
        <w:rPr>
          <w:rFonts w:ascii="Times New Roman" w:eastAsia="ＭＳ Ｐ明朝" w:hAnsi="Times New Roman" w:cs="Times New Roman" w:hint="eastAsia"/>
          <w:bCs/>
          <w:kern w:val="0"/>
          <w:sz w:val="20"/>
          <w:szCs w:val="20"/>
          <w:vertAlign w:val="superscript"/>
        </w:rPr>
        <w:t>＃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, </w:t>
      </w:r>
      <w:proofErr w:type="spellStart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Seitarou</w:t>
      </w:r>
      <w:proofErr w:type="spellEnd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 Abe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>4</w:t>
      </w:r>
      <w:r w:rsidR="00FE61A9" w:rsidRPr="00FE61A9">
        <w:rPr>
          <w:rFonts w:ascii="Times New Roman" w:eastAsia="ＭＳ Ｐ明朝" w:hAnsi="Times New Roman" w:cs="Times New Roman" w:hint="eastAsia"/>
          <w:bCs/>
          <w:kern w:val="0"/>
          <w:sz w:val="20"/>
          <w:szCs w:val="20"/>
          <w:vertAlign w:val="superscript"/>
        </w:rPr>
        <w:t>＃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, Daisuke Ueno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>5</w:t>
      </w:r>
      <w:r w:rsidR="00FE61A9" w:rsidRPr="00FE61A9">
        <w:rPr>
          <w:rFonts w:ascii="Times New Roman" w:eastAsia="ＭＳ Ｐ明朝" w:hAnsi="Times New Roman" w:cs="Times New Roman" w:hint="eastAsia"/>
          <w:bCs/>
          <w:kern w:val="0"/>
          <w:sz w:val="20"/>
          <w:szCs w:val="20"/>
          <w:vertAlign w:val="superscript"/>
        </w:rPr>
        <w:t>＃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, Nobuyuki Horita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>6</w:t>
      </w:r>
      <w:r w:rsidR="00FE61A9" w:rsidRPr="00FE61A9">
        <w:rPr>
          <w:rFonts w:ascii="Times New Roman" w:eastAsia="ＭＳ Ｐ明朝" w:hAnsi="Times New Roman" w:cs="Times New Roman" w:hint="eastAsia"/>
          <w:bCs/>
          <w:kern w:val="0"/>
          <w:sz w:val="20"/>
          <w:szCs w:val="20"/>
          <w:vertAlign w:val="superscript"/>
        </w:rPr>
        <w:t>＃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, </w:t>
      </w:r>
      <w:proofErr w:type="spellStart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Seiya</w:t>
      </w:r>
      <w:proofErr w:type="spellEnd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 Kato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>7</w:t>
      </w:r>
      <w:r w:rsidR="00FE61A9" w:rsidRPr="00FE61A9">
        <w:rPr>
          <w:rFonts w:ascii="Times New Roman" w:eastAsia="ＭＳ Ｐ明朝" w:hAnsi="Times New Roman" w:cs="Times New Roman" w:hint="eastAsia"/>
          <w:bCs/>
          <w:kern w:val="0"/>
          <w:sz w:val="20"/>
          <w:szCs w:val="20"/>
          <w:vertAlign w:val="superscript"/>
        </w:rPr>
        <w:t>＃</w:t>
      </w:r>
      <w:r w:rsidRPr="00FE61A9">
        <w:rPr>
          <w:rFonts w:ascii="Times New Roman" w:eastAsia="ＭＳ Ｐ明朝" w:hAnsi="Times New Roman" w:cs="Times New Roman" w:hint="eastAsia"/>
          <w:bCs/>
          <w:kern w:val="0"/>
          <w:sz w:val="20"/>
          <w:szCs w:val="20"/>
        </w:rPr>
        <w:t>,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 Nobuhiko Seki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>1</w:t>
      </w:r>
      <w:r w:rsidR="00FE61A9" w:rsidRPr="00FE61A9">
        <w:rPr>
          <w:rFonts w:ascii="Times New Roman" w:eastAsia="ＭＳ Ｐ明朝" w:hAnsi="Times New Roman" w:cs="Times New Roman" w:hint="eastAsia"/>
          <w:bCs/>
          <w:kern w:val="0"/>
          <w:sz w:val="20"/>
          <w:szCs w:val="20"/>
          <w:vertAlign w:val="superscript"/>
        </w:rPr>
        <w:t>＃</w:t>
      </w:r>
    </w:p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</w:p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>1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 Department of Internal medicine, </w:t>
      </w:r>
      <w:proofErr w:type="spellStart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Teikyo</w:t>
      </w:r>
      <w:proofErr w:type="spellEnd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 University Graduate School of Medicine, Tokyo, Japan</w:t>
      </w:r>
    </w:p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 xml:space="preserve">2 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Department of Respiratory, Kobe City Medical Center General Hospital, Kobe, Japan</w:t>
      </w:r>
    </w:p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>3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 Department of Respiratory, Tokyo Metropolitan </w:t>
      </w:r>
      <w:proofErr w:type="spellStart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Tama</w:t>
      </w:r>
      <w:proofErr w:type="spellEnd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 Medical Center, Tokyo, Japan</w:t>
      </w:r>
    </w:p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>4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 Department of Respiratory, Niigata Prefectural Shibata Hospital, Niigata, Japan</w:t>
      </w:r>
    </w:p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>5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 Department of Emergency Medicine, Kawasaki Medical School Hospital, Okayama, Japan</w:t>
      </w:r>
    </w:p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>6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 Department of Pulmonology, Yokohama City University, Yokohama, Japan</w:t>
      </w:r>
    </w:p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  <w:vertAlign w:val="superscript"/>
        </w:rPr>
        <w:t xml:space="preserve">7 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Research Institute of Tuberculosis, Japan Anti-Tuberculosis Association, Tokyo, Japan</w:t>
      </w:r>
    </w:p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 w:hint="eastAsia"/>
          <w:bCs/>
          <w:kern w:val="0"/>
          <w:sz w:val="20"/>
          <w:szCs w:val="20"/>
          <w:vertAlign w:val="superscript"/>
        </w:rPr>
        <w:t>＃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 All authors contributed equally to this article.</w:t>
      </w:r>
    </w:p>
    <w:p w:rsidR="00896BB4" w:rsidRPr="00FE61A9" w:rsidRDefault="00896BB4" w:rsidP="00FE61A9">
      <w:pPr>
        <w:widowControl/>
        <w:snapToGrid w:val="0"/>
        <w:spacing w:line="480" w:lineRule="auto"/>
        <w:contextualSpacing/>
        <w:jc w:val="left"/>
        <w:rPr>
          <w:rFonts w:ascii="Times New Roman" w:eastAsia="ＭＳ Ｐ明朝" w:hAnsi="Times New Roman" w:cs="Times New Roman"/>
          <w:b/>
          <w:kern w:val="0"/>
          <w:sz w:val="20"/>
          <w:szCs w:val="20"/>
          <w:lang w:eastAsia="zh-CN"/>
        </w:rPr>
      </w:pPr>
    </w:p>
    <w:p w:rsidR="00896BB4" w:rsidRPr="00FE61A9" w:rsidRDefault="00896BB4" w:rsidP="00FE61A9">
      <w:pPr>
        <w:widowControl/>
        <w:adjustRightInd w:val="0"/>
        <w:snapToGrid w:val="0"/>
        <w:spacing w:line="480" w:lineRule="auto"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Corresponding author: Nobuhiko Seki</w:t>
      </w:r>
    </w:p>
    <w:p w:rsidR="00896BB4" w:rsidRPr="00FE61A9" w:rsidRDefault="00896BB4" w:rsidP="00FE61A9">
      <w:pPr>
        <w:widowControl/>
        <w:adjustRightInd w:val="0"/>
        <w:snapToGrid w:val="0"/>
        <w:spacing w:line="480" w:lineRule="auto"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Department of Oncology, </w:t>
      </w:r>
      <w:proofErr w:type="spellStart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Teikyo</w:t>
      </w:r>
      <w:proofErr w:type="spellEnd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 University Hospital</w:t>
      </w:r>
    </w:p>
    <w:p w:rsidR="00896BB4" w:rsidRPr="00FE61A9" w:rsidRDefault="00896BB4" w:rsidP="00FE61A9">
      <w:pPr>
        <w:widowControl/>
        <w:adjustRightInd w:val="0"/>
        <w:snapToGrid w:val="0"/>
        <w:spacing w:line="480" w:lineRule="auto"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2-11-1 </w:t>
      </w:r>
      <w:proofErr w:type="spellStart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Kaga</w:t>
      </w:r>
      <w:proofErr w:type="spellEnd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 xml:space="preserve">, </w:t>
      </w:r>
      <w:proofErr w:type="spellStart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Itahashi</w:t>
      </w:r>
      <w:proofErr w:type="spellEnd"/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, Tokyo 173-8606, Japan</w:t>
      </w:r>
    </w:p>
    <w:p w:rsidR="00896BB4" w:rsidRPr="00FE61A9" w:rsidRDefault="00896BB4" w:rsidP="00FE61A9">
      <w:pPr>
        <w:widowControl/>
        <w:adjustRightInd w:val="0"/>
        <w:snapToGrid w:val="0"/>
        <w:spacing w:line="480" w:lineRule="auto"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E-mail: nseki@med.teikyo-u.ac.jp</w:t>
      </w:r>
    </w:p>
    <w:p w:rsidR="00896BB4" w:rsidRPr="00FE61A9" w:rsidRDefault="00896BB4" w:rsidP="00FE61A9">
      <w:pPr>
        <w:widowControl/>
        <w:adjustRightInd w:val="0"/>
        <w:snapToGrid w:val="0"/>
        <w:spacing w:line="480" w:lineRule="auto"/>
        <w:jc w:val="left"/>
        <w:rPr>
          <w:rFonts w:ascii="Times New Roman" w:eastAsia="ＭＳ Ｐ明朝" w:hAnsi="Times New Roman" w:cs="Times New Roman"/>
          <w:bCs/>
          <w:kern w:val="0"/>
          <w:sz w:val="20"/>
          <w:szCs w:val="20"/>
        </w:rPr>
      </w:pP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Tel: 03-3964-1211</w:t>
      </w:r>
      <w:r w:rsidRPr="00FE61A9">
        <w:rPr>
          <w:rFonts w:ascii="Times New Roman" w:eastAsia="ＭＳ Ｐ明朝" w:hAnsi="Times New Roman" w:cs="Times New Roman" w:hint="eastAsia"/>
          <w:bCs/>
          <w:kern w:val="0"/>
          <w:sz w:val="20"/>
          <w:szCs w:val="20"/>
        </w:rPr>
        <w:t xml:space="preserve">; </w:t>
      </w:r>
      <w:r w:rsidRPr="00FE61A9">
        <w:rPr>
          <w:rFonts w:ascii="Times New Roman" w:eastAsia="ＭＳ Ｐ明朝" w:hAnsi="Times New Roman" w:cs="Times New Roman"/>
          <w:bCs/>
          <w:kern w:val="0"/>
          <w:sz w:val="20"/>
          <w:szCs w:val="20"/>
        </w:rPr>
        <w:t>Fax: 03-3964-1211</w:t>
      </w:r>
    </w:p>
    <w:p w:rsidR="00611D8C" w:rsidRPr="00FE61A9" w:rsidRDefault="00611D8C" w:rsidP="00FE61A9">
      <w:pPr>
        <w:jc w:val="left"/>
        <w:rPr>
          <w:sz w:val="20"/>
          <w:szCs w:val="20"/>
        </w:rPr>
      </w:pPr>
    </w:p>
    <w:p w:rsidR="00896BB4" w:rsidRPr="00FE61A9" w:rsidRDefault="00896BB4" w:rsidP="00FE61A9">
      <w:pPr>
        <w:pStyle w:val="Web"/>
        <w:rPr>
          <w:rFonts w:ascii="TimesNewRomanPS" w:hAnsi="TimesNewRomanPS" w:hint="eastAsia"/>
          <w:b/>
          <w:bCs/>
          <w:sz w:val="20"/>
          <w:szCs w:val="20"/>
        </w:rPr>
      </w:pPr>
      <w:r w:rsidRPr="00FE61A9">
        <w:rPr>
          <w:rFonts w:ascii="TimesNewRomanPS" w:hAnsi="TimesNewRomanPS"/>
          <w:b/>
          <w:bCs/>
          <w:sz w:val="20"/>
          <w:szCs w:val="20"/>
        </w:rPr>
        <w:t>Supplementary Figures</w:t>
      </w:r>
    </w:p>
    <w:p w:rsidR="00896BB4" w:rsidRPr="00FE61A9" w:rsidRDefault="00896BB4" w:rsidP="00FE61A9">
      <w:pPr>
        <w:pStyle w:val="Web"/>
        <w:rPr>
          <w:sz w:val="20"/>
          <w:szCs w:val="20"/>
        </w:rPr>
      </w:pPr>
    </w:p>
    <w:p w:rsidR="00FE61A9" w:rsidRDefault="00FE61A9" w:rsidP="00FE61A9">
      <w:pPr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96BB4" w:rsidRPr="00FE61A9" w:rsidRDefault="00896BB4" w:rsidP="00FE61A9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lastRenderedPageBreak/>
        <w:t>Figure S1. Flow diagram of this study</w:t>
      </w:r>
    </w:p>
    <w:p w:rsidR="00896BB4" w:rsidRPr="00FE61A9" w:rsidRDefault="00896BB4" w:rsidP="00FE61A9">
      <w:pPr>
        <w:jc w:val="left"/>
        <w:rPr>
          <w:sz w:val="20"/>
          <w:szCs w:val="20"/>
        </w:rPr>
      </w:pPr>
      <w:r w:rsidRPr="00FE61A9">
        <w:rPr>
          <w:noProof/>
          <w:sz w:val="20"/>
          <w:szCs w:val="20"/>
        </w:rPr>
        <w:drawing>
          <wp:inline distT="0" distB="0" distL="0" distR="0" wp14:anchorId="327B2CBF" wp14:editId="3A705CE0">
            <wp:extent cx="5727212" cy="5060566"/>
            <wp:effectExtent l="0" t="0" r="0" b="0"/>
            <wp:docPr id="9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e 1 flowchart of study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63" b="22995"/>
                    <a:stretch/>
                  </pic:blipFill>
                  <pic:spPr bwMode="auto">
                    <a:xfrm>
                      <a:off x="0" y="0"/>
                      <a:ext cx="5727212" cy="5060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BB4" w:rsidRPr="00FE61A9" w:rsidRDefault="00896BB4" w:rsidP="00FE61A9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br w:type="page"/>
      </w:r>
    </w:p>
    <w:p w:rsidR="00FB1F6B" w:rsidRPr="00FE61A9" w:rsidRDefault="00FB1F6B" w:rsidP="00FB1F6B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lastRenderedPageBreak/>
        <w:t>Figure S</w:t>
      </w:r>
      <w:r>
        <w:rPr>
          <w:sz w:val="20"/>
          <w:szCs w:val="20"/>
        </w:rPr>
        <w:t>2</w:t>
      </w:r>
      <w:bookmarkStart w:id="0" w:name="_GoBack"/>
      <w:bookmarkEnd w:id="0"/>
      <w:r w:rsidRPr="00FE61A9">
        <w:rPr>
          <w:sz w:val="20"/>
          <w:szCs w:val="20"/>
        </w:rPr>
        <w:t>. Forest plot of all enrolled studies including test accuracy in active TB</w:t>
      </w:r>
    </w:p>
    <w:p w:rsidR="00FB1F6B" w:rsidRPr="00FE61A9" w:rsidRDefault="00FB1F6B" w:rsidP="00FB1F6B">
      <w:pPr>
        <w:jc w:val="left"/>
        <w:rPr>
          <w:sz w:val="20"/>
          <w:szCs w:val="20"/>
        </w:rPr>
      </w:pPr>
      <w:r w:rsidRPr="00FE61A9">
        <w:rPr>
          <w:noProof/>
          <w:sz w:val="20"/>
          <w:szCs w:val="20"/>
        </w:rPr>
        <w:drawing>
          <wp:inline distT="0" distB="0" distL="0" distR="0" wp14:anchorId="46129B05" wp14:editId="52D1DB2B">
            <wp:extent cx="5727659" cy="4922830"/>
            <wp:effectExtent l="0" t="0" r="0" b="5080"/>
            <wp:docPr id="11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orest plot a TB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34" b="17613"/>
                    <a:stretch/>
                  </pic:blipFill>
                  <pic:spPr bwMode="auto">
                    <a:xfrm>
                      <a:off x="0" y="0"/>
                      <a:ext cx="5727700" cy="492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F6B" w:rsidRPr="00FE61A9" w:rsidRDefault="00FB1F6B" w:rsidP="00FB1F6B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t>Pooled sensitivity and specificity are 0.66 (95%CI 0.63, 0.68) and 0.92 (95%CI 0.91, 0.93), respectively</w:t>
      </w:r>
      <w:r w:rsidRPr="00FE61A9">
        <w:rPr>
          <w:rFonts w:hint="eastAsia"/>
          <w:sz w:val="20"/>
          <w:szCs w:val="20"/>
        </w:rPr>
        <w:t>.</w:t>
      </w:r>
      <w:r w:rsidRPr="00FE61A9">
        <w:rPr>
          <w:sz w:val="20"/>
          <w:szCs w:val="20"/>
        </w:rPr>
        <w:t xml:space="preserve"> </w:t>
      </w:r>
    </w:p>
    <w:p w:rsidR="00FB1F6B" w:rsidRPr="00FB1F6B" w:rsidRDefault="00FB1F6B" w:rsidP="00FE61A9">
      <w:pPr>
        <w:jc w:val="left"/>
        <w:rPr>
          <w:sz w:val="20"/>
          <w:szCs w:val="20"/>
        </w:rPr>
      </w:pPr>
    </w:p>
    <w:p w:rsidR="00896BB4" w:rsidRPr="00FE61A9" w:rsidRDefault="00896BB4" w:rsidP="00FE61A9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br w:type="page"/>
      </w:r>
    </w:p>
    <w:p w:rsidR="00FB1F6B" w:rsidRPr="00FE61A9" w:rsidRDefault="00FB1F6B" w:rsidP="00FB1F6B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lastRenderedPageBreak/>
        <w:t>Figure S</w:t>
      </w:r>
      <w:r>
        <w:rPr>
          <w:sz w:val="20"/>
          <w:szCs w:val="20"/>
        </w:rPr>
        <w:t>3</w:t>
      </w:r>
      <w:r w:rsidRPr="00FE61A9">
        <w:rPr>
          <w:sz w:val="20"/>
          <w:szCs w:val="20"/>
        </w:rPr>
        <w:t xml:space="preserve">. Forest plot of all enrolled studies including LTBI test accuracy </w:t>
      </w:r>
      <w:r w:rsidRPr="00FE61A9">
        <w:rPr>
          <w:noProof/>
          <w:sz w:val="20"/>
          <w:szCs w:val="20"/>
        </w:rPr>
        <w:drawing>
          <wp:inline distT="0" distB="0" distL="0" distR="0" wp14:anchorId="1D7080EB" wp14:editId="000E720B">
            <wp:extent cx="5542319" cy="1391920"/>
            <wp:effectExtent l="0" t="0" r="0" b="0"/>
            <wp:docPr id="10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orest plot IGRA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" t="41338" b="40374"/>
                    <a:stretch/>
                  </pic:blipFill>
                  <pic:spPr bwMode="auto">
                    <a:xfrm>
                      <a:off x="0" y="0"/>
                      <a:ext cx="5544740" cy="1392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F6B" w:rsidRPr="00FE61A9" w:rsidRDefault="00FB1F6B" w:rsidP="00FB1F6B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t>Pooled sensitivity is 0.64 (95%CI 0.61, 0.66), and specificity is not estimable.</w:t>
      </w:r>
    </w:p>
    <w:p w:rsidR="00FB1F6B" w:rsidRPr="00FB1F6B" w:rsidRDefault="00FB1F6B" w:rsidP="00FE61A9">
      <w:pPr>
        <w:jc w:val="left"/>
        <w:rPr>
          <w:sz w:val="20"/>
          <w:szCs w:val="20"/>
        </w:rPr>
      </w:pPr>
    </w:p>
    <w:p w:rsidR="00896BB4" w:rsidRPr="00FE61A9" w:rsidRDefault="00896BB4" w:rsidP="00FE61A9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br w:type="page"/>
      </w:r>
    </w:p>
    <w:p w:rsidR="00896BB4" w:rsidRPr="00FE61A9" w:rsidRDefault="00896BB4" w:rsidP="00FE61A9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lastRenderedPageBreak/>
        <w:t>Figure S4. Forest plot of all enrolled studies including QFT test accuracy</w:t>
      </w:r>
      <w:r w:rsidR="00453E90">
        <w:rPr>
          <w:sz w:val="20"/>
          <w:szCs w:val="20"/>
        </w:rPr>
        <w:t xml:space="preserve"> in active TB</w:t>
      </w:r>
    </w:p>
    <w:p w:rsidR="00896BB4" w:rsidRDefault="00DA6EA0" w:rsidP="00FE61A9">
      <w:pPr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088367" cy="3065020"/>
            <wp:effectExtent l="0" t="0" r="444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FT_ATB.pd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1" t="28946" r="2693" b="28318"/>
                    <a:stretch/>
                  </pic:blipFill>
                  <pic:spPr bwMode="auto">
                    <a:xfrm>
                      <a:off x="0" y="0"/>
                      <a:ext cx="5089502" cy="3065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BB4" w:rsidRPr="00FE61A9" w:rsidRDefault="00896BB4" w:rsidP="00FE61A9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t xml:space="preserve">Pooled sensitivity and specificity are 0.66 (95%CI </w:t>
      </w:r>
      <w:r w:rsidRPr="00605E1C">
        <w:rPr>
          <w:color w:val="FF0000"/>
          <w:sz w:val="20"/>
          <w:szCs w:val="20"/>
        </w:rPr>
        <w:t>0.6</w:t>
      </w:r>
      <w:r w:rsidR="00605E1C" w:rsidRPr="00605E1C">
        <w:rPr>
          <w:color w:val="FF0000"/>
          <w:sz w:val="20"/>
          <w:szCs w:val="20"/>
        </w:rPr>
        <w:t>3</w:t>
      </w:r>
      <w:r w:rsidRPr="00605E1C">
        <w:rPr>
          <w:color w:val="FF0000"/>
          <w:sz w:val="20"/>
          <w:szCs w:val="20"/>
        </w:rPr>
        <w:t>, 0.6</w:t>
      </w:r>
      <w:r w:rsidR="00605E1C" w:rsidRPr="00605E1C">
        <w:rPr>
          <w:color w:val="FF0000"/>
          <w:sz w:val="20"/>
          <w:szCs w:val="20"/>
        </w:rPr>
        <w:t>9</w:t>
      </w:r>
      <w:r w:rsidRPr="00FE61A9">
        <w:rPr>
          <w:sz w:val="20"/>
          <w:szCs w:val="20"/>
        </w:rPr>
        <w:t>) and 0.91 (95%CI 0.90, 0.92), respectively.</w:t>
      </w:r>
    </w:p>
    <w:p w:rsidR="00896BB4" w:rsidRPr="00FE61A9" w:rsidRDefault="00896BB4" w:rsidP="00FE61A9">
      <w:pPr>
        <w:jc w:val="left"/>
        <w:rPr>
          <w:sz w:val="20"/>
          <w:szCs w:val="20"/>
          <w:lang w:eastAsia="zh-CN"/>
        </w:rPr>
      </w:pPr>
      <w:r w:rsidRPr="00FE61A9">
        <w:rPr>
          <w:sz w:val="20"/>
          <w:szCs w:val="20"/>
        </w:rPr>
        <w:br w:type="page"/>
      </w:r>
    </w:p>
    <w:p w:rsidR="00896BB4" w:rsidRDefault="00896BB4" w:rsidP="00FE61A9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lastRenderedPageBreak/>
        <w:t>Figure S5. Forest plot of all enrolled studies including T-SPOT test accuracy</w:t>
      </w:r>
      <w:r w:rsidR="00453E90">
        <w:rPr>
          <w:sz w:val="20"/>
          <w:szCs w:val="20"/>
        </w:rPr>
        <w:t xml:space="preserve"> in active TB</w:t>
      </w:r>
    </w:p>
    <w:p w:rsidR="00453E90" w:rsidRDefault="00453E90" w:rsidP="00FE61A9">
      <w:pPr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244988" cy="2118884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SPOT_ATB.pd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" t="35843" b="34617"/>
                    <a:stretch/>
                  </pic:blipFill>
                  <pic:spPr bwMode="auto">
                    <a:xfrm>
                      <a:off x="0" y="0"/>
                      <a:ext cx="5245605" cy="2119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61A9" w:rsidRDefault="00896BB4" w:rsidP="00FE61A9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t xml:space="preserve">Pooled sensitivity and specificity are </w:t>
      </w:r>
      <w:r w:rsidRPr="00605E1C">
        <w:rPr>
          <w:color w:val="FF0000"/>
          <w:sz w:val="20"/>
          <w:szCs w:val="20"/>
        </w:rPr>
        <w:t>0.6</w:t>
      </w:r>
      <w:r w:rsidR="00605E1C" w:rsidRPr="00605E1C">
        <w:rPr>
          <w:color w:val="FF0000"/>
          <w:sz w:val="20"/>
          <w:szCs w:val="20"/>
        </w:rPr>
        <w:t>5</w:t>
      </w:r>
      <w:r w:rsidRPr="00605E1C">
        <w:rPr>
          <w:color w:val="FF0000"/>
          <w:sz w:val="20"/>
          <w:szCs w:val="20"/>
        </w:rPr>
        <w:t xml:space="preserve"> (95%CI 0.6</w:t>
      </w:r>
      <w:r w:rsidR="00605E1C" w:rsidRPr="00605E1C">
        <w:rPr>
          <w:color w:val="FF0000"/>
          <w:sz w:val="20"/>
          <w:szCs w:val="20"/>
        </w:rPr>
        <w:t>2</w:t>
      </w:r>
      <w:r w:rsidRPr="00605E1C">
        <w:rPr>
          <w:color w:val="FF0000"/>
          <w:sz w:val="20"/>
          <w:szCs w:val="20"/>
        </w:rPr>
        <w:t>, 0.6</w:t>
      </w:r>
      <w:r w:rsidR="00605E1C" w:rsidRPr="00605E1C">
        <w:rPr>
          <w:color w:val="FF0000"/>
          <w:sz w:val="20"/>
          <w:szCs w:val="20"/>
        </w:rPr>
        <w:t>8</w:t>
      </w:r>
      <w:r w:rsidRPr="00605E1C">
        <w:rPr>
          <w:color w:val="FF0000"/>
          <w:sz w:val="20"/>
          <w:szCs w:val="20"/>
        </w:rPr>
        <w:t>)</w:t>
      </w:r>
      <w:r w:rsidRPr="00FE61A9">
        <w:rPr>
          <w:sz w:val="20"/>
          <w:szCs w:val="20"/>
        </w:rPr>
        <w:t xml:space="preserve"> and 0.93 (95%CI 0.92, 0.94), respectively.</w:t>
      </w:r>
    </w:p>
    <w:p w:rsidR="00DA6EA0" w:rsidRDefault="00DA6EA0" w:rsidP="00FE61A9">
      <w:pPr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A6EA0" w:rsidRPr="00605E1C" w:rsidRDefault="00DA6EA0" w:rsidP="00DA6EA0">
      <w:pPr>
        <w:jc w:val="left"/>
        <w:rPr>
          <w:color w:val="FF0000"/>
          <w:sz w:val="20"/>
          <w:szCs w:val="20"/>
        </w:rPr>
      </w:pPr>
      <w:r w:rsidRPr="00605E1C">
        <w:rPr>
          <w:color w:val="FF0000"/>
          <w:sz w:val="20"/>
          <w:szCs w:val="20"/>
        </w:rPr>
        <w:lastRenderedPageBreak/>
        <w:t>Figure S</w:t>
      </w:r>
      <w:r w:rsidR="00605E1C">
        <w:rPr>
          <w:color w:val="FF0000"/>
          <w:sz w:val="20"/>
          <w:szCs w:val="20"/>
        </w:rPr>
        <w:t>6</w:t>
      </w:r>
      <w:r w:rsidRPr="00605E1C">
        <w:rPr>
          <w:color w:val="FF0000"/>
          <w:sz w:val="20"/>
          <w:szCs w:val="20"/>
        </w:rPr>
        <w:t>. Forest plot of all enrolled studies including QFT test accuracy in LTBI</w:t>
      </w:r>
    </w:p>
    <w:p w:rsidR="00FE61A9" w:rsidRDefault="00DA6EA0" w:rsidP="00FE61A9">
      <w:pPr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395483" cy="870809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FT_LTBI.pd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45" b="43614"/>
                    <a:stretch/>
                  </pic:blipFill>
                  <pic:spPr bwMode="auto">
                    <a:xfrm>
                      <a:off x="0" y="0"/>
                      <a:ext cx="5396230" cy="87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EA0" w:rsidRDefault="00DA6EA0" w:rsidP="00DA6EA0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t>Pooled sensitivity and specificity are 0.6</w:t>
      </w:r>
      <w:r w:rsidR="00605E1C">
        <w:rPr>
          <w:sz w:val="20"/>
          <w:szCs w:val="20"/>
        </w:rPr>
        <w:t>6</w:t>
      </w:r>
      <w:r w:rsidRPr="00FE61A9">
        <w:rPr>
          <w:sz w:val="20"/>
          <w:szCs w:val="20"/>
        </w:rPr>
        <w:t xml:space="preserve"> (95%CI 0.</w:t>
      </w:r>
      <w:r w:rsidR="00605E1C">
        <w:rPr>
          <w:sz w:val="20"/>
          <w:szCs w:val="20"/>
        </w:rPr>
        <w:t>56</w:t>
      </w:r>
      <w:r w:rsidRPr="00FE61A9">
        <w:rPr>
          <w:sz w:val="20"/>
          <w:szCs w:val="20"/>
        </w:rPr>
        <w:t>, 0.</w:t>
      </w:r>
      <w:r w:rsidR="00605E1C">
        <w:rPr>
          <w:sz w:val="20"/>
          <w:szCs w:val="20"/>
        </w:rPr>
        <w:t>70</w:t>
      </w:r>
      <w:r w:rsidRPr="00FE61A9">
        <w:rPr>
          <w:sz w:val="20"/>
          <w:szCs w:val="20"/>
        </w:rPr>
        <w:t xml:space="preserve">) </w:t>
      </w:r>
    </w:p>
    <w:p w:rsidR="00DA6EA0" w:rsidRDefault="00DA6EA0" w:rsidP="00DA6EA0">
      <w:pPr>
        <w:jc w:val="left"/>
        <w:rPr>
          <w:sz w:val="20"/>
          <w:szCs w:val="20"/>
        </w:rPr>
      </w:pPr>
    </w:p>
    <w:p w:rsidR="00DA6EA0" w:rsidRDefault="00DA6EA0" w:rsidP="00FE61A9">
      <w:pPr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A6EA0" w:rsidRPr="00605E1C" w:rsidRDefault="00DA6EA0" w:rsidP="00DA6EA0">
      <w:pPr>
        <w:jc w:val="left"/>
        <w:rPr>
          <w:color w:val="FF0000"/>
          <w:sz w:val="20"/>
          <w:szCs w:val="20"/>
        </w:rPr>
      </w:pPr>
      <w:r w:rsidRPr="00605E1C">
        <w:rPr>
          <w:color w:val="FF0000"/>
          <w:sz w:val="20"/>
          <w:szCs w:val="20"/>
        </w:rPr>
        <w:lastRenderedPageBreak/>
        <w:t>Figure S</w:t>
      </w:r>
      <w:r w:rsidR="00605E1C" w:rsidRPr="00605E1C">
        <w:rPr>
          <w:color w:val="FF0000"/>
          <w:sz w:val="20"/>
          <w:szCs w:val="20"/>
        </w:rPr>
        <w:t>7</w:t>
      </w:r>
      <w:r w:rsidRPr="00605E1C">
        <w:rPr>
          <w:color w:val="FF0000"/>
          <w:sz w:val="20"/>
          <w:szCs w:val="20"/>
        </w:rPr>
        <w:t>. Forest plot of all enrolled studies including T-SPOT test accuracy in LTBI</w:t>
      </w:r>
    </w:p>
    <w:p w:rsidR="00DA6EA0" w:rsidRDefault="00DA6EA0" w:rsidP="00FE61A9">
      <w:pPr>
        <w:jc w:val="left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0" distR="0">
            <wp:extent cx="5395925" cy="720538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SPOT_LTBI.pd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41" b="44814"/>
                    <a:stretch/>
                  </pic:blipFill>
                  <pic:spPr bwMode="auto">
                    <a:xfrm>
                      <a:off x="0" y="0"/>
                      <a:ext cx="5396230" cy="720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EA0" w:rsidRDefault="00DA6EA0" w:rsidP="00DA6EA0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t>Pooled sensitivity and specificity are 0.6</w:t>
      </w:r>
      <w:r w:rsidR="00605E1C">
        <w:rPr>
          <w:sz w:val="20"/>
          <w:szCs w:val="20"/>
        </w:rPr>
        <w:t>0</w:t>
      </w:r>
      <w:r w:rsidRPr="00FE61A9">
        <w:rPr>
          <w:sz w:val="20"/>
          <w:szCs w:val="20"/>
        </w:rPr>
        <w:t xml:space="preserve"> (95%CI 0.</w:t>
      </w:r>
      <w:r w:rsidR="00605E1C">
        <w:rPr>
          <w:sz w:val="20"/>
          <w:szCs w:val="20"/>
        </w:rPr>
        <w:t>56</w:t>
      </w:r>
      <w:r w:rsidRPr="00FE61A9">
        <w:rPr>
          <w:sz w:val="20"/>
          <w:szCs w:val="20"/>
        </w:rPr>
        <w:t>, 0.6</w:t>
      </w:r>
      <w:r w:rsidR="00605E1C">
        <w:rPr>
          <w:sz w:val="20"/>
          <w:szCs w:val="20"/>
        </w:rPr>
        <w:t>4</w:t>
      </w:r>
      <w:r w:rsidRPr="00FE61A9">
        <w:rPr>
          <w:sz w:val="20"/>
          <w:szCs w:val="20"/>
        </w:rPr>
        <w:t xml:space="preserve">) </w:t>
      </w:r>
    </w:p>
    <w:p w:rsidR="00DA6EA0" w:rsidRPr="00DA6EA0" w:rsidRDefault="00DA6EA0" w:rsidP="00FE61A9">
      <w:pPr>
        <w:jc w:val="left"/>
        <w:rPr>
          <w:sz w:val="20"/>
          <w:szCs w:val="20"/>
        </w:rPr>
      </w:pPr>
    </w:p>
    <w:p w:rsidR="00867A9E" w:rsidRDefault="00867A9E" w:rsidP="00FE61A9">
      <w:pPr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E61A9" w:rsidRDefault="00FE61A9" w:rsidP="00FE61A9">
      <w:pPr>
        <w:jc w:val="left"/>
        <w:rPr>
          <w:sz w:val="20"/>
          <w:szCs w:val="20"/>
        </w:rPr>
      </w:pPr>
      <w:r w:rsidRPr="00FE61A9">
        <w:rPr>
          <w:sz w:val="20"/>
          <w:szCs w:val="20"/>
        </w:rPr>
        <w:lastRenderedPageBreak/>
        <w:t>Figure S</w:t>
      </w:r>
      <w:r w:rsidR="00605E1C">
        <w:rPr>
          <w:sz w:val="20"/>
          <w:szCs w:val="20"/>
        </w:rPr>
        <w:t>8</w:t>
      </w:r>
      <w:r w:rsidRPr="00FE61A9">
        <w:rPr>
          <w:sz w:val="20"/>
          <w:szCs w:val="20"/>
        </w:rPr>
        <w:t>. Selection bias of studies</w:t>
      </w:r>
    </w:p>
    <w:p w:rsidR="00FE61A9" w:rsidRDefault="00FE61A9" w:rsidP="00FE61A9">
      <w:pPr>
        <w:jc w:val="left"/>
        <w:rPr>
          <w:sz w:val="20"/>
          <w:szCs w:val="20"/>
        </w:rPr>
      </w:pPr>
      <w:r w:rsidRPr="00FE61A9">
        <w:rPr>
          <w:noProof/>
          <w:sz w:val="20"/>
          <w:szCs w:val="20"/>
        </w:rPr>
        <w:drawing>
          <wp:inline distT="0" distB="0" distL="0" distR="0" wp14:anchorId="2E9FE749" wp14:editId="47789FC7">
            <wp:extent cx="5727700" cy="1891030"/>
            <wp:effectExtent l="0" t="0" r="0" b="0"/>
            <wp:docPr id="1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sk of bias.pd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" t="38962" r="2403" b="37441"/>
                    <a:stretch/>
                  </pic:blipFill>
                  <pic:spPr bwMode="auto">
                    <a:xfrm>
                      <a:off x="0" y="0"/>
                      <a:ext cx="5727700" cy="189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61A9" w:rsidRDefault="00FE61A9" w:rsidP="00FE61A9">
      <w:pPr>
        <w:jc w:val="left"/>
        <w:rPr>
          <w:sz w:val="20"/>
          <w:szCs w:val="20"/>
        </w:rPr>
      </w:pPr>
    </w:p>
    <w:p w:rsidR="00896BB4" w:rsidRPr="00FE61A9" w:rsidRDefault="00896BB4" w:rsidP="00FE61A9">
      <w:pPr>
        <w:jc w:val="left"/>
        <w:rPr>
          <w:sz w:val="20"/>
          <w:szCs w:val="20"/>
        </w:rPr>
      </w:pPr>
    </w:p>
    <w:sectPr w:rsidR="00896BB4" w:rsidRPr="00FE61A9" w:rsidSect="0050643E">
      <w:headerReference w:type="default" r:id="rId14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93D" w:rsidRDefault="00D1293D">
      <w:r>
        <w:separator/>
      </w:r>
    </w:p>
  </w:endnote>
  <w:endnote w:type="continuationSeparator" w:id="0">
    <w:p w:rsidR="00D1293D" w:rsidRDefault="00D1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93D" w:rsidRDefault="00D1293D">
      <w:r>
        <w:separator/>
      </w:r>
    </w:p>
  </w:footnote>
  <w:footnote w:type="continuationSeparator" w:id="0">
    <w:p w:rsidR="00D1293D" w:rsidRDefault="00D12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315617"/>
      <w:docPartObj>
        <w:docPartGallery w:val="Watermarks"/>
        <w:docPartUnique/>
      </w:docPartObj>
    </w:sdtPr>
    <w:sdtEndPr/>
    <w:sdtContent>
      <w:p w:rsidR="00633CB1" w:rsidRDefault="00D1293D" w:rsidP="00FC0448">
        <w:pPr>
          <w:pStyle w:val="a3"/>
          <w:ind w:right="120"/>
          <w:jc w:val="right"/>
        </w:pPr>
        <w:r>
          <w:rPr>
            <w:noProof/>
          </w:rPr>
          <w:pict w14:anchorId="63C03D6C">
            <v:shapetype id="_x0000_t202" coordsize="21600,21600" o:spt="202" path="m,l,21600r21600,l21600,xe">
              <v:stroke joinstyle="miter"/>
              <v:path gradientshapeok="t" o:connecttype="rect"/>
            </v:shapetype>
            <v:shape id="PowerPlusWaterMarkObject357476642" o:spid="_x0000_s2049" type="#_x0000_t202" style="position:absolute;left:0;text-align:left;margin-left:0;margin-top:0;width:527.85pt;height:131.95pt;rotation:-45;z-index:-251658752;visibility:hidden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&#13;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:rsidR="002D11A0" w:rsidRDefault="00E85769" w:rsidP="002D11A0">
                    <w:pPr>
                      <w:pStyle w:val="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w:r>
      </w:p>
    </w:sdtContent>
  </w:sdt>
  <w:p w:rsidR="00633CB1" w:rsidRDefault="00D129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B4"/>
    <w:rsid w:val="001D6AD9"/>
    <w:rsid w:val="002F0678"/>
    <w:rsid w:val="00453E90"/>
    <w:rsid w:val="004742A5"/>
    <w:rsid w:val="0050643E"/>
    <w:rsid w:val="00605E1C"/>
    <w:rsid w:val="00611D8C"/>
    <w:rsid w:val="007D5B5F"/>
    <w:rsid w:val="00867A9E"/>
    <w:rsid w:val="00896BB4"/>
    <w:rsid w:val="00AC6733"/>
    <w:rsid w:val="00B169CC"/>
    <w:rsid w:val="00D1293D"/>
    <w:rsid w:val="00D57366"/>
    <w:rsid w:val="00DA6EA0"/>
    <w:rsid w:val="00E85769"/>
    <w:rsid w:val="00FB1F6B"/>
    <w:rsid w:val="00FE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539CC17"/>
  <w15:chartTrackingRefBased/>
  <w15:docId w15:val="{CE4B6B1C-DB56-4D4C-A6DC-80067EA3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96B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896BB4"/>
    <w:pPr>
      <w:widowControl/>
      <w:tabs>
        <w:tab w:val="center" w:pos="4252"/>
        <w:tab w:val="right" w:pos="8504"/>
      </w:tabs>
      <w:snapToGrid w:val="0"/>
      <w:jc w:val="left"/>
    </w:pPr>
    <w:rPr>
      <w:rFonts w:ascii="Times New Roman" w:eastAsia="ＭＳ Ｐ明朝" w:hAnsi="Times New Roman" w:cs="Times New Roman"/>
      <w:kern w:val="0"/>
      <w:sz w:val="24"/>
    </w:rPr>
  </w:style>
  <w:style w:type="character" w:customStyle="1" w:styleId="a4">
    <w:name w:val="ヘッダー (文字)"/>
    <w:basedOn w:val="a0"/>
    <w:link w:val="a3"/>
    <w:uiPriority w:val="99"/>
    <w:rsid w:val="00896BB4"/>
    <w:rPr>
      <w:rFonts w:ascii="Times New Roman" w:eastAsia="ＭＳ Ｐ明朝" w:hAnsi="Times New Roman" w:cs="Times New Roman"/>
      <w:kern w:val="0"/>
      <w:sz w:val="24"/>
    </w:rPr>
  </w:style>
  <w:style w:type="character" w:styleId="a5">
    <w:name w:val="annotation reference"/>
    <w:basedOn w:val="a0"/>
    <w:uiPriority w:val="99"/>
    <w:semiHidden/>
    <w:unhideWhenUsed/>
    <w:rsid w:val="00867A9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867A9E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867A9E"/>
  </w:style>
  <w:style w:type="paragraph" w:styleId="a8">
    <w:name w:val="annotation subject"/>
    <w:basedOn w:val="a6"/>
    <w:next w:val="a6"/>
    <w:link w:val="a9"/>
    <w:uiPriority w:val="99"/>
    <w:semiHidden/>
    <w:unhideWhenUsed/>
    <w:rsid w:val="00867A9E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867A9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67A9E"/>
    <w:rPr>
      <w:rFonts w:ascii="ＭＳ 明朝" w:eastAsia="ＭＳ 明朝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67A9E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7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9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2021-12-13T10:42:00Z</dcterms:created>
  <dcterms:modified xsi:type="dcterms:W3CDTF">2022-02-15T01:44:00Z</dcterms:modified>
</cp:coreProperties>
</file>